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apport-dévaluation---équipe-v7zl"/>
    <w:p>
      <w:pPr>
        <w:pStyle w:val="Heading1"/>
      </w:pPr>
      <w:r>
        <w:t xml:space="preserve">Rapport d’Évaluation - Équipe V7ZL</w:t>
      </w:r>
    </w:p>
    <w:bookmarkStart w:id="20" w:name="résumé-de-lévaluation"/>
    <w:p>
      <w:pPr>
        <w:pStyle w:val="Heading2"/>
      </w:pPr>
      <w:r>
        <w:t xml:space="preserve">1. Résumé de l’Évaluation</w:t>
      </w:r>
    </w:p>
    <w:p>
      <w:pPr>
        <w:pStyle w:val="FirstParagraph"/>
      </w:pPr>
      <w:r>
        <w:t xml:space="preserve">L’équipe V7ZL a fourni une analyse sous forme de document R Markdown utilisant des modèles linéaires mixtes généralisés (GLMM) via le package {glmmTMB}. Le travail inclut une exploration visuelle des corrélations, des graphiques descriptifs, et une validation du modèle avec {DHARMa}. L’approche est solide mais relativement simple comparée aux autres soumissions.</w:t>
      </w:r>
    </w:p>
    <w:p>
      <w:pPr>
        <w:pStyle w:val="BodyText"/>
      </w:pPr>
      <w:r>
        <w:rPr>
          <w:bCs/>
          <w:b/>
        </w:rPr>
        <w:t xml:space="preserve">Note importante</w:t>
      </w:r>
      <w:r>
        <w:t xml:space="preserve"> </w:t>
      </w:r>
      <w:r>
        <w:t xml:space="preserve">: Le document R Markdown indique explicitement</w:t>
      </w:r>
      <w:r>
        <w:t xml:space="preserve"> </w:t>
      </w:r>
      <w:r>
        <w:t xml:space="preserve">“</w:t>
      </w:r>
      <w:r>
        <w:t xml:space="preserve">ChatGPT generated</w:t>
      </w:r>
      <w:r>
        <w:t xml:space="preserve">”</w:t>
      </w:r>
      <w:r>
        <w:t xml:space="preserve"> </w:t>
      </w:r>
      <w:r>
        <w:t xml:space="preserve">dans l’en-tête du fichier.</w:t>
      </w:r>
    </w:p>
    <w:p>
      <w:r>
        <w:pict>
          <v:rect style="width:0;height:1.5pt" o:hralign="center" o:hrstd="t" o:hr="t"/>
        </w:pict>
      </w:r>
    </w:p>
    <w:bookmarkEnd w:id="20"/>
    <w:bookmarkStart w:id="21" w:name="tableau-des-scores-critères-c1-c5"/>
    <w:p>
      <w:pPr>
        <w:pStyle w:val="Heading2"/>
      </w:pPr>
      <w:r>
        <w:t xml:space="preserve">2. Tableau des Scores (Critères C1-C5)</w:t>
      </w:r>
    </w:p>
    <w:tbl>
      <w:tblPr>
        <w:tblStyle w:val="Table"/>
        <w:tblW w:type="pct" w:w="5000"/>
        <w:tblLook w:firstRow="1" w:lastRow="0" w:firstColumn="0" w:lastColumn="0" w:noHBand="0" w:noVBand="0" w:val="0020"/>
        <w:jc w:val="start"/>
      </w:tblPr>
      <w:tblGrid>
        <w:gridCol w:w="2457"/>
        <w:gridCol w:w="1911"/>
        <w:gridCol w:w="3550"/>
      </w:tblGrid>
      <w:tr>
        <w:trPr>
          <w:tblHeader w:val="true"/>
        </w:trPr>
        <w:tc>
          <w:tcPr/>
          <w:p>
            <w:pPr>
              <w:pStyle w:val="Compact"/>
              <w:jc w:val="left"/>
            </w:pPr>
            <w:r>
              <w:t xml:space="preserve">Critère</w:t>
            </w:r>
          </w:p>
        </w:tc>
        <w:tc>
          <w:tcPr/>
          <w:p>
            <w:pPr>
              <w:pStyle w:val="Compact"/>
              <w:jc w:val="left"/>
            </w:pPr>
            <w:r>
              <w:t xml:space="preserve">Score</w:t>
            </w:r>
          </w:p>
        </w:tc>
        <w:tc>
          <w:tcPr/>
          <w:p>
            <w:pPr>
              <w:pStyle w:val="Compact"/>
              <w:jc w:val="left"/>
            </w:pPr>
            <w:r>
              <w:t xml:space="preserve">Description</w:t>
            </w:r>
          </w:p>
        </w:tc>
      </w:tr>
      <w:tr>
        <w:tc>
          <w:tcPr/>
          <w:p>
            <w:pPr>
              <w:pStyle w:val="Compact"/>
              <w:jc w:val="left"/>
            </w:pPr>
            <w:r>
              <w:rPr>
                <w:bCs/>
                <w:b/>
              </w:rPr>
              <w:t xml:space="preserve">C1</w:t>
            </w:r>
            <w:r>
              <w:t xml:space="preserve"> </w:t>
            </w:r>
            <w:r>
              <w:t xml:space="preserve">- Analyse techniquement correcte et choix justifiés</w:t>
            </w:r>
          </w:p>
        </w:tc>
        <w:tc>
          <w:tcPr/>
          <w:p>
            <w:pPr>
              <w:pStyle w:val="Compact"/>
              <w:jc w:val="left"/>
            </w:pPr>
            <w:r>
              <w:t xml:space="preserve">3</w:t>
            </w:r>
          </w:p>
        </w:tc>
        <w:tc>
          <w:tcPr/>
          <w:p>
            <w:pPr>
              <w:pStyle w:val="Compact"/>
              <w:jc w:val="left"/>
            </w:pPr>
            <w:r>
              <w:t xml:space="preserve">L’utilisation de glmmTMB avec effets aléatoires est appropriée. Plusieurs modèles sont comparés, mais sans critère formel de sélection (AIC non calculé).</w:t>
            </w:r>
          </w:p>
        </w:tc>
      </w:tr>
      <w:tr>
        <w:tc>
          <w:tcPr/>
          <w:p>
            <w:pPr>
              <w:pStyle w:val="Compact"/>
              <w:jc w:val="left"/>
            </w:pPr>
            <w:r>
              <w:rPr>
                <w:bCs/>
                <w:b/>
              </w:rPr>
              <w:t xml:space="preserve">C2</w:t>
            </w:r>
            <w:r>
              <w:t xml:space="preserve"> </w:t>
            </w:r>
            <w:r>
              <w:t xml:space="preserve">- Code reproductible et lisible</w:t>
            </w:r>
          </w:p>
        </w:tc>
        <w:tc>
          <w:tcPr/>
          <w:p>
            <w:pPr>
              <w:pStyle w:val="Compact"/>
              <w:jc w:val="left"/>
            </w:pPr>
            <w:r>
              <w:t xml:space="preserve">4</w:t>
            </w:r>
          </w:p>
        </w:tc>
        <w:tc>
          <w:tcPr/>
          <w:p>
            <w:pPr>
              <w:pStyle w:val="Compact"/>
              <w:jc w:val="left"/>
            </w:pPr>
            <w:r>
              <w:t xml:space="preserve">Format R Markdown facilite la lecture. Code en chunks bien organisés. Toutefois, chemin de fichier hardcodé (Windows) et pas de set.seed().</w:t>
            </w:r>
          </w:p>
        </w:tc>
      </w:tr>
      <w:tr>
        <w:tc>
          <w:tcPr/>
          <w:p>
            <w:pPr>
              <w:pStyle w:val="Compact"/>
              <w:jc w:val="left"/>
            </w:pPr>
            <w:r>
              <w:rPr>
                <w:bCs/>
                <w:b/>
              </w:rPr>
              <w:t xml:space="preserve">C3</w:t>
            </w:r>
            <w:r>
              <w:t xml:space="preserve"> </w:t>
            </w:r>
            <w:r>
              <w:t xml:space="preserve">- Transparence sur les incertitudes et limitations</w:t>
            </w:r>
          </w:p>
        </w:tc>
        <w:tc>
          <w:tcPr/>
          <w:p>
            <w:pPr>
              <w:pStyle w:val="Compact"/>
              <w:jc w:val="left"/>
            </w:pPr>
            <w:r>
              <w:t xml:space="preserve">4</w:t>
            </w:r>
          </w:p>
        </w:tc>
        <w:tc>
          <w:tcPr/>
          <w:p>
            <w:pPr>
              <w:pStyle w:val="Compact"/>
              <w:jc w:val="left"/>
            </w:pPr>
            <w:r>
              <w:t xml:space="preserve">Utilisation de {DHARMa} pour la validation des résidus simulés est une excellente pratique. Erreurs standards fournies pour les prédictions.</w:t>
            </w:r>
          </w:p>
        </w:tc>
      </w:tr>
      <w:tr>
        <w:tc>
          <w:tcPr/>
          <w:p>
            <w:pPr>
              <w:pStyle w:val="Compact"/>
              <w:jc w:val="left"/>
            </w:pPr>
            <w:r>
              <w:rPr>
                <w:bCs/>
                <w:b/>
              </w:rPr>
              <w:t xml:space="preserve">C4</w:t>
            </w:r>
            <w:r>
              <w:t xml:space="preserve"> </w:t>
            </w:r>
            <w:r>
              <w:t xml:space="preserve">- Interprétations et conclusions claires et supportées</w:t>
            </w:r>
          </w:p>
        </w:tc>
        <w:tc>
          <w:tcPr/>
          <w:p>
            <w:pPr>
              <w:pStyle w:val="Compact"/>
              <w:jc w:val="left"/>
            </w:pPr>
            <w:r>
              <w:t xml:space="preserve">3</w:t>
            </w:r>
          </w:p>
        </w:tc>
        <w:tc>
          <w:tcPr/>
          <w:p>
            <w:pPr>
              <w:pStyle w:val="Compact"/>
              <w:jc w:val="left"/>
            </w:pPr>
            <w:r>
              <w:t xml:space="preserve">Les graphiques observé vs prédit sont fournis avec barres d’erreur. Cependant, pas d’interprétation textuelle des résultats.</w:t>
            </w:r>
          </w:p>
        </w:tc>
      </w:tr>
      <w:tr>
        <w:tc>
          <w:tcPr/>
          <w:p>
            <w:pPr>
              <w:pStyle w:val="Compact"/>
              <w:jc w:val="left"/>
            </w:pPr>
            <w:r>
              <w:rPr>
                <w:bCs/>
                <w:b/>
              </w:rPr>
              <w:t xml:space="preserve">C5</w:t>
            </w:r>
            <w:r>
              <w:t xml:space="preserve"> </w:t>
            </w:r>
            <w:r>
              <w:t xml:space="preserve">- Analyse à la fine pointe de la technologie</w:t>
            </w:r>
          </w:p>
        </w:tc>
        <w:tc>
          <w:tcPr/>
          <w:p>
            <w:pPr>
              <w:pStyle w:val="Compact"/>
              <w:jc w:val="left"/>
            </w:pPr>
            <w:r>
              <w:t xml:space="preserve">3</w:t>
            </w:r>
          </w:p>
        </w:tc>
        <w:tc>
          <w:tcPr/>
          <w:p>
            <w:pPr>
              <w:pStyle w:val="Compact"/>
              <w:jc w:val="left"/>
            </w:pPr>
            <w:r>
              <w:t xml:space="preserve">glmmTMB est un excellent package, mais l’analyse reste assez standard. Pas d’exploration de méthodes plus flexibles (GAM, ML).</w:t>
            </w:r>
          </w:p>
        </w:tc>
      </w:tr>
    </w:tbl>
    <w:p>
      <w:pPr>
        <w:pStyle w:val="BodyText"/>
      </w:pPr>
      <w:r>
        <w:rPr>
          <w:bCs/>
          <w:b/>
        </w:rPr>
        <w:t xml:space="preserve">Score moyen pondéré</w:t>
      </w:r>
      <w:r>
        <w:t xml:space="preserve"> </w:t>
      </w:r>
      <w:r>
        <w:t xml:space="preserve">: 3.4/5</w:t>
      </w:r>
    </w:p>
    <w:p>
      <w:r>
        <w:pict>
          <v:rect style="width:0;height:1.5pt" o:hralign="center" o:hrstd="t" o:hr="t"/>
        </w:pict>
      </w:r>
    </w:p>
    <w:bookmarkEnd w:id="21"/>
    <w:bookmarkStart w:id="25" w:name="X9cccc80af8e55f5976fbafc0af97f5a1a472834"/>
    <w:p>
      <w:pPr>
        <w:pStyle w:val="Heading2"/>
      </w:pPr>
      <w:r>
        <w:t xml:space="preserve">3. Commentaires Détaillés sur la Rigueur Scientifique</w:t>
      </w:r>
    </w:p>
    <w:bookmarkStart w:id="22" w:name="points-positifs"/>
    <w:p>
      <w:pPr>
        <w:pStyle w:val="Heading3"/>
      </w:pPr>
      <w:r>
        <w:t xml:space="preserve">Points Positifs</w:t>
      </w:r>
    </w:p>
    <w:p>
      <w:pPr>
        <w:numPr>
          <w:ilvl w:val="0"/>
          <w:numId w:val="1001"/>
        </w:numPr>
        <w:pStyle w:val="Compact"/>
      </w:pPr>
      <w:r>
        <w:rPr>
          <w:bCs/>
          <w:b/>
        </w:rPr>
        <w:t xml:space="preserve">Validation par résidus simulés</w:t>
      </w:r>
      <w:r>
        <w:t xml:space="preserve"> </w:t>
      </w:r>
      <w:r>
        <w:t xml:space="preserve">: L’utilisation de {DHARMa} pour la validation du modèle est une pratique moderne et robuste. Les résidus simulés permettent de détecter des problèmes de spécification du modèle que les diagnostics classiques pourraient manquer (Hartig, 2022).</w:t>
      </w:r>
    </w:p>
    <w:p>
      <w:pPr>
        <w:pStyle w:val="SourceCode"/>
      </w:pPr>
      <w:r>
        <w:rPr>
          <w:rStyle w:val="NormalTok"/>
        </w:rPr>
        <w:t xml:space="preserve">simOutput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BHI_m1a, </w:t>
      </w:r>
      <w:r>
        <w:rPr>
          <w:rStyle w:val="AttributeTok"/>
        </w:rPr>
        <w:t xml:space="preserve">plot =</w:t>
      </w:r>
      <w:r>
        <w:rPr>
          <w:rStyle w:val="NormalTok"/>
        </w:rPr>
        <w:t xml:space="preserve"> F)</w:t>
      </w:r>
      <w:r>
        <w:br/>
      </w:r>
      <w:r>
        <w:rPr>
          <w:rStyle w:val="FunctionTok"/>
        </w:rPr>
        <w:t xml:space="preserve">plot</w:t>
      </w:r>
      <w:r>
        <w:rPr>
          <w:rStyle w:val="NormalTok"/>
        </w:rPr>
        <w:t xml:space="preserve">(simOutput)</w:t>
      </w:r>
    </w:p>
    <w:p>
      <w:pPr>
        <w:numPr>
          <w:ilvl w:val="0"/>
          <w:numId w:val="1002"/>
        </w:numPr>
      </w:pPr>
      <w:r>
        <w:rPr>
          <w:bCs/>
          <w:b/>
        </w:rPr>
        <w:t xml:space="preserve">Exploration visuelle des corrélations</w:t>
      </w:r>
      <w:r>
        <w:t xml:space="preserve"> </w:t>
      </w:r>
      <w:r>
        <w:t xml:space="preserve">: La création d’une matrice de corrélation avec ggpairs et un code couleur personnalisé est visuellement informative et facilite l’identification des relations entre variables.</w:t>
      </w:r>
    </w:p>
    <w:p>
      <w:pPr>
        <w:numPr>
          <w:ilvl w:val="0"/>
          <w:numId w:val="1002"/>
        </w:numPr>
      </w:pPr>
      <w:r>
        <w:rPr>
          <w:bCs/>
          <w:b/>
        </w:rPr>
        <w:t xml:space="preserve">Comparaison de plusieurs modèles</w:t>
      </w:r>
      <w:r>
        <w:t xml:space="preserve"> </w:t>
      </w:r>
      <w:r>
        <w:t xml:space="preserve">: Quatre variantes du modèle avec effets aléatoires parc sont testées, plus un modèle avec effets aléatoires ville. Cette exploration est méthodologiquement saine.</w:t>
      </w:r>
    </w:p>
    <w:p>
      <w:pPr>
        <w:numPr>
          <w:ilvl w:val="0"/>
          <w:numId w:val="1002"/>
        </w:numPr>
      </w:pPr>
      <w:r>
        <w:rPr>
          <w:bCs/>
          <w:b/>
        </w:rPr>
        <w:t xml:space="preserve">Incertitudes des prédictions</w:t>
      </w:r>
      <w:r>
        <w:t xml:space="preserve"> </w:t>
      </w:r>
      <w:r>
        <w:t xml:space="preserve">: Les erreurs standards des prédictions sont calculées et visualisées sous forme de barres d’erreur, ce qui est une bonne pratique rarement vue dans les autres soumissions.</w:t>
      </w:r>
    </w:p>
    <w:p>
      <w:pPr>
        <w:pStyle w:val="SourceCode"/>
      </w:pPr>
      <w:r>
        <w:rPr>
          <w:rStyle w:val="NormalTok"/>
        </w:rPr>
        <w:t xml:space="preserve">predicted_BHI</w:t>
      </w:r>
      <w:r>
        <w:rPr>
          <w:rStyle w:val="SpecialCharTok"/>
        </w:rPr>
        <w:t xml:space="preserve">$</w:t>
      </w:r>
      <w:r>
        <w:rPr>
          <w:rStyle w:val="NormalTok"/>
        </w:rPr>
        <w:t xml:space="preserve">bird_health_min </w:t>
      </w:r>
      <w:r>
        <w:rPr>
          <w:rStyle w:val="OtherTok"/>
        </w:rPr>
        <w:t xml:space="preserve">&lt;-</w:t>
      </w:r>
      <w:r>
        <w:rPr>
          <w:rStyle w:val="NormalTok"/>
        </w:rPr>
        <w:t xml:space="preserve"> predict_BHI</w:t>
      </w:r>
      <w:r>
        <w:rPr>
          <w:rStyle w:val="SpecialCharTok"/>
        </w:rPr>
        <w:t xml:space="preserve">$</w:t>
      </w:r>
      <w:r>
        <w:rPr>
          <w:rStyle w:val="NormalTok"/>
        </w:rPr>
        <w:t xml:space="preserve">fit </w:t>
      </w:r>
      <w:r>
        <w:rPr>
          <w:rStyle w:val="SpecialCharTok"/>
        </w:rPr>
        <w:t xml:space="preserve">-</w:t>
      </w:r>
      <w:r>
        <w:rPr>
          <w:rStyle w:val="NormalTok"/>
        </w:rPr>
        <w:t xml:space="preserve"> predict_BHI</w:t>
      </w:r>
      <w:r>
        <w:rPr>
          <w:rStyle w:val="SpecialCharTok"/>
        </w:rPr>
        <w:t xml:space="preserve">$</w:t>
      </w:r>
      <w:r>
        <w:rPr>
          <w:rStyle w:val="NormalTok"/>
        </w:rPr>
        <w:t xml:space="preserve">se.fit</w:t>
      </w:r>
      <w:r>
        <w:br/>
      </w:r>
      <w:r>
        <w:rPr>
          <w:rStyle w:val="NormalTok"/>
        </w:rPr>
        <w:t xml:space="preserve">predicted_BHI</w:t>
      </w:r>
      <w:r>
        <w:rPr>
          <w:rStyle w:val="SpecialCharTok"/>
        </w:rPr>
        <w:t xml:space="preserve">$</w:t>
      </w:r>
      <w:r>
        <w:rPr>
          <w:rStyle w:val="NormalTok"/>
        </w:rPr>
        <w:t xml:space="preserve">bird_health_max </w:t>
      </w:r>
      <w:r>
        <w:rPr>
          <w:rStyle w:val="OtherTok"/>
        </w:rPr>
        <w:t xml:space="preserve">&lt;-</w:t>
      </w:r>
      <w:r>
        <w:rPr>
          <w:rStyle w:val="NormalTok"/>
        </w:rPr>
        <w:t xml:space="preserve"> predict_BHI</w:t>
      </w:r>
      <w:r>
        <w:rPr>
          <w:rStyle w:val="SpecialCharTok"/>
        </w:rPr>
        <w:t xml:space="preserve">$</w:t>
      </w:r>
      <w:r>
        <w:rPr>
          <w:rStyle w:val="NormalTok"/>
        </w:rPr>
        <w:t xml:space="preserve">fit </w:t>
      </w:r>
      <w:r>
        <w:rPr>
          <w:rStyle w:val="SpecialCharTok"/>
        </w:rPr>
        <w:t xml:space="preserve">+</w:t>
      </w:r>
      <w:r>
        <w:rPr>
          <w:rStyle w:val="NormalTok"/>
        </w:rPr>
        <w:t xml:space="preserve"> predict_BHI</w:t>
      </w:r>
      <w:r>
        <w:rPr>
          <w:rStyle w:val="SpecialCharTok"/>
        </w:rPr>
        <w:t xml:space="preserve">$</w:t>
      </w:r>
      <w:r>
        <w:rPr>
          <w:rStyle w:val="NormalTok"/>
        </w:rPr>
        <w:t xml:space="preserve">se.fit</w:t>
      </w:r>
    </w:p>
    <w:bookmarkEnd w:id="22"/>
    <w:bookmarkStart w:id="23" w:name="points-à-améliorer"/>
    <w:p>
      <w:pPr>
        <w:pStyle w:val="Heading3"/>
      </w:pPr>
      <w:r>
        <w:t xml:space="preserve">Points à Améliorer</w:t>
      </w:r>
    </w:p>
    <w:p>
      <w:pPr>
        <w:numPr>
          <w:ilvl w:val="0"/>
          <w:numId w:val="1003"/>
        </w:numPr>
      </w:pPr>
      <w:r>
        <w:rPr>
          <w:bCs/>
          <w:b/>
        </w:rPr>
        <w:t xml:space="preserve">Sélection de modèle non formalisée</w:t>
      </w:r>
      <w:r>
        <w:t xml:space="preserve"> </w:t>
      </w:r>
      <w:r>
        <w:t xml:space="preserve">: Bien que plusieurs modèles soient ajustés, aucun critère formel (AIC, BIC, test de rapport de vraisemblance) n’est utilisé pour sélectionner le meilleur modèle. Le choix de</w:t>
      </w:r>
      <w:r>
        <w:t xml:space="preserve"> </w:t>
      </w:r>
      <w:r>
        <w:rPr>
          <w:rStyle w:val="VerbatimChar"/>
        </w:rPr>
        <w:t xml:space="preserve">BHI_m1a</w:t>
      </w:r>
      <w:r>
        <w:t xml:space="preserve"> </w:t>
      </w:r>
      <w:r>
        <w:t xml:space="preserve">semble arbitraire.</w:t>
      </w:r>
    </w:p>
    <w:p>
      <w:pPr>
        <w:numPr>
          <w:ilvl w:val="0"/>
          <w:numId w:val="1003"/>
        </w:numPr>
      </w:pPr>
      <w:r>
        <w:rPr>
          <w:bCs/>
          <w:b/>
        </w:rPr>
        <w:t xml:space="preserve">Structure hiérarchique partielle</w:t>
      </w:r>
      <w:r>
        <w:t xml:space="preserve"> </w:t>
      </w:r>
      <w:r>
        <w:t xml:space="preserve">: Seul l’effet aléatoire</w:t>
      </w:r>
      <w:r>
        <w:t xml:space="preserve"> </w:t>
      </w:r>
      <w:r>
        <w:rPr>
          <w:rStyle w:val="VerbatimChar"/>
        </w:rPr>
        <w:t xml:space="preserve">(1|park_id)</w:t>
      </w:r>
      <w:r>
        <w:t xml:space="preserve"> </w:t>
      </w:r>
      <w:r>
        <w:t xml:space="preserve">est utilisé dans les modèles finaux, ignorant la structure imbriquée ville/parc. Le modèle</w:t>
      </w:r>
      <w:r>
        <w:t xml:space="preserve"> </w:t>
      </w:r>
      <w:r>
        <w:rPr>
          <w:rStyle w:val="VerbatimChar"/>
        </w:rPr>
        <w:t xml:space="preserve">BHI_m2</w:t>
      </w:r>
      <w:r>
        <w:t xml:space="preserve"> </w:t>
      </w:r>
      <w:r>
        <w:t xml:space="preserve">avec</w:t>
      </w:r>
      <w:r>
        <w:t xml:space="preserve"> </w:t>
      </w:r>
      <w:r>
        <w:rPr>
          <w:rStyle w:val="VerbatimChar"/>
        </w:rPr>
        <w:t xml:space="preserve">(1|city_id)</w:t>
      </w:r>
      <w:r>
        <w:t xml:space="preserve"> </w:t>
      </w:r>
      <w:r>
        <w:t xml:space="preserve">est testé mais non retenu, sans justification.</w:t>
      </w:r>
    </w:p>
    <w:p>
      <w:pPr>
        <w:numPr>
          <w:ilvl w:val="0"/>
          <w:numId w:val="1003"/>
        </w:numPr>
      </w:pPr>
      <w:r>
        <w:rPr>
          <w:bCs/>
          <w:b/>
        </w:rPr>
        <w:t xml:space="preserve">Gestion des NA implicite</w:t>
      </w:r>
      <w:r>
        <w:t xml:space="preserve"> </w:t>
      </w:r>
      <w:r>
        <w:t xml:space="preserve">: Contrairement aux autres soumissions, aucune discussion explicite sur la gestion des valeurs manquantes. glmmTMB supprime automatiquement les NA, mais cela devrait être documenté.</w:t>
      </w:r>
    </w:p>
    <w:p>
      <w:pPr>
        <w:numPr>
          <w:ilvl w:val="0"/>
          <w:numId w:val="1003"/>
        </w:numPr>
      </w:pPr>
      <w:r>
        <w:rPr>
          <w:bCs/>
          <w:b/>
        </w:rPr>
        <w:t xml:space="preserve">Absence de validation croisée</w:t>
      </w:r>
      <w:r>
        <w:t xml:space="preserve"> </w:t>
      </w:r>
      <w:r>
        <w:t xml:space="preserve">: Pas de validation sur données indépendantes pour évaluer la capacité prédictive réelle du modèle.</w:t>
      </w:r>
    </w:p>
    <w:p>
      <w:pPr>
        <w:numPr>
          <w:ilvl w:val="0"/>
          <w:numId w:val="1003"/>
        </w:numPr>
      </w:pPr>
      <w:r>
        <w:rPr>
          <w:bCs/>
          <w:b/>
        </w:rPr>
        <w:t xml:space="preserve">Variable road_density exclue</w:t>
      </w:r>
      <w:r>
        <w:t xml:space="preserve"> </w:t>
      </w:r>
      <w:r>
        <w:t xml:space="preserve">: La variable</w:t>
      </w:r>
      <w:r>
        <w:t xml:space="preserve"> </w:t>
      </w:r>
      <w:r>
        <w:rPr>
          <w:rStyle w:val="VerbatimChar"/>
        </w:rPr>
        <w:t xml:space="preserve">road_density</w:t>
      </w:r>
      <w:r>
        <w:t xml:space="preserve"> </w:t>
      </w:r>
      <w:r>
        <w:t xml:space="preserve">n’apparaît pas dans les modèles testés sans justification. Cette exclusion est préoccupante car la densité routière est un indicateur clé du stress urbain pour les oiseaux, affectant la pollution sonore, la qualité de l’air, et le risque de collision (Kight &amp; Swaddle, 2011). Son omission pourrait biaiser les estimations des autres coefficients.</w:t>
      </w:r>
    </w:p>
    <w:bookmarkEnd w:id="23"/>
    <w:bookmarkStart w:id="24" w:name="considérations-sur-glmmtmb"/>
    <w:p>
      <w:pPr>
        <w:pStyle w:val="Heading3"/>
      </w:pPr>
      <w:r>
        <w:t xml:space="preserve">Considérations sur glmmTMB</w:t>
      </w:r>
    </w:p>
    <w:p>
      <w:pPr>
        <w:pStyle w:val="FirstParagraph"/>
      </w:pPr>
      <w:r>
        <w:t xml:space="preserve">L’utilisation de</w:t>
      </w:r>
      <w:r>
        <w:t xml:space="preserve"> </w:t>
      </w:r>
      <w:r>
        <w:rPr>
          <w:rStyle w:val="VerbatimChar"/>
        </w:rPr>
        <w:t xml:space="preserve">family = gaussian</w:t>
      </w:r>
      <w:r>
        <w:t xml:space="preserve"> </w:t>
      </w:r>
      <w:r>
        <w:t xml:space="preserve">est appropriée pour un index de santé continu. Cependant, si l’index peut théoriquement avoir une distribution non-normale (ex: bimodale, bornée), d’autres familles auraient pu être explorées.</w:t>
      </w:r>
    </w:p>
    <w:p>
      <w:r>
        <w:pict>
          <v:rect style="width:0;height:1.5pt" o:hralign="center" o:hrstd="t" o:hr="t"/>
        </w:pict>
      </w:r>
    </w:p>
    <w:bookmarkEnd w:id="24"/>
    <w:bookmarkEnd w:id="25"/>
    <w:bookmarkStart w:id="29" w:name="analyse-technique-du-code-r"/>
    <w:p>
      <w:pPr>
        <w:pStyle w:val="Heading2"/>
      </w:pPr>
      <w:r>
        <w:t xml:space="preserve">4. Analyse Technique du Code R</w:t>
      </w:r>
    </w:p>
    <w:bookmarkStart w:id="26" w:name="points-forts"/>
    <w:p>
      <w:pPr>
        <w:pStyle w:val="Heading3"/>
      </w:pPr>
      <w:r>
        <w:t xml:space="preserve">Points Forts</w:t>
      </w:r>
    </w:p>
    <w:p>
      <w:pPr>
        <w:numPr>
          <w:ilvl w:val="0"/>
          <w:numId w:val="1004"/>
        </w:numPr>
      </w:pPr>
      <w:r>
        <w:rPr>
          <w:bCs/>
          <w:b/>
        </w:rPr>
        <w:t xml:space="preserve">Format R Markdown</w:t>
      </w:r>
      <w:r>
        <w:t xml:space="preserve"> </w:t>
      </w:r>
      <w:r>
        <w:t xml:space="preserve">: Permet une présentation intégrée du code et des résultats, facilitant la reproductibilité narrative.</w:t>
      </w:r>
    </w:p>
    <w:p>
      <w:pPr>
        <w:numPr>
          <w:ilvl w:val="0"/>
          <w:numId w:val="1004"/>
        </w:numPr>
      </w:pPr>
      <w:r>
        <w:rPr>
          <w:bCs/>
          <w:b/>
        </w:rPr>
        <w:t xml:space="preserve">Visualisation soignée</w:t>
      </w:r>
      <w:r>
        <w:t xml:space="preserve"> </w:t>
      </w:r>
      <w:r>
        <w:t xml:space="preserve">: Les graphiques utilisent {ggplot2} avec des thèmes cohérents (</w:t>
      </w:r>
      <w:r>
        <w:rPr>
          <w:rStyle w:val="VerbatimChar"/>
        </w:rPr>
        <w:t xml:space="preserve">theme_classic()</w:t>
      </w:r>
      <w:r>
        <w:t xml:space="preserve">). L’utilisation de {patchwork} pour combiner les plots est élégante.</w:t>
      </w:r>
    </w:p>
    <w:p>
      <w:pPr>
        <w:numPr>
          <w:ilvl w:val="0"/>
          <w:numId w:val="1004"/>
        </w:numPr>
      </w:pPr>
      <w:r>
        <w:rPr>
          <w:bCs/>
          <w:b/>
        </w:rPr>
        <w:t xml:space="preserve">DHARMa pour diagnostics</w:t>
      </w:r>
      <w:r>
        <w:t xml:space="preserve"> </w:t>
      </w:r>
      <w:r>
        <w:t xml:space="preserve">: Package spécialisé pour la validation des GLMM, plus robuste que les diagnostics standards.</w:t>
      </w:r>
    </w:p>
    <w:p>
      <w:pPr>
        <w:numPr>
          <w:ilvl w:val="0"/>
          <w:numId w:val="1004"/>
        </w:numPr>
      </w:pPr>
      <w:r>
        <w:rPr>
          <w:bCs/>
          <w:b/>
        </w:rPr>
        <w:t xml:space="preserve">Comparaison observé/prédit</w:t>
      </w:r>
      <w:r>
        <w:t xml:space="preserve"> </w:t>
      </w:r>
      <w:r>
        <w:t xml:space="preserve">: Le binding des données observées et prédites permet une visualisation directe de la qualité du modèle.</w:t>
      </w:r>
    </w:p>
    <w:bookmarkEnd w:id="26"/>
    <w:bookmarkStart w:id="27" w:name="points-faibles"/>
    <w:p>
      <w:pPr>
        <w:pStyle w:val="Heading3"/>
      </w:pPr>
      <w:r>
        <w:t xml:space="preserve">Points Faibles</w:t>
      </w:r>
    </w:p>
    <w:p>
      <w:pPr>
        <w:numPr>
          <w:ilvl w:val="0"/>
          <w:numId w:val="1005"/>
        </w:numPr>
        <w:pStyle w:val="Compact"/>
      </w:pPr>
      <w:r>
        <w:rPr>
          <w:bCs/>
          <w:b/>
        </w:rPr>
        <w:t xml:space="preserve">Chemin de fichier hardcodé Windows</w:t>
      </w:r>
      <w:r>
        <w:t xml:space="preserve"> </w:t>
      </w:r>
      <w:r>
        <w:t xml:space="preserve">:</w:t>
      </w:r>
    </w:p>
    <w:p>
      <w:pPr>
        <w:pStyle w:val="SourceCode"/>
      </w:pPr>
      <w:r>
        <w:rPr>
          <w:rStyle w:val="FunctionTok"/>
        </w:rPr>
        <w:t xml:space="preserve">ggsave</w:t>
      </w:r>
      <w:r>
        <w:rPr>
          <w:rStyle w:val="NormalTok"/>
        </w:rPr>
        <w:t xml:space="preserve">(</w:t>
      </w:r>
      <w:r>
        <w:rPr>
          <w:rStyle w:val="StringTok"/>
        </w:rPr>
        <w:t xml:space="preserve">"C:/Users/coren/OneDrive/Documents/Holopedium/Rive Hacking 2026/Bird_Cor_Plot.pdf"</w:t>
      </w:r>
      <w:r>
        <w:rPr>
          <w:rStyle w:val="NormalTok"/>
        </w:rPr>
        <w:t xml:space="preserve">, ...)</w:t>
      </w:r>
    </w:p>
    <w:p>
      <w:pPr>
        <w:pStyle w:val="FirstParagraph"/>
      </w:pPr>
      <w:r>
        <w:t xml:space="preserve">Ce chemin n’est pas portable et causera une erreur sur d’autres systèmes.</w:t>
      </w:r>
    </w:p>
    <w:p>
      <w:pPr>
        <w:numPr>
          <w:ilvl w:val="0"/>
          <w:numId w:val="1006"/>
        </w:numPr>
      </w:pPr>
      <w:r>
        <w:rPr>
          <w:bCs/>
          <w:b/>
        </w:rPr>
        <w:t xml:space="preserve">Pas de set.seed()</w:t>
      </w:r>
      <w:r>
        <w:t xml:space="preserve"> </w:t>
      </w:r>
      <w:r>
        <w:t xml:space="preserve">: Pour la reproductibilité des résidus simulés DHARMa.</w:t>
      </w:r>
    </w:p>
    <w:p>
      <w:pPr>
        <w:numPr>
          <w:ilvl w:val="0"/>
          <w:numId w:val="1006"/>
        </w:numPr>
      </w:pPr>
      <w:r>
        <w:rPr>
          <w:bCs/>
          <w:b/>
        </w:rPr>
        <w:t xml:space="preserve">Admission d’origine IA</w:t>
      </w:r>
      <w:r>
        <w:t xml:space="preserve"> </w:t>
      </w:r>
      <w:r>
        <w:t xml:space="preserve">: L’en-tête</w:t>
      </w:r>
      <w:r>
        <w:t xml:space="preserve"> </w:t>
      </w:r>
      <w:r>
        <w:rPr>
          <w:rStyle w:val="VerbatimChar"/>
        </w:rPr>
        <w:t xml:space="preserve">author: "ChatGPT generated"</w:t>
      </w:r>
      <w:r>
        <w:t xml:space="preserve"> </w:t>
      </w:r>
      <w:r>
        <w:t xml:space="preserve">est problématique dans un contexte d’évaluation académique.</w:t>
      </w:r>
    </w:p>
    <w:p>
      <w:pPr>
        <w:numPr>
          <w:ilvl w:val="0"/>
          <w:numId w:val="1006"/>
        </w:numPr>
      </w:pPr>
      <w:r>
        <w:rPr>
          <w:bCs/>
          <w:b/>
        </w:rPr>
        <w:t xml:space="preserve">Typo dans le nom de variable</w:t>
      </w:r>
      <w:r>
        <w:t xml:space="preserve"> </w:t>
      </w:r>
      <w:r>
        <w:t xml:space="preserve">:</w:t>
      </w:r>
      <w:r>
        <w:t xml:space="preserve"> </w:t>
      </w:r>
      <w:r>
        <w:t xml:space="preserve">“</w:t>
      </w:r>
      <w:r>
        <w:t xml:space="preserve">thrash_can_count</w:t>
      </w:r>
      <w:r>
        <w:t xml:space="preserve">”</w:t>
      </w:r>
      <w:r>
        <w:t xml:space="preserve"> </w:t>
      </w:r>
      <w:r>
        <w:t xml:space="preserve">dans les légendes des graphiques contient</w:t>
      </w:r>
      <w:r>
        <w:t xml:space="preserve"> </w:t>
      </w:r>
      <w:r>
        <w:t xml:space="preserve">“</w:t>
      </w:r>
      <w:r>
        <w:t xml:space="preserve">Lake</w:t>
      </w:r>
      <w:r>
        <w:t xml:space="preserve">”</w:t>
      </w:r>
      <w:r>
        <w:t xml:space="preserve"> </w:t>
      </w:r>
      <w:r>
        <w:t xml:space="preserve">au lieu de</w:t>
      </w:r>
      <w:r>
        <w:t xml:space="preserve"> </w:t>
      </w:r>
      <w:r>
        <w:t xml:space="preserve">“</w:t>
      </w:r>
      <w:r>
        <w:t xml:space="preserve">Park</w:t>
      </w:r>
      <w:r>
        <w:t xml:space="preserve">”</w:t>
      </w:r>
      <w:r>
        <w:t xml:space="preserve">, suggérant un copier-coller d’un autre projet.</w:t>
      </w:r>
    </w:p>
    <w:p>
      <w:pPr>
        <w:pStyle w:val="SourceCode"/>
      </w:pP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"BHI in function of trash cans"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rPr>
          <w:rStyle w:val="NormalTok"/>
        </w:rPr>
        <w:t xml:space="preserve">)  </w:t>
      </w:r>
      <w:r>
        <w:rPr>
          <w:rStyle w:val="CommentTok"/>
        </w:rPr>
        <w:t xml:space="preserve"># Devrait être "Park"</w:t>
      </w:r>
    </w:p>
    <w:bookmarkEnd w:id="27"/>
    <w:bookmarkStart w:id="28" w:name="modèles-testés"/>
    <w:p>
      <w:pPr>
        <w:pStyle w:val="Heading3"/>
      </w:pPr>
      <w:r>
        <w:t xml:space="preserve">Modèles Testés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Modèle</w:t>
            </w:r>
          </w:p>
        </w:tc>
        <w:tc>
          <w:tcPr/>
          <w:p>
            <w:pPr>
              <w:pStyle w:val="Compact"/>
              <w:jc w:val="left"/>
            </w:pPr>
            <w:r>
              <w:t xml:space="preserve">Formule</w:t>
            </w:r>
          </w:p>
        </w:tc>
        <w:tc>
          <w:tcPr/>
          <w:p>
            <w:pPr>
              <w:pStyle w:val="Compact"/>
              <w:jc w:val="left"/>
            </w:pPr>
            <w:r>
              <w:t xml:space="preserve">Effet aléatoire</w:t>
            </w:r>
          </w:p>
        </w:tc>
      </w:tr>
      <w:tr>
        <w:tc>
          <w:tcPr/>
          <w:p>
            <w:pPr>
              <w:pStyle w:val="Compact"/>
              <w:jc w:val="left"/>
            </w:pPr>
            <w:r>
              <w:t xml:space="preserve">BHI_m1a</w:t>
            </w:r>
          </w:p>
        </w:tc>
        <w:tc>
          <w:tcPr/>
          <w:p>
            <w:pPr>
              <w:pStyle w:val="Compact"/>
              <w:jc w:val="left"/>
            </w:pPr>
            <w:r>
              <w:t xml:space="preserve">shrub + feeder + raptor</w:t>
            </w:r>
          </w:p>
        </w:tc>
        <w:tc>
          <w:tcPr/>
          <w:p>
            <w:pPr>
              <w:pStyle w:val="Compact"/>
              <w:jc w:val="left"/>
            </w:pPr>
            <w:r>
              <w:t xml:space="preserve">park_id</w:t>
            </w:r>
          </w:p>
        </w:tc>
      </w:tr>
      <w:tr>
        <w:tc>
          <w:tcPr/>
          <w:p>
            <w:pPr>
              <w:pStyle w:val="Compact"/>
              <w:jc w:val="left"/>
            </w:pPr>
            <w:r>
              <w:t xml:space="preserve">BHI_m1a2</w:t>
            </w:r>
          </w:p>
        </w:tc>
        <w:tc>
          <w:tcPr/>
          <w:p>
            <w:pPr>
              <w:pStyle w:val="Compact"/>
              <w:jc w:val="left"/>
            </w:pPr>
            <w:r>
              <w:t xml:space="preserve">+ thrash_can</w:t>
            </w:r>
          </w:p>
        </w:tc>
        <w:tc>
          <w:tcPr/>
          <w:p>
            <w:pPr>
              <w:pStyle w:val="Compact"/>
              <w:jc w:val="left"/>
            </w:pPr>
            <w:r>
              <w:t xml:space="preserve">park_id</w:t>
            </w:r>
          </w:p>
        </w:tc>
      </w:tr>
      <w:tr>
        <w:tc>
          <w:tcPr/>
          <w:p>
            <w:pPr>
              <w:pStyle w:val="Compact"/>
              <w:jc w:val="left"/>
            </w:pPr>
            <w:r>
              <w:t xml:space="preserve">BHI_m1b</w:t>
            </w:r>
          </w:p>
        </w:tc>
        <w:tc>
          <w:tcPr/>
          <w:p>
            <w:pPr>
              <w:pStyle w:val="Compact"/>
              <w:jc w:val="left"/>
            </w:pPr>
            <w:r>
              <w:t xml:space="preserve">shrub + feeder</w:t>
            </w:r>
          </w:p>
        </w:tc>
        <w:tc>
          <w:tcPr/>
          <w:p>
            <w:pPr>
              <w:pStyle w:val="Compact"/>
              <w:jc w:val="left"/>
            </w:pPr>
            <w:r>
              <w:t xml:space="preserve">park_id</w:t>
            </w:r>
          </w:p>
        </w:tc>
      </w:tr>
      <w:tr>
        <w:tc>
          <w:tcPr/>
          <w:p>
            <w:pPr>
              <w:pStyle w:val="Compact"/>
              <w:jc w:val="left"/>
            </w:pPr>
            <w:r>
              <w:t xml:space="preserve">BHI_m1c</w:t>
            </w:r>
          </w:p>
        </w:tc>
        <w:tc>
          <w:tcPr/>
          <w:p>
            <w:pPr>
              <w:pStyle w:val="Compact"/>
              <w:jc w:val="left"/>
            </w:pPr>
            <w:r>
              <w:t xml:space="preserve">shrub + raptor</w:t>
            </w:r>
          </w:p>
        </w:tc>
        <w:tc>
          <w:tcPr/>
          <w:p>
            <w:pPr>
              <w:pStyle w:val="Compact"/>
              <w:jc w:val="left"/>
            </w:pPr>
            <w:r>
              <w:t xml:space="preserve">park_id</w:t>
            </w:r>
          </w:p>
        </w:tc>
      </w:tr>
      <w:tr>
        <w:tc>
          <w:tcPr/>
          <w:p>
            <w:pPr>
              <w:pStyle w:val="Compact"/>
              <w:jc w:val="left"/>
            </w:pPr>
            <w:r>
              <w:t xml:space="preserve">BHI_m2</w:t>
            </w:r>
          </w:p>
        </w:tc>
        <w:tc>
          <w:tcPr/>
          <w:p>
            <w:pPr>
              <w:pStyle w:val="Compact"/>
              <w:jc w:val="left"/>
            </w:pPr>
            <w:r>
              <w:t xml:space="preserve">shrub + feeder + raptor</w:t>
            </w:r>
          </w:p>
        </w:tc>
        <w:tc>
          <w:tcPr/>
          <w:p>
            <w:pPr>
              <w:pStyle w:val="Compact"/>
              <w:jc w:val="left"/>
            </w:pPr>
            <w:r>
              <w:t xml:space="preserve">city_id</w:t>
            </w:r>
          </w:p>
        </w:tc>
      </w:tr>
    </w:tbl>
    <w:p>
      <w:pPr>
        <w:pStyle w:val="BodyText"/>
      </w:pPr>
      <w:r>
        <w:t xml:space="preserve">Le choix final de</w:t>
      </w:r>
      <w:r>
        <w:t xml:space="preserve"> </w:t>
      </w:r>
      <w:r>
        <w:rPr>
          <w:rStyle w:val="VerbatimChar"/>
        </w:rPr>
        <w:t xml:space="preserve">BHI_m1a</w:t>
      </w:r>
      <w:r>
        <w:t xml:space="preserve"> </w:t>
      </w:r>
      <w:r>
        <w:t xml:space="preserve">exclut</w:t>
      </w:r>
      <w:r>
        <w:t xml:space="preserve"> </w:t>
      </w:r>
      <w:r>
        <w:rPr>
          <w:rStyle w:val="VerbatimChar"/>
        </w:rPr>
        <w:t xml:space="preserve">thrash_can_count</w:t>
      </w:r>
      <w:r>
        <w:t xml:space="preserve"> </w:t>
      </w:r>
      <w:r>
        <w:t xml:space="preserve">et</w:t>
      </w:r>
      <w:r>
        <w:t xml:space="preserve"> </w:t>
      </w:r>
      <w:r>
        <w:rPr>
          <w:rStyle w:val="VerbatimChar"/>
        </w:rPr>
        <w:t xml:space="preserve">road_density</w:t>
      </w:r>
      <w:r>
        <w:t xml:space="preserve"> </w:t>
      </w:r>
      <w:r>
        <w:t xml:space="preserve">sans justification explicite.</w:t>
      </w:r>
    </w:p>
    <w:p>
      <w:r>
        <w:pict>
          <v:rect style="width:0;height:1.5pt" o:hralign="center" o:hrstd="t" o:hr="t"/>
        </w:pict>
      </w:r>
    </w:p>
    <w:bookmarkEnd w:id="28"/>
    <w:bookmarkEnd w:id="29"/>
    <w:bookmarkStart w:id="30" w:name="références-citées"/>
    <w:p>
      <w:pPr>
        <w:pStyle w:val="Heading2"/>
      </w:pPr>
      <w:r>
        <w:t xml:space="preserve">5. Références Citées</w:t>
      </w:r>
    </w:p>
    <w:p>
      <w:pPr>
        <w:numPr>
          <w:ilvl w:val="0"/>
          <w:numId w:val="1007"/>
        </w:numPr>
        <w:pStyle w:val="Compact"/>
      </w:pPr>
      <w:r>
        <w:t xml:space="preserve">Brooks, M. E., et al. (2017). glmmTMB balances speed and flexibility among packages for zero-inflated generalized linear mixed modeling.</w:t>
      </w:r>
      <w:r>
        <w:t xml:space="preserve"> </w:t>
      </w:r>
      <w:r>
        <w:rPr>
          <w:iCs/>
          <w:i/>
        </w:rPr>
        <w:t xml:space="preserve">The R Journal</w:t>
      </w:r>
      <w:r>
        <w:t xml:space="preserve">, 9(2), 378-400.</w:t>
      </w:r>
    </w:p>
    <w:p>
      <w:pPr>
        <w:numPr>
          <w:ilvl w:val="0"/>
          <w:numId w:val="1007"/>
        </w:numPr>
        <w:pStyle w:val="Compact"/>
      </w:pPr>
      <w:r>
        <w:t xml:space="preserve">Hartig, F. (2022). DHARMa: Residual Diagnostics for Hierarchical (Multi-Level/Mixed) Regression Models. R package version 0.4.6.</w:t>
      </w:r>
    </w:p>
    <w:p>
      <w:pPr>
        <w:numPr>
          <w:ilvl w:val="0"/>
          <w:numId w:val="1007"/>
        </w:numPr>
        <w:pStyle w:val="Compact"/>
      </w:pPr>
      <w:r>
        <w:t xml:space="preserve">Kight, C. R., &amp; Swaddle, J. P. (2011). How and why environmental noise impacts animals: an integrative, mechanistic review.</w:t>
      </w:r>
      <w:r>
        <w:t xml:space="preserve"> </w:t>
      </w:r>
      <w:r>
        <w:rPr>
          <w:iCs/>
          <w:i/>
        </w:rPr>
        <w:t xml:space="preserve">Ecology Letters</w:t>
      </w:r>
      <w:r>
        <w:t xml:space="preserve">, 14(10), 1052-1061.</w:t>
      </w:r>
    </w:p>
    <w:p>
      <w:pPr>
        <w:numPr>
          <w:ilvl w:val="0"/>
          <w:numId w:val="1007"/>
        </w:numPr>
        <w:pStyle w:val="Compact"/>
      </w:pPr>
      <w:r>
        <w:t xml:space="preserve">Legendre, P., &amp; Legendre, L. (2012).</w:t>
      </w:r>
      <w:r>
        <w:t xml:space="preserve"> </w:t>
      </w:r>
      <w:r>
        <w:rPr>
          <w:iCs/>
          <w:i/>
        </w:rPr>
        <w:t xml:space="preserve">Numerical Ecology</w:t>
      </w:r>
      <w:r>
        <w:t xml:space="preserve"> </w:t>
      </w:r>
      <w:r>
        <w:t xml:space="preserve">(3rd ed.). Elsevier.</w:t>
      </w:r>
    </w:p>
    <w:p>
      <w:pPr>
        <w:numPr>
          <w:ilvl w:val="0"/>
          <w:numId w:val="1007"/>
        </w:numPr>
        <w:pStyle w:val="Compact"/>
      </w:pPr>
      <w:r>
        <w:t xml:space="preserve">Zuur, A. F., et al. (2009).</w:t>
      </w:r>
      <w:r>
        <w:t xml:space="preserve"> </w:t>
      </w:r>
      <w:r>
        <w:rPr>
          <w:iCs/>
          <w:i/>
        </w:rPr>
        <w:t xml:space="preserve">Mixed Effects Models and Extensions in Ecology with R</w:t>
      </w:r>
      <w:r>
        <w:t xml:space="preserve">. Springer.</w:t>
      </w:r>
    </w:p>
    <w:p>
      <w:r>
        <w:pict>
          <v:rect style="width:0;height:1.5pt" o:hralign="center" o:hrstd="t" o:hr="t"/>
        </w:pict>
      </w:r>
    </w:p>
    <w:bookmarkEnd w:id="30"/>
    <w:bookmarkStart w:id="31" w:name="note-finale"/>
    <w:p>
      <w:pPr>
        <w:pStyle w:val="Heading2"/>
      </w:pPr>
      <w:r>
        <w:t xml:space="preserve">Note Finale</w:t>
      </w:r>
    </w:p>
    <w:p>
      <w:pPr>
        <w:pStyle w:val="FirstParagraph"/>
      </w:pPr>
      <w:r>
        <w:rPr>
          <w:bCs/>
          <w:b/>
        </w:rPr>
        <w:t xml:space="preserve">Note globale : 6/10</w:t>
      </w:r>
    </w:p>
    <w:p>
      <w:pPr>
        <w:pStyle w:val="BodyText"/>
      </w:pPr>
      <w:r>
        <w:t xml:space="preserve">Cette soumission présente une approche méthodologiquement correcte mais relativement simple. L’utilisation de {DHARMa} pour la validation et le calcul des erreurs standards des prédictions sont des points positifs. Cependant, l’absence de sélection formelle de modèle, l’exclusion non justifiée de variables, et l’admission explicite d’utilisation d’IA sont des préoccupations majeures.</w:t>
      </w:r>
    </w:p>
    <w:p>
      <w:r>
        <w:pict>
          <v:rect style="width:0;height:1.5pt" o:hralign="center" o:hrstd="t" o:hr="t"/>
        </w:pict>
      </w:r>
    </w:p>
    <w:bookmarkEnd w:id="31"/>
    <w:bookmarkStart w:id="32" w:name="détection-ia"/>
    <w:p>
      <w:pPr>
        <w:pStyle w:val="Heading2"/>
      </w:pPr>
      <w:r>
        <w:t xml:space="preserve">Détection IA</w:t>
      </w:r>
    </w:p>
    <w:p>
      <w:pPr>
        <w:pStyle w:val="FirstParagraph"/>
      </w:pPr>
      <w:r>
        <w:rPr>
          <w:bCs/>
          <w:b/>
        </w:rPr>
        <w:t xml:space="preserve">Score : 1</w:t>
      </w:r>
    </w:p>
    <w:p>
      <w:pPr>
        <w:pStyle w:val="BodyText"/>
      </w:pPr>
      <w:r>
        <w:t xml:space="preserve">L’équipe a explicitement indiqué</w:t>
      </w:r>
      <w:r>
        <w:t xml:space="preserve"> </w:t>
      </w:r>
      <w:r>
        <w:t xml:space="preserve">“</w:t>
      </w:r>
      <w:r>
        <w:t xml:space="preserve">ChatGPT generated</w:t>
      </w:r>
      <w:r>
        <w:t xml:space="preserve">”</w:t>
      </w:r>
      <w:r>
        <w:t xml:space="preserve"> </w:t>
      </w:r>
      <w:r>
        <w:t xml:space="preserve">dans l’en-tête du fichier R Markdown (</w:t>
      </w:r>
      <w:r>
        <w:rPr>
          <w:rStyle w:val="VerbatimChar"/>
        </w:rPr>
        <w:t xml:space="preserve">author: "ChatGPT generated"</w:t>
      </w:r>
      <w:r>
        <w:t xml:space="preserve">). Cette transparence est appréciée, mais soulève des questions sur l’ampleur de la contribution humaine dans l’analyse. Le code présente également les caractéristiques typiques d’une génération IA : structure très propre, commentaires parfaits, mais avec quelques incohérences (comme le</w:t>
      </w:r>
      <w:r>
        <w:t xml:space="preserve"> </w:t>
      </w:r>
      <w:r>
        <w:t xml:space="preserve">“</w:t>
      </w:r>
      <w:r>
        <w:t xml:space="preserve">Lake</w:t>
      </w:r>
      <w:r>
        <w:t xml:space="preserve">”</w:t>
      </w:r>
      <w:r>
        <w:t xml:space="preserve"> </w:t>
      </w:r>
      <w:r>
        <w:t xml:space="preserve">au lieu de</w:t>
      </w:r>
      <w:r>
        <w:t xml:space="preserve"> </w:t>
      </w:r>
      <w:r>
        <w:t xml:space="preserve">“</w:t>
      </w:r>
      <w:r>
        <w:t xml:space="preserve">Park</w:t>
      </w:r>
      <w:r>
        <w:t xml:space="preserve">”</w:t>
      </w:r>
      <w:r>
        <w:t xml:space="preserve">) suggérant un manque de relecture humaine approfondie.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2026-01-16T15:54:27Z</dcterms:created>
  <dcterms:modified xsi:type="dcterms:W3CDTF">2026-01-16T15:54:27Z</dcterms:modified>
</cp:coreProperties>
</file>

<file path=docProps/custom.xml><?xml version="1.0" encoding="utf-8"?>
<Properties xmlns="http://schemas.openxmlformats.org/officeDocument/2006/custom-properties" xmlns:vt="http://schemas.openxmlformats.org/officeDocument/2006/docPropsVTypes"/>
</file>