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Évaluation - Équipe OJ9L (Solution 1)</w:t>
      </w:r>
    </w:p>
    <w:p>
      <w:pPr>
        <w:pStyle w:val="Heading2"/>
      </w:pPr>
      <w:r>
        <w:t>1. Résumé de l'évaluation</w:t>
      </w:r>
    </w:p>
    <w:p>
      <w:r>
        <w:t>L’équipe utilise un modèle linéaire mixte avec effets aléatoires imbriqués et standardisation des prédicteurs. Le script R est globalement cohérent avec le rapport, mais il conserve des variables non significatives dans le modèle final et suppose un accès direct aux fichiers dataset.csv/to_predict.csv sans préciser le chemin, ce qui nuit à la reproductibilité.</w:t>
      </w:r>
    </w:p>
    <w:p>
      <w:pPr>
        <w:pStyle w:val="Heading2"/>
      </w:pPr>
      <w:r>
        <w:t>2. Tableau de score (Critere_evaluation.txt)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C1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Modèle mixte approprié, mais absence de justification pour conserver des effets non significatifs.</w:t>
            </w:r>
          </w:p>
        </w:tc>
      </w:tr>
      <w:tr>
        <w:tc>
          <w:tcPr>
            <w:tcW w:type="dxa" w:w="2880"/>
          </w:tcPr>
          <w:p>
            <w:r>
              <w:t>C2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Script fourni et lisible, mais dépend de chemins implicites et de nombreux packages non utilisés.</w:t>
            </w:r>
          </w:p>
        </w:tc>
      </w:tr>
      <w:tr>
        <w:tc>
          <w:tcPr>
            <w:tcW w:type="dxa" w:w="2880"/>
          </w:tcPr>
          <w:p>
            <w:r>
              <w:t>C3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Peu de discussion sur les limites (NA retirés, incertitude des prédictions).</w:t>
            </w:r>
          </w:p>
        </w:tc>
      </w:tr>
      <w:tr>
        <w:tc>
          <w:tcPr>
            <w:tcW w:type="dxa" w:w="2880"/>
          </w:tcPr>
          <w:p>
            <w:r>
              <w:t>C4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Interprétations globalement cohérentes mais certaines variables sont sur-interprétées.</w:t>
            </w:r>
          </w:p>
        </w:tc>
      </w:tr>
      <w:tr>
        <w:tc>
          <w:tcPr>
            <w:tcW w:type="dxa" w:w="2880"/>
          </w:tcPr>
          <w:p>
            <w:r>
              <w:t>C5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Approche mixte standard, correcte mais peu innovante pour des données spatialisées.</w:t>
            </w:r>
          </w:p>
        </w:tc>
      </w:tr>
    </w:tbl>
    <w:p>
      <w:r>
        <w:t>Résumé des scores: Les scores reflètent une base méthodologique solide, mais une documentation incomplète des incertitudes et une reproductibilité fragile.</w:t>
      </w:r>
    </w:p>
    <w:p>
      <w:r>
        <w:t>Note finale (1-10): 6/10</w:t>
      </w:r>
    </w:p>
    <w:p>
      <w:pPr>
        <w:pStyle w:val="Heading2"/>
      </w:pPr>
      <w:r>
        <w:t>3. Commentaires détaillés sur la rigueur scientifique</w:t>
      </w:r>
    </w:p>
    <w:p>
      <w:pPr>
        <w:pStyle w:val="ListBullet"/>
      </w:pPr>
      <w:r>
        <w:t>La structure hiérarchique ville/parc est bien prise en compte via un effet aléatoire imbriqué.</w:t>
      </w:r>
    </w:p>
    <w:p>
      <w:pPr>
        <w:pStyle w:val="ListBullet"/>
      </w:pPr>
      <w:r>
        <w:t>La sélection du modèle final ne suit pas strictement les tests d’AIC ni la significativité des effets.</w:t>
      </w:r>
    </w:p>
    <w:p>
      <w:pPr>
        <w:pStyle w:val="ListBullet"/>
      </w:pPr>
      <w:r>
        <w:t>Les diagnostics de résidus sont mentionnés mais non quantifiés (tests formels, plots sauvegardés).</w:t>
      </w:r>
    </w:p>
    <w:p>
      <w:pPr>
        <w:pStyle w:val="Heading2"/>
      </w:pPr>
      <w:r>
        <w:t>4. Analyse technique du code R</w:t>
      </w:r>
    </w:p>
    <w:p>
      <w:pPr>
        <w:pStyle w:val="ListBullet"/>
      </w:pPr>
      <w:r>
        <w:t>Le script suppose que dataset.csv/to_predict.csv sont dans le répertoire courant; sinon il échoue.</w:t>
      </w:r>
    </w:p>
    <w:p>
      <w:pPr>
        <w:pStyle w:val="ListBullet"/>
      </w:pPr>
      <w:r>
        <w:t>Plusieurs packages sont chargés sans usage (readxl, itsadug, mgcv), ce qui complique la reproductibilité.</w:t>
      </w:r>
    </w:p>
    <w:p>
      <w:pPr>
        <w:pStyle w:val="ListBullet"/>
      </w:pPr>
      <w:r>
        <w:t>La suppression des NA par na.omit peut biaiser les effets si les données manquent de manière non aléatoire.</w:t>
      </w:r>
    </w:p>
    <w:p>
      <w:pPr>
        <w:pStyle w:val="Heading2"/>
      </w:pPr>
      <w:r>
        <w:t>5. Références citées</w:t>
      </w:r>
    </w:p>
    <w:p>
      <w:pPr>
        <w:pStyle w:val="ListBullet"/>
      </w:pPr>
      <w:r>
        <w:t>Zuur, A. F., et al. (2009). Mixed Effects Models and Extensions in Ecology with R.</w:t>
      </w:r>
    </w:p>
    <w:p>
      <w:pPr>
        <w:pStyle w:val="ListBullet"/>
      </w:pPr>
      <w:r>
        <w:t>Legendre, P., &amp; Legendre, L. (2012). Numerical Ecology.</w:t>
      </w:r>
    </w:p>
    <w:p>
      <w:pPr>
        <w:pStyle w:val="ListBullet"/>
      </w:pPr>
      <w:r>
        <w:t>Burnham, K. P., &amp; Anderson, D. R. (2002). Model Selection and Multimodel Inference.</w:t>
      </w:r>
    </w:p>
    <w:p>
      <w:pPr>
        <w:pStyle w:val="Heading2"/>
      </w:pPr>
      <w:r>
        <w:t>6. Indicateur IA/Humain</w:t>
      </w:r>
    </w:p>
    <w:p>
      <w:r>
        <w:t>1 — Le style est très standardisé et générique, avec des sections typiques de génération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