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Évaluation - Équipe V7ZL (Solution 1)</w:t>
      </w:r>
    </w:p>
    <w:p>
      <w:pPr>
        <w:pStyle w:val="Heading2"/>
      </w:pPr>
      <w:r>
        <w:t>1. Résumé de l'évaluation</w:t>
      </w:r>
    </w:p>
    <w:p>
      <w:r>
        <w:t>Le rapport décrit une sélection de variables par corrélations suivie d’un GLMM avec un effet aléatoire de parc. Les résultats sont présentés, mais l’absence de script et de diagnostics limite l’évaluation de la robustesse et des biais potentiels.</w:t>
      </w:r>
    </w:p>
    <w:p>
      <w:pPr>
        <w:pStyle w:val="Heading2"/>
      </w:pPr>
      <w:r>
        <w:t>2. Tableau de score (Critere_evaluation.txt)</w:t>
      </w:r>
    </w:p>
    <w:tbl>
      <w:tblPr>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Score (1-5)</w:t>
            </w:r>
          </w:p>
        </w:tc>
        <w:tc>
          <w:tcPr>
            <w:tcW w:type="dxa" w:w="2880"/>
          </w:tcPr>
          <w:p>
            <w:r>
              <w:t>Justification</w:t>
            </w:r>
          </w:p>
        </w:tc>
      </w:tr>
      <w:tr>
        <w:tc>
          <w:tcPr>
            <w:tcW w:type="dxa" w:w="2880"/>
          </w:tcPr>
          <w:p>
            <w:r>
              <w:t>C1</w:t>
            </w:r>
          </w:p>
        </w:tc>
        <w:tc>
          <w:tcPr>
            <w:tcW w:type="dxa" w:w="2880"/>
          </w:tcPr>
          <w:p>
            <w:r>
              <w:t>2</w:t>
            </w:r>
          </w:p>
        </w:tc>
        <w:tc>
          <w:tcPr>
            <w:tcW w:type="dxa" w:w="2880"/>
          </w:tcPr>
          <w:p>
            <w:r>
              <w:t>La stratégie de sélection par corrélation est simpliste et aucune validation n’est montrée.</w:t>
            </w:r>
          </w:p>
        </w:tc>
      </w:tr>
      <w:tr>
        <w:tc>
          <w:tcPr>
            <w:tcW w:type="dxa" w:w="2880"/>
          </w:tcPr>
          <w:p>
            <w:r>
              <w:t>C2</w:t>
            </w:r>
          </w:p>
        </w:tc>
        <w:tc>
          <w:tcPr>
            <w:tcW w:type="dxa" w:w="2880"/>
          </w:tcPr>
          <w:p>
            <w:r>
              <w:t>1</w:t>
            </w:r>
          </w:p>
        </w:tc>
        <w:tc>
          <w:tcPr>
            <w:tcW w:type="dxa" w:w="2880"/>
          </w:tcPr>
          <w:p>
            <w:r>
              <w:t>Aucun script disponible pour reproduire l’analyse.</w:t>
            </w:r>
          </w:p>
        </w:tc>
      </w:tr>
      <w:tr>
        <w:tc>
          <w:tcPr>
            <w:tcW w:type="dxa" w:w="2880"/>
          </w:tcPr>
          <w:p>
            <w:r>
              <w:t>C3</w:t>
            </w:r>
          </w:p>
        </w:tc>
        <w:tc>
          <w:tcPr>
            <w:tcW w:type="dxa" w:w="2880"/>
          </w:tcPr>
          <w:p>
            <w:r>
              <w:t>2</w:t>
            </w:r>
          </w:p>
        </w:tc>
        <w:tc>
          <w:tcPr>
            <w:tcW w:type="dxa" w:w="2880"/>
          </w:tcPr>
          <w:p>
            <w:r>
              <w:t>Les limites méthodologiques ne sont pas discutées.</w:t>
            </w:r>
          </w:p>
        </w:tc>
      </w:tr>
      <w:tr>
        <w:tc>
          <w:tcPr>
            <w:tcW w:type="dxa" w:w="2880"/>
          </w:tcPr>
          <w:p>
            <w:r>
              <w:t>C4</w:t>
            </w:r>
          </w:p>
        </w:tc>
        <w:tc>
          <w:tcPr>
            <w:tcW w:type="dxa" w:w="2880"/>
          </w:tcPr>
          <w:p>
            <w:r>
              <w:t>2</w:t>
            </w:r>
          </w:p>
        </w:tc>
        <w:tc>
          <w:tcPr>
            <w:tcW w:type="dxa" w:w="2880"/>
          </w:tcPr>
          <w:p>
            <w:r>
              <w:t>Les conclusions restent descriptives sans appui sur des diagnostics ou métriques d’erreur.</w:t>
            </w:r>
          </w:p>
        </w:tc>
      </w:tr>
      <w:tr>
        <w:tc>
          <w:tcPr>
            <w:tcW w:type="dxa" w:w="2880"/>
          </w:tcPr>
          <w:p>
            <w:r>
              <w:t>C5</w:t>
            </w:r>
          </w:p>
        </w:tc>
        <w:tc>
          <w:tcPr>
            <w:tcW w:type="dxa" w:w="2880"/>
          </w:tcPr>
          <w:p>
            <w:r>
              <w:t>2</w:t>
            </w:r>
          </w:p>
        </w:tc>
        <w:tc>
          <w:tcPr>
            <w:tcW w:type="dxa" w:w="2880"/>
          </w:tcPr>
          <w:p>
            <w:r>
              <w:t>GLMM standard mais sans extensions modernes (validation spatiale, modèles non linéaires).</w:t>
            </w:r>
          </w:p>
        </w:tc>
      </w:tr>
    </w:tbl>
    <w:p>
      <w:r>
        <w:t>Résumé des scores: Les scores reflètent surtout le manque de transparence et l’absence de validation quantitative.</w:t>
      </w:r>
    </w:p>
    <w:p>
      <w:r>
        <w:t>Note finale (1-10): 4/10</w:t>
      </w:r>
    </w:p>
    <w:p>
      <w:pPr>
        <w:pStyle w:val="Heading2"/>
      </w:pPr>
      <w:r>
        <w:t>3. Commentaires détaillés sur la rigueur scientifique</w:t>
      </w:r>
    </w:p>
    <w:p>
      <w:pPr>
        <w:pStyle w:val="ListBullet"/>
      </w:pPr>
      <w:r>
        <w:t>La sélection des prédicteurs par corrélation ne suffit pas à justifier un modèle causal ou prédictif.</w:t>
      </w:r>
    </w:p>
    <w:p>
      <w:pPr>
        <w:pStyle w:val="ListBullet"/>
      </w:pPr>
      <w:r>
        <w:t>L’effet aléatoire ville n’est pas testé alors que la structure hiérarchique est mentionnée.</w:t>
      </w:r>
    </w:p>
    <w:p>
      <w:pPr>
        <w:pStyle w:val="ListBullet"/>
      </w:pPr>
      <w:r>
        <w:t>Aucune métrique de performance (RMSE, R2) n’est fournie pour évaluer la qualité des prédictions.</w:t>
      </w:r>
    </w:p>
    <w:p>
      <w:pPr>
        <w:pStyle w:val="Heading2"/>
      </w:pPr>
      <w:r>
        <w:t>4. Analyse technique du code R</w:t>
      </w:r>
    </w:p>
    <w:p>
      <w:pPr>
        <w:pStyle w:val="ListBullet"/>
      </w:pPr>
      <w:r>
        <w:t>Aucun script R fourni; impossibilité de vérifier la syntaxe, les packages et la gestion des NA.</w:t>
      </w:r>
    </w:p>
    <w:p>
      <w:pPr>
        <w:pStyle w:val="Heading2"/>
      </w:pPr>
      <w:r>
        <w:t>5. Références citées</w:t>
      </w:r>
    </w:p>
    <w:p>
      <w:pPr>
        <w:pStyle w:val="ListBullet"/>
      </w:pPr>
      <w:r>
        <w:t>Zuur, A. F., et al. (2009). Mixed Effects Models and Extensions in Ecology with R.</w:t>
      </w:r>
    </w:p>
    <w:p>
      <w:pPr>
        <w:pStyle w:val="ListBullet"/>
      </w:pPr>
      <w:r>
        <w:t>Legendre, P., &amp; Legendre, L. (2012). Numerical Ecology.</w:t>
      </w:r>
    </w:p>
    <w:p>
      <w:pPr>
        <w:pStyle w:val="ListBullet"/>
      </w:pPr>
      <w:r>
        <w:t>Burnham, K. P., &amp; Anderson, D. R. (2002). Model Selection and Multimodel Inference.</w:t>
      </w:r>
    </w:p>
    <w:p>
      <w:pPr>
        <w:pStyle w:val="Heading2"/>
      </w:pPr>
      <w:r>
        <w:t>6. Indicateur IA/Humain</w:t>
      </w:r>
    </w:p>
    <w:p>
      <w:r>
        <w:t>0 — Le texte est succinct et présente des imperfections typiques d’une rédaction humaine.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