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- Équipe 8SAE (Solution 1)</w:t>
      </w:r>
    </w:p>
    <w:p>
      <w:pPr>
        <w:pStyle w:val="Heading2"/>
      </w:pPr>
      <w:r>
        <w:t>1. Résumé de l'évaluation</w:t>
      </w:r>
    </w:p>
    <w:p>
      <w:r>
        <w:t>Le rapport présente une exploration détaillée, compare des modèles linéaires, mixtes et GAM, puis un modèle random forest avec validation croisée. L’approche est cohérente et moderne, mais l’absence de script R et de sorties numériques complètes limite la vérification et la reproductibilité des résultats.</w:t>
      </w:r>
    </w:p>
    <w:p>
      <w:pPr>
        <w:pStyle w:val="Heading2"/>
      </w:pPr>
      <w:r>
        <w:t>2. Tableau de score (Critere_evaluation.txt)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Modélisation multi-approches cohérente (LM/LMM/GAM/RF) avec sélection par AIC.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 code n’est pas fourni; les analyses ne peuvent pas être reproduites.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Les baisses de performance en validation sont mentionnées, mais peu d’autres limites.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Conclusions claires et reliées aux résultats de performance des modèles.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Usage de GAM et de tuning ML reflète des pratiques modernes en écologie numérique.</w:t>
            </w:r>
          </w:p>
        </w:tc>
      </w:tr>
    </w:tbl>
    <w:p>
      <w:r>
        <w:t>Résumé des scores: Les scores élevés reflètent une démarche analytique riche, mais la reproductibilité reste faible sans script et sans détails sur les diagnostics résiduels.</w:t>
      </w:r>
    </w:p>
    <w:p>
      <w:r>
        <w:t>Note finale (1-10): 7/10</w:t>
      </w:r>
    </w:p>
    <w:p>
      <w:pPr>
        <w:pStyle w:val="Heading2"/>
      </w:pPr>
      <w:r>
        <w:t>3. Commentaires détaillés sur la rigueur scientifique</w:t>
      </w:r>
    </w:p>
    <w:p>
      <w:pPr>
        <w:pStyle w:val="ListBullet"/>
      </w:pPr>
      <w:r>
        <w:t>Bonne justification de la sélection de modèles et discussion des performances comparées.</w:t>
      </w:r>
    </w:p>
    <w:p>
      <w:pPr>
        <w:pStyle w:val="ListBullet"/>
      </w:pPr>
      <w:r>
        <w:t>Le traitement des NA est mentionné mais sans précision sur les impacts potentiels.</w:t>
      </w:r>
    </w:p>
    <w:p>
      <w:pPr>
        <w:pStyle w:val="ListBullet"/>
      </w:pPr>
      <w:r>
        <w:t>La validation croisée tenant compte des facteurs imbriqués est un point fort.</w:t>
      </w:r>
    </w:p>
    <w:p>
      <w:pPr>
        <w:pStyle w:val="Heading2"/>
      </w:pPr>
      <w:r>
        <w:t>4. Analyse technique du code R</w:t>
      </w:r>
    </w:p>
    <w:p>
      <w:pPr>
        <w:pStyle w:val="ListBullet"/>
      </w:pPr>
      <w:r>
        <w:t>Aucun script R fourni; la cohérence des packages, paramètres et appels ne peut pas être vérifiée.</w:t>
      </w:r>
    </w:p>
    <w:p>
      <w:pPr>
        <w:pStyle w:val="Heading2"/>
      </w:pPr>
      <w:r>
        <w:t>5. Références citées</w:t>
      </w:r>
    </w:p>
    <w:p>
      <w:pPr>
        <w:pStyle w:val="ListBullet"/>
      </w:pPr>
      <w:r>
        <w:t>Wood, S. N. (2017). Generalized Additive Models: An Introduction with R.</w:t>
      </w:r>
    </w:p>
    <w:p>
      <w:pPr>
        <w:pStyle w:val="ListBullet"/>
      </w:pPr>
      <w:r>
        <w:t>Zuur, A. F., et al. (2009). Mixed Effects Models and Extensions in Ecology with R.</w:t>
      </w:r>
    </w:p>
    <w:p>
      <w:pPr>
        <w:pStyle w:val="ListBullet"/>
      </w:pPr>
      <w:r>
        <w:t>Breiman, L. (2001). Random Forests.</w:t>
      </w:r>
    </w:p>
    <w:p>
      <w:pPr>
        <w:pStyle w:val="Heading2"/>
      </w:pPr>
      <w:r>
        <w:t>6. Indicateur IA/Humain</w:t>
      </w:r>
    </w:p>
    <w:p>
      <w:r>
        <w:t>0 — La structure et les détails méthodologiques suggèrent une rédaction humaine avec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