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jc w:val="center"/>
      </w:pPr>
      <w:r>
        <w:rPr>
          <w:rFonts w:ascii="Times New Roman" w:hAnsi="Times New Roman"/>
          <w:b/>
          <w:sz w:val="28"/>
        </w:rPr>
        <w:t>PROPOSAL SKRIPSI</w:t>
      </w:r>
    </w:p>
    <w:p>
      <w:pPr>
        <w:spacing w:before="240" w:after="480" w:line="276" w:lineRule="auto"/>
        <w:jc w:val="center"/>
      </w:pPr>
      <w:r>
        <w:rPr>
          <w:rFonts w:ascii="Times New Roman" w:hAnsi="Times New Roman"/>
          <w:b/>
          <w:i w:val="0"/>
          <w:sz w:val="28"/>
        </w:rPr>
        <w:t xml:space="preserve">PENGARUH </w:t>
      </w:r>
      <w:r>
        <w:rPr>
          <w:rFonts w:ascii="Times New Roman" w:hAnsi="Times New Roman"/>
          <w:b/>
          <w:i/>
          <w:sz w:val="28"/>
        </w:rPr>
        <w:t>HEDONIC MOTIVATION</w:t>
      </w:r>
      <w:r>
        <w:rPr>
          <w:rFonts w:ascii="Times New Roman" w:hAnsi="Times New Roman"/>
          <w:b/>
          <w:i w:val="0"/>
          <w:sz w:val="28"/>
        </w:rPr>
        <w:t xml:space="preserve">, </w:t>
      </w:r>
      <w:r>
        <w:rPr>
          <w:rFonts w:ascii="Times New Roman" w:hAnsi="Times New Roman"/>
          <w:b/>
          <w:i/>
          <w:sz w:val="28"/>
        </w:rPr>
        <w:t>DESIRE FOR COMPLETENESS</w:t>
      </w:r>
      <w:r>
        <w:rPr>
          <w:rFonts w:ascii="Times New Roman" w:hAnsi="Times New Roman"/>
          <w:b/>
          <w:i w:val="0"/>
          <w:sz w:val="28"/>
        </w:rPr>
        <w:t xml:space="preserve">, DAN </w:t>
      </w:r>
      <w:r>
        <w:rPr>
          <w:rFonts w:ascii="Times New Roman" w:hAnsi="Times New Roman"/>
          <w:b/>
          <w:i/>
          <w:sz w:val="28"/>
        </w:rPr>
        <w:t>SPECULATIVE MOTIVE</w:t>
      </w:r>
      <w:r>
        <w:rPr>
          <w:rFonts w:ascii="Times New Roman" w:hAnsi="Times New Roman"/>
          <w:b/>
          <w:i w:val="0"/>
          <w:sz w:val="28"/>
        </w:rPr>
        <w:t xml:space="preserve"> TERHADAP </w:t>
      </w:r>
      <w:r>
        <w:rPr>
          <w:rFonts w:ascii="Times New Roman" w:hAnsi="Times New Roman"/>
          <w:b/>
          <w:i/>
          <w:sz w:val="28"/>
        </w:rPr>
        <w:t>IMPULSIVE BUYING</w:t>
      </w:r>
      <w:r>
        <w:rPr>
          <w:rFonts w:ascii="Times New Roman" w:hAnsi="Times New Roman"/>
          <w:b/>
          <w:i w:val="0"/>
          <w:sz w:val="28"/>
        </w:rPr>
        <w:t xml:space="preserve"> BOOSTER PACK KARTU POKÉMON TCG DENGAN </w:t>
      </w:r>
      <w:r>
        <w:rPr>
          <w:rFonts w:ascii="Times New Roman" w:hAnsi="Times New Roman"/>
          <w:b/>
          <w:i/>
          <w:sz w:val="28"/>
        </w:rPr>
        <w:t>SELF-CONTROL</w:t>
      </w:r>
      <w:r>
        <w:rPr>
          <w:rFonts w:ascii="Times New Roman" w:hAnsi="Times New Roman"/>
          <w:b/>
          <w:i w:val="0"/>
          <w:sz w:val="28"/>
        </w:rPr>
        <w:t xml:space="preserve"> SEBAGAI VARIABEL MODERASI</w:t>
      </w:r>
    </w:p>
    <w:p>
      <w:pPr>
        <w:spacing w:before="360" w:after="480" w:line="276" w:lineRule="auto"/>
        <w:jc w:val="center"/>
      </w:pPr>
      <w:r>
        <w:rPr>
          <w:rFonts w:ascii="Times New Roman" w:hAnsi="Times New Roman"/>
          <w:sz w:val="24"/>
        </w:rPr>
        <w:t>Diajukan Kepada Program Studi S1 Manajemen</w:t>
        <w:br/>
        <w:t>Untuk Menyusun Skripsi Sarjana Manajemen (S.M.)</w:t>
      </w:r>
    </w:p>
    <w:p>
      <w:pPr>
        <w:spacing w:before="480" w:after="720" w:line="276" w:lineRule="auto"/>
        <w:jc w:val="center"/>
      </w:pPr>
      <w:r>
        <w:rPr>
          <w:rFonts w:ascii="Times New Roman" w:hAnsi="Times New Roman"/>
          <w:sz w:val="24"/>
        </w:rPr>
        <w:t>Diajukan Oleh:</w:t>
        <w:br/>
        <w:br/>
      </w:r>
      <w:r>
        <w:rPr>
          <w:rFonts w:ascii="Times New Roman" w:hAnsi="Times New Roman"/>
          <w:b/>
          <w:sz w:val="24"/>
        </w:rPr>
        <w:t>Arthur Reezan</w:t>
        <w:br/>
        <w:t>(312023002)</w:t>
      </w:r>
    </w:p>
    <w:p>
      <w:pPr>
        <w:spacing w:before="960" w:after="0" w:line="276" w:lineRule="auto"/>
        <w:jc w:val="center"/>
      </w:pPr>
      <w:r>
        <w:rPr>
          <w:rFonts w:ascii="Times New Roman" w:hAnsi="Times New Roman"/>
          <w:b/>
          <w:sz w:val="24"/>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spacing w:before="0" w:after="360"/>
        <w:jc w:val="center"/>
      </w:pPr>
      <w:r>
        <w:rPr>
          <w:rFonts w:ascii="Times New Roman" w:hAnsi="Times New Roman"/>
          <w:b/>
          <w:sz w:val="24"/>
        </w:rPr>
        <w:t>PERNYATAAN KEASLIAN KARYA TUGAS AKHIR</w:t>
      </w:r>
    </w:p>
    <w:p>
      <w:pPr>
        <w:spacing w:line="360" w:lineRule="auto" w:before="0" w:after="0"/>
        <w:ind w:firstLine="0"/>
        <w:jc w:val="both"/>
      </w:pPr>
      <w:r>
        <w:rPr>
          <w:rFonts w:ascii="Times New Roman" w:hAnsi="Times New Roman"/>
          <w:sz w:val="24"/>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line="360" w:lineRule="auto" w:before="0" w:after="0"/>
        <w:ind w:firstLine="0"/>
        <w:jc w:val="both"/>
      </w:pPr>
      <w:r>
        <w:rPr>
          <w:rFonts w:ascii="Times New Roman" w:hAnsi="Times New Roman"/>
          <w:sz w:val="24"/>
        </w:rPr>
        <w:t>Dengan ini menyatakan dengan sesungguhnya bahwa 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adalah:</w:t>
      </w:r>
    </w:p>
    <w:p>
      <w:pPr>
        <w:spacing w:before="0" w:after="80" w:line="276" w:lineRule="auto"/>
        <w:ind w:left="709" w:hanging="357"/>
        <w:jc w:val="both"/>
      </w:pPr>
      <w:r>
        <w:rPr>
          <w:b/>
        </w:rPr>
        <w:t xml:space="preserve">1.  </w:t>
      </w:r>
      <w: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rPr>
        <w:t xml:space="preserve">2.  </w:t>
      </w:r>
      <w: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rP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rPr>
              <w:br/>
              <w:br/>
              <w:t>[ Materai Rp10.000 ]</w:t>
              <w:br/>
              <w:br/>
            </w:r>
          </w:p>
        </w:tc>
        <w:tc>
          <w:tcPr>
            <w:tcW w:type="dxa" w:w="3968"/>
          </w:tcPr>
          <w:p>
            <w:pPr>
              <w:spacing w:before="240" w:line="276" w:lineRule="auto"/>
              <w:jc w:val="center"/>
            </w:pPr>
            <w:r>
              <w:t>Jakarta, 12 September 2026</w:t>
              <w:br/>
              <w:t>Yang membuat pernyataan,</w:t>
              <w:br/>
              <w:br/>
              <w:br/>
              <w:br/>
              <w:br/>
            </w:r>
            <w:r>
              <w:rPr>
                <w:b/>
              </w:rPr>
              <w:t>Arthur Reezan</w:t>
              <w:br/>
            </w:r>
            <w:r>
              <w:t>NIM: 312023002</w:t>
            </w:r>
          </w:p>
        </w:tc>
      </w:tr>
    </w:tbl>
    <w:p>
      <w:r>
        <w:br w:type="page"/>
      </w:r>
    </w:p>
    <w:p>
      <w:pPr>
        <w:spacing w:before="0" w:after="360"/>
        <w:jc w:val="center"/>
      </w:pPr>
      <w:r>
        <w:rPr>
          <w:rFonts w:ascii="Times New Roman" w:hAnsi="Times New Roman"/>
          <w:b/>
          <w:sz w:val="24"/>
        </w:rPr>
        <w:t>HALAMAN PERSETUJUAN PROPOSAL SKRIPSI</w:t>
      </w:r>
    </w:p>
    <w:p>
      <w:pPr>
        <w:spacing w:line="360" w:lineRule="auto" w:before="0" w:after="0"/>
        <w:ind w:firstLine="0"/>
        <w:jc w:val="both"/>
      </w:pPr>
      <w:r>
        <w:rPr>
          <w:rFonts w:ascii="Times New Roman" w:hAnsi="Times New Roman"/>
          <w:sz w:val="24"/>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before="240" w:after="24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Menyetujui,</w:t>
              <w:br/>
              <w:t>Dosen Pembimbing</w:t>
              <w:br/>
              <w:br/>
              <w:br/>
              <w:br/>
              <w:br/>
            </w:r>
            <w:r>
              <w:rPr>
                <w:b/>
              </w:rPr>
              <w:t>Dr. Fredella Colline, S.E., M.M., CFP®, PFM, CHCP-A</w:t>
              <w:br/>
            </w:r>
            <w:r>
              <w:t>NIDN: [NIDN_DOSEN]</w:t>
            </w:r>
          </w:p>
        </w:tc>
        <w:tc>
          <w:tcPr>
            <w:tcW w:type="dxa" w:w="3968"/>
          </w:tcPr>
          <w:p>
            <w:pPr>
              <w:spacing w:line="276" w:lineRule="auto"/>
              <w:jc w:val="center"/>
            </w:pPr>
            <w:r>
              <w:t>Mengetahui,</w:t>
              <w:br/>
              <w:t>Ketua Program Studi S1 Manajemen</w:t>
              <w:br/>
              <w:br/>
              <w:br/>
              <w:br/>
              <w:br/>
            </w:r>
            <w:r>
              <w:rPr>
                <w:b/>
              </w:rPr>
              <w:t>Rita Amelinda, S.E., M.M.</w:t>
              <w:br/>
            </w:r>
            <w:r>
              <w:t>NIDN: [NIDN_KAPRODI]</w:t>
            </w:r>
          </w:p>
        </w:tc>
      </w:tr>
    </w:tbl>
    <w:p>
      <w:r>
        <w:br w:type="page"/>
      </w:r>
    </w:p>
    <w:p>
      <w:pPr>
        <w:spacing w:before="0" w:after="360"/>
        <w:jc w:val="center"/>
      </w:pPr>
      <w:r>
        <w:rPr>
          <w:rFonts w:ascii="Times New Roman" w:hAnsi="Times New Roman"/>
          <w:b/>
          <w:sz w:val="24"/>
        </w:rPr>
        <w:t>HALAMAN PENGESAHAN TIM PENGUJI SEMINAR PROPOSAL</w:t>
      </w:r>
    </w:p>
    <w:p>
      <w:pPr>
        <w:spacing w:line="360" w:lineRule="auto" w:before="0" w:after="0"/>
        <w:ind w:firstLine="0"/>
        <w:jc w:val="both"/>
      </w:pPr>
      <w:r>
        <w:rPr>
          <w:rFonts w:ascii="Times New Roman" w:hAnsi="Times New Roman"/>
          <w:sz w:val="24"/>
        </w:rPr>
        <w:t>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dipertahankan di hadapan Tim Penguji Seminar Proposal Skripsi Program Studi S1 Manajemen Fakultas Ekonomi dan Bisnis Universitas Kristen Krida Wacana pada tanggal 12 September 2026 dan dinyatakan DITERIMA.</w:t>
      </w:r>
    </w:p>
    <w:p>
      <w:pPr>
        <w:spacing w:before="240" w:after="240"/>
        <w:jc w:val="center"/>
      </w:pPr>
      <w:r>
        <w:rPr>
          <w:b/>
        </w:rPr>
        <w:t>TIM PENGUJI SEMINAR PROPOSAL</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Ketua Penguji</w:t>
              <w:br/>
              <w:br/>
              <w:br/>
              <w:br/>
            </w:r>
            <w:r>
              <w:rPr>
                <w:b/>
              </w:rPr>
              <w:t>( _______________________ )</w:t>
              <w:br/>
            </w:r>
            <w:r>
              <w:t>NIDN: _________________</w:t>
            </w:r>
          </w:p>
        </w:tc>
        <w:tc>
          <w:tcPr>
            <w:tcW w:type="dxa" w:w="3968"/>
          </w:tcPr>
          <w:p>
            <w:pPr>
              <w:spacing w:line="276" w:lineRule="auto"/>
              <w:jc w:val="center"/>
            </w:pPr>
            <w:r>
              <w:t>Anggota Penguji 1</w:t>
              <w:br/>
              <w:br/>
              <w:br/>
              <w:br/>
            </w:r>
            <w:r>
              <w:rPr>
                <w:b/>
              </w:rPr>
              <w:t>( _______________________ )</w:t>
              <w:br/>
            </w:r>
            <w:r>
              <w:t>NIDN: _________________</w:t>
            </w:r>
          </w:p>
        </w:tc>
      </w:tr>
      <w:tr>
        <w:tc>
          <w:tcPr>
            <w:tcW w:type="dxa" w:w="3968"/>
          </w:tcPr>
          <w:p>
            <w:pPr>
              <w:spacing w:line="276" w:lineRule="auto"/>
              <w:jc w:val="center"/>
            </w:pPr>
            <w:r>
              <w:br/>
              <w:br/>
              <w:t>Anggota Penguji 2 / Pembimbing</w:t>
              <w:br/>
              <w:br/>
              <w:br/>
              <w:br/>
            </w:r>
            <w:r>
              <w:rPr>
                <w:b/>
              </w:rPr>
              <w:t>Dr. Fredella Colline, S.E., M.M.</w:t>
              <w:br/>
            </w:r>
            <w:r>
              <w:t>NIDN: [NIDN_DOSEN]</w:t>
            </w:r>
          </w:p>
        </w:tc>
        <w:tc>
          <w:tcPr>
            <w:tcW w:type="dxa" w:w="3968"/>
          </w:tcPr>
          <w:p>
            <w:pPr>
              <w:spacing w:line="276" w:lineRule="auto"/>
              <w:jc w:val="center"/>
            </w:pPr>
            <w:r>
              <w:br/>
              <w:br/>
              <w:t>Mengetahui,</w:t>
              <w:br/>
              <w:t>Ketua Program Studi S1 Manajemen</w:t>
              <w:br/>
              <w:br/>
              <w:br/>
              <w:br/>
            </w:r>
            <w:r>
              <w:rPr>
                <w:b/>
              </w:rPr>
              <w:t>Rita Amelinda, S.E., M.M.</w:t>
              <w:br/>
            </w:r>
            <w:r>
              <w:t>NIDN: [NIDN_KAPRODI]</w:t>
            </w:r>
          </w:p>
        </w:tc>
      </w:tr>
    </w:tbl>
    <w:p>
      <w:r>
        <w:br w:type="page"/>
      </w:r>
    </w:p>
    <w:p>
      <w:pPr>
        <w:spacing w:before="0" w:after="360"/>
        <w:jc w:val="center"/>
      </w:pPr>
      <w:r>
        <w:rPr>
          <w:rFonts w:ascii="Times New Roman" w:hAnsi="Times New Roman"/>
          <w:b/>
          <w:sz w:val="24"/>
        </w:rPr>
        <w:t>KATA PENGANTAR</w:t>
      </w:r>
    </w:p>
    <w:p>
      <w:pPr>
        <w:spacing w:line="360" w:lineRule="auto" w:before="0" w:after="0"/>
        <w:ind w:firstLine="709"/>
        <w:jc w:val="both"/>
      </w:pPr>
      <w:r>
        <w:rPr>
          <w:rFonts w:ascii="Times New Roman" w:hAnsi="Times New Roman"/>
          <w:sz w:val="24"/>
        </w:rPr>
        <w:t xml:space="preserve">Puji dan syukur penulis panjatkan ke hadirat Tuhan Yang Maha Esa atas segala rahmat, berkat, dan anugerah-Nya yang melimpah, sehingga penulis dapat menyelesaikan naskah Proposal Skripsi yang berjudul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 xml:space="preserve"> tepat pada waktunya.</w:t>
      </w:r>
    </w:p>
    <w:p>
      <w:pPr>
        <w:spacing w:line="360" w:lineRule="auto" w:before="0" w:after="0"/>
        <w:ind w:firstLine="709"/>
        <w:jc w:val="both"/>
      </w:pPr>
      <w:r>
        <w:rPr>
          <w:rFonts w:ascii="Times New Roman" w:hAnsi="Times New Roman"/>
          <w:sz w:val="24"/>
        </w:rPr>
        <w:t>Penyusunan proposal skripsi ini merupakan salah satu syarat akademik yang wajib dipenuhi oleh setiap mahasiswa Program Studi S1 Manajemen Konsentrasi Manajemen Keuangan Fakultas Ekonomi dan Bisnis Universitas Kristen Krida Wacana guna memperoleh gelar Sarjana Manajemen (S.M.).</w:t>
      </w:r>
    </w:p>
    <w:p>
      <w:pPr>
        <w:spacing w:line="360" w:lineRule="auto" w:before="0" w:after="0"/>
        <w:ind w:firstLine="709"/>
        <w:jc w:val="both"/>
      </w:pPr>
      <w:r>
        <w:rPr>
          <w:rFonts w:ascii="Times New Roman" w:hAnsi="Times New Roman"/>
          <w:sz w:val="24"/>
        </w:rPr>
        <w:t>Dalam proses penulisan proposal skripsi ini, penulis menyadari sepenuhnya bahwa penyelesaian naskah ini tidak terlepas dari bantuan, bimbingan, arahan, dan doa dari berbagai pihak. Oleh karena itu, dengan kerendahan hati penulis ingin menyampaikan rasa terima kasih dan apresiasi yang sebesar-besarnya kepada:</w:t>
      </w:r>
    </w:p>
    <w:p>
      <w:pPr>
        <w:spacing w:before="0" w:after="60" w:line="276" w:lineRule="auto"/>
        <w:ind w:left="709" w:hanging="357"/>
        <w:jc w:val="both"/>
      </w:pPr>
      <w:r>
        <w:rPr>
          <w:b/>
        </w:rPr>
        <w:t xml:space="preserve">1.  </w:t>
      </w:r>
      <w:r>
        <w:t>Dr. Diana Frederica, S.E., M.Ak., CFP®, CHCP-A selaku Dekan Fakultas Ekonomi dan Bisnis Universitas Kristen Krida Wacana.</w:t>
      </w:r>
    </w:p>
    <w:p>
      <w:pPr>
        <w:spacing w:before="0" w:after="60" w:line="276" w:lineRule="auto"/>
        <w:ind w:left="709" w:hanging="357"/>
        <w:jc w:val="both"/>
      </w:pPr>
      <w:r>
        <w:rPr>
          <w:b/>
        </w:rPr>
        <w:t xml:space="preserve">2.  </w:t>
      </w:r>
      <w:r>
        <w:t>Rita Amelinda, S.E., M.M. selaku Ketua Program Studi S1 Manajemen Fakultas Ekonomi dan Bisnis Universitas Kristen Krida Wacana.</w:t>
      </w:r>
    </w:p>
    <w:p>
      <w:pPr>
        <w:spacing w:before="0" w:after="60" w:line="276" w:lineRule="auto"/>
        <w:ind w:left="709" w:hanging="357"/>
        <w:jc w:val="both"/>
      </w:pPr>
      <w:r>
        <w:rPr>
          <w:b/>
        </w:rPr>
        <w:t xml:space="preserve">3.  </w:t>
      </w:r>
      <w:r>
        <w:t>Dr. Fredella Colline, S.E., M.M., CFP®, PFM, CHCP-A selaku Dosen Pembimbing yang telah dengan penuh kesabaran, ketelitian, dan keahlian akademik membimbing, mengoreksi, dan memberikan masukan yang sangat konstruktif bagi penyempurnaan naskah ini.</w:t>
      </w:r>
    </w:p>
    <w:p>
      <w:pPr>
        <w:spacing w:before="0" w:after="60" w:line="276" w:lineRule="auto"/>
        <w:ind w:left="709" w:hanging="357"/>
        <w:jc w:val="both"/>
      </w:pPr>
      <w:r>
        <w:rPr>
          <w:b/>
        </w:rPr>
        <w:t xml:space="preserve">4.  </w:t>
      </w:r>
      <w:r>
        <w:t>Seluruh Dosen dan Staf Pengajar Fakultas Ekonomi dan Bisnis Universitas Kristen Krida Wacana yang telah membagikan ilmu pengetahuan dan wawasan berharga selama masa perkuliahan.</w:t>
      </w:r>
    </w:p>
    <w:p>
      <w:pPr>
        <w:spacing w:before="0" w:after="60" w:line="276" w:lineRule="auto"/>
        <w:ind w:left="709" w:hanging="357"/>
        <w:jc w:val="both"/>
      </w:pPr>
      <w:r>
        <w:rPr>
          <w:b/>
        </w:rPr>
        <w:t xml:space="preserve">5.  </w:t>
      </w:r>
      <w:r>
        <w:t>Kedua orang tua tercinta dan keluarga besar yang senantiasa memberikan doa tulus, kasih sayang, dan dukungan moril serta materiil yang tiada henti.</w:t>
      </w:r>
    </w:p>
    <w:p>
      <w:pPr>
        <w:spacing w:before="0" w:after="60" w:line="276" w:lineRule="auto"/>
        <w:ind w:left="709" w:hanging="357"/>
        <w:jc w:val="both"/>
      </w:pPr>
      <w:r>
        <w:rPr>
          <w:b/>
        </w:rPr>
        <w:t xml:space="preserve">6.  </w:t>
      </w:r>
      <w:r>
        <w:t>Rekan-rekan mahasiswa dan komunitas pemain serta kolektor Pokémon Trading Card Game (TCG) di Indonesia yang telah bersedia meluangkan waktu dan berpartisipasi dalam penelitian ini.</w:t>
      </w:r>
    </w:p>
    <w:p>
      <w:pPr>
        <w:spacing w:line="360" w:lineRule="auto" w:before="0" w:after="0"/>
        <w:ind w:firstLine="709"/>
        <w:jc w:val="both"/>
      </w:pPr>
      <w:r>
        <w:rPr>
          <w:rFonts w:ascii="Times New Roman" w:hAnsi="Times New Roman"/>
          <w:sz w:val="24"/>
        </w:rPr>
        <w:t>Penulis menyadari bahwa proposal skripsi ini masih jauh dari kesempurnaan. Oleh karena itu, segala kritik dan saran yang membangun sangat penulis harapkan demi perbaikan naskah di masa mendatang. Akhir kata, semoga proposal penelitian ini dapat memberikan manfaat empiris bagi pengembangan ilmu manajemen keuangan perilaku serta kontribusi praktis bagi masyarakat luas.</w:t>
      </w:r>
    </w:p>
    <w:p>
      <w:pPr>
        <w:spacing w:before="360" w:line="276" w:lineRule="auto"/>
        <w:jc w:val="right"/>
      </w:pPr>
      <w:r>
        <w:t>Jakarta, 12 September 2026</w:t>
        <w:br/>
        <w:t>Penulis,</w:t>
        <w:br/>
        <w:br/>
        <w:br/>
        <w:br/>
      </w:r>
      <w:r>
        <w:rPr>
          <w:b/>
        </w:rPr>
        <w:t>Arthur Reezan</w:t>
        <w:br/>
      </w:r>
      <w:r>
        <w:t>NIM: 312023002</w:t>
      </w:r>
    </w:p>
    <w:p>
      <w:r>
        <w:br w:type="page"/>
      </w:r>
    </w:p>
    <w:p>
      <w:pPr>
        <w:spacing w:before="0" w:after="240"/>
        <w:jc w:val="center"/>
      </w:pPr>
      <w:r>
        <w:rPr>
          <w:rFonts w:ascii="Times New Roman" w:hAnsi="Times New Roman"/>
          <w:b/>
          <w:sz w:val="24"/>
        </w:rPr>
        <w:t>ABSTRAK</w:t>
      </w:r>
    </w:p>
    <w:p>
      <w:pPr>
        <w:spacing w:before="0" w:after="240" w:line="276" w:lineRule="auto"/>
        <w:jc w:val="center"/>
      </w:pPr>
      <w:r>
        <w:rPr>
          <w:rFonts w:ascii="Times New Roman" w:hAnsi="Times New Roman"/>
          <w:b/>
          <w:sz w:val="20"/>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rFonts w:ascii="Times New Roman" w:hAnsi="Times New Roman"/>
          <w:sz w:val="20"/>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rPr>
        <w:t xml:space="preserve">Kata Kunci: </w:t>
      </w:r>
      <w:r>
        <w:rPr>
          <w:i/>
        </w:rPr>
        <w:t>Impulsive Buying, Hedonic Motivation, Desire for Completeness, Speculative Motive, Self-Control, Moderated Regression Analysis, Pokémon TCG, Keuangan Perilaku (Behavioral Finance).</w:t>
      </w:r>
    </w:p>
    <w:p>
      <w:r>
        <w:br w:type="page"/>
      </w:r>
    </w:p>
    <w:p>
      <w:pPr>
        <w:spacing w:before="0" w:after="240"/>
        <w:jc w:val="center"/>
      </w:pPr>
      <w:r>
        <w:rPr>
          <w:rFonts w:ascii="Times New Roman" w:hAnsi="Times New Roman"/>
          <w:b/>
          <w:sz w:val="24"/>
        </w:rPr>
        <w:t>ABSTRACT</w:t>
      </w:r>
    </w:p>
    <w:p>
      <w:pPr>
        <w:spacing w:before="0" w:after="240" w:line="276" w:lineRule="auto"/>
        <w:jc w:val="center"/>
      </w:pPr>
      <w:r>
        <w:rPr>
          <w:rFonts w:ascii="Times New Roman" w:hAnsi="Times New Roman"/>
          <w:b/>
          <w:sz w:val="20"/>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rFonts w:ascii="Times New Roman" w:hAnsi="Times New Roman"/>
          <w:i/>
          <w:sz w:val="20"/>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b/>
        </w:rPr>
        <w:t xml:space="preserve">Keywords: </w:t>
      </w:r>
      <w:r>
        <w:rPr>
          <w:i/>
        </w:rPr>
        <w:t>Impulsive Buying, Hedonic Motivation, Desire for Completeness, Speculative Motive, Self-Control, Moderated Regression Analysis, Pokémon TCG, Behavioral Finance.</w:t>
      </w:r>
    </w:p>
    <w:p>
      <w:r>
        <w:br w:type="page"/>
      </w:r>
    </w:p>
    <w:p>
      <w:pPr>
        <w:spacing w:before="0" w:after="360"/>
        <w:jc w:val="center"/>
      </w:pPr>
      <w:r>
        <w:rPr>
          <w:rFonts w:ascii="Times New Roman" w:hAnsi="Times New Roman"/>
          <w:b/>
          <w:sz w:val="24"/>
        </w:rPr>
        <w:t>DAFTAR ISI</w:t>
      </w:r>
    </w:p>
    <w:p>
      <w:pPr>
        <w:tabs>
          <w:tab w:pos="7937" w:val="right" w:leader="dot"/>
        </w:tabs>
        <w:spacing w:line="276" w:lineRule="auto" w:before="0" w:after="40"/>
        <w:ind w:left="0" w:firstLine="0"/>
      </w:pPr>
      <w:r>
        <w:rPr>
          <w:rFonts w:ascii="Times New Roman" w:hAnsi="Times New Roman"/>
          <w:b/>
          <w:sz w:val="22"/>
        </w:rPr>
        <w:t>HALAMAN SAMPUL / JUDUL PROPOSAL</w:t>
      </w:r>
      <w:r>
        <w:rPr>
          <w:rFonts w:ascii="Times New Roman" w:hAnsi="Times New Roman"/>
          <w:b/>
          <w:sz w:val="22"/>
        </w:rPr>
        <w:tab/>
        <w:t>i</w:t>
      </w:r>
    </w:p>
    <w:p>
      <w:pPr>
        <w:tabs>
          <w:tab w:pos="7937" w:val="right" w:leader="dot"/>
        </w:tabs>
        <w:spacing w:line="276" w:lineRule="auto" w:before="0" w:after="40"/>
        <w:ind w:left="0" w:firstLine="0"/>
      </w:pPr>
      <w:r>
        <w:rPr>
          <w:rFonts w:ascii="Times New Roman" w:hAnsi="Times New Roman"/>
          <w:b/>
          <w:sz w:val="22"/>
        </w:rPr>
        <w:t>HALAMAN PERNYATAAN KEASLIAN KARYA TUGAS AKHIR</w:t>
      </w:r>
      <w:r>
        <w:rPr>
          <w:rFonts w:ascii="Times New Roman" w:hAnsi="Times New Roman"/>
          <w:b/>
          <w:sz w:val="22"/>
        </w:rPr>
        <w:tab/>
        <w:t>ii</w:t>
      </w:r>
    </w:p>
    <w:p>
      <w:pPr>
        <w:tabs>
          <w:tab w:pos="7937" w:val="right" w:leader="dot"/>
        </w:tabs>
        <w:spacing w:line="276" w:lineRule="auto" w:before="0" w:after="40"/>
        <w:ind w:left="0" w:firstLine="0"/>
      </w:pPr>
      <w:r>
        <w:rPr>
          <w:rFonts w:ascii="Times New Roman" w:hAnsi="Times New Roman"/>
          <w:b/>
          <w:sz w:val="22"/>
        </w:rPr>
        <w:t>HALAMAN PERSETUJUAN PROPOSAL SKRIPSI</w:t>
      </w:r>
      <w:r>
        <w:rPr>
          <w:rFonts w:ascii="Times New Roman" w:hAnsi="Times New Roman"/>
          <w:b/>
          <w:sz w:val="22"/>
        </w:rPr>
        <w:tab/>
        <w:t>iii</w:t>
      </w:r>
    </w:p>
    <w:p>
      <w:pPr>
        <w:tabs>
          <w:tab w:pos="7937" w:val="right" w:leader="dot"/>
        </w:tabs>
        <w:spacing w:line="276" w:lineRule="auto" w:before="0" w:after="40"/>
        <w:ind w:left="0" w:firstLine="0"/>
      </w:pPr>
      <w:r>
        <w:rPr>
          <w:rFonts w:ascii="Times New Roman" w:hAnsi="Times New Roman"/>
          <w:b/>
          <w:sz w:val="22"/>
        </w:rPr>
        <w:t>HALAMAN PENGESAHAN TIM PENGUJI SEMINAR PROPOSAL</w:t>
      </w:r>
      <w:r>
        <w:rPr>
          <w:rFonts w:ascii="Times New Roman" w:hAnsi="Times New Roman"/>
          <w:b/>
          <w:sz w:val="22"/>
        </w:rPr>
        <w:tab/>
        <w:t>iv</w:t>
      </w:r>
    </w:p>
    <w:p>
      <w:pPr>
        <w:tabs>
          <w:tab w:pos="7937" w:val="right" w:leader="dot"/>
        </w:tabs>
        <w:spacing w:line="276" w:lineRule="auto" w:before="0" w:after="40"/>
        <w:ind w:left="0" w:firstLine="0"/>
      </w:pPr>
      <w:r>
        <w:rPr>
          <w:rFonts w:ascii="Times New Roman" w:hAnsi="Times New Roman"/>
          <w:b/>
          <w:sz w:val="22"/>
        </w:rPr>
        <w:t>KATA PENGANTAR</w:t>
      </w:r>
      <w:r>
        <w:rPr>
          <w:rFonts w:ascii="Times New Roman" w:hAnsi="Times New Roman"/>
          <w:b/>
          <w:sz w:val="22"/>
        </w:rPr>
        <w:tab/>
        <w:t>v</w:t>
      </w:r>
    </w:p>
    <w:p>
      <w:pPr>
        <w:tabs>
          <w:tab w:pos="7937" w:val="right" w:leader="dot"/>
        </w:tabs>
        <w:spacing w:line="276" w:lineRule="auto" w:before="0" w:after="40"/>
        <w:ind w:left="0" w:firstLine="0"/>
      </w:pPr>
      <w:r>
        <w:rPr>
          <w:rFonts w:ascii="Times New Roman" w:hAnsi="Times New Roman"/>
          <w:b/>
          <w:sz w:val="22"/>
        </w:rPr>
        <w:t>ABSTRAK (BAHASA INDONESIA)</w:t>
      </w:r>
      <w:r>
        <w:rPr>
          <w:rFonts w:ascii="Times New Roman" w:hAnsi="Times New Roman"/>
          <w:b/>
          <w:sz w:val="22"/>
        </w:rPr>
        <w:tab/>
        <w:t>vi</w:t>
      </w:r>
    </w:p>
    <w:p>
      <w:pPr>
        <w:tabs>
          <w:tab w:pos="7937" w:val="right" w:leader="dot"/>
        </w:tabs>
        <w:spacing w:line="276" w:lineRule="auto" w:before="0" w:after="40"/>
        <w:ind w:left="0" w:firstLine="0"/>
      </w:pPr>
      <w:r>
        <w:rPr>
          <w:rFonts w:ascii="Times New Roman" w:hAnsi="Times New Roman"/>
          <w:b/>
          <w:sz w:val="22"/>
        </w:rPr>
        <w:t>ABSTRACT (ENGLISH)</w:t>
      </w:r>
      <w:r>
        <w:rPr>
          <w:rFonts w:ascii="Times New Roman" w:hAnsi="Times New Roman"/>
          <w:b/>
          <w:sz w:val="22"/>
        </w:rPr>
        <w:tab/>
        <w:t>vii</w:t>
      </w:r>
    </w:p>
    <w:p>
      <w:pPr>
        <w:tabs>
          <w:tab w:pos="7937" w:val="right" w:leader="dot"/>
        </w:tabs>
        <w:spacing w:line="276" w:lineRule="auto" w:before="0" w:after="40"/>
        <w:ind w:left="0" w:firstLine="0"/>
      </w:pPr>
      <w:r>
        <w:rPr>
          <w:rFonts w:ascii="Times New Roman" w:hAnsi="Times New Roman"/>
          <w:b/>
          <w:sz w:val="22"/>
        </w:rPr>
        <w:t>DAFTAR ISI</w:t>
      </w:r>
      <w:r>
        <w:rPr>
          <w:rFonts w:ascii="Times New Roman" w:hAnsi="Times New Roman"/>
          <w:b/>
          <w:sz w:val="22"/>
        </w:rPr>
        <w:tab/>
        <w:t>viii</w:t>
      </w:r>
    </w:p>
    <w:p>
      <w:pPr>
        <w:tabs>
          <w:tab w:pos="7937" w:val="right" w:leader="dot"/>
        </w:tabs>
        <w:spacing w:line="276" w:lineRule="auto" w:before="0" w:after="40"/>
        <w:ind w:left="0" w:firstLine="0"/>
      </w:pPr>
      <w:r>
        <w:rPr>
          <w:rFonts w:ascii="Times New Roman" w:hAnsi="Times New Roman"/>
          <w:b/>
          <w:sz w:val="22"/>
        </w:rPr>
        <w:t>DAFTAR TABEL</w:t>
      </w:r>
      <w:r>
        <w:rPr>
          <w:rFonts w:ascii="Times New Roman" w:hAnsi="Times New Roman"/>
          <w:b/>
          <w:sz w:val="22"/>
        </w:rPr>
        <w:tab/>
        <w:t>ix</w:t>
      </w:r>
    </w:p>
    <w:p>
      <w:pPr>
        <w:tabs>
          <w:tab w:pos="7937" w:val="right" w:leader="dot"/>
        </w:tabs>
        <w:spacing w:line="276" w:lineRule="auto" w:before="0" w:after="40"/>
        <w:ind w:left="0" w:firstLine="0"/>
      </w:pPr>
      <w:r>
        <w:rPr>
          <w:rFonts w:ascii="Times New Roman" w:hAnsi="Times New Roman"/>
          <w:b/>
          <w:sz w:val="22"/>
        </w:rPr>
        <w:t>DAFTAR GAMBAR</w:t>
      </w:r>
      <w:r>
        <w:rPr>
          <w:rFonts w:ascii="Times New Roman" w:hAnsi="Times New Roman"/>
          <w:b/>
          <w:sz w:val="22"/>
        </w:rPr>
        <w:tab/>
        <w:t>x</w:t>
      </w:r>
    </w:p>
    <w:p>
      <w:pPr>
        <w:tabs>
          <w:tab w:pos="7937" w:val="right" w:leader="dot"/>
        </w:tabs>
        <w:spacing w:line="276" w:lineRule="auto" w:before="0" w:after="40"/>
        <w:ind w:left="0" w:firstLine="0"/>
      </w:pPr>
      <w:r>
        <w:rPr>
          <w:rFonts w:ascii="Times New Roman" w:hAnsi="Times New Roman"/>
          <w:b/>
          <w:sz w:val="22"/>
        </w:rPr>
        <w:t>BAB 1 PENDAHULUAN</w:t>
      </w:r>
      <w:r>
        <w:rPr>
          <w:rFonts w:ascii="Times New Roman" w:hAnsi="Times New Roman"/>
          <w:b/>
          <w:sz w:val="22"/>
        </w:rPr>
        <w:tab/>
        <w:t>1</w:t>
      </w:r>
    </w:p>
    <w:p>
      <w:pPr>
        <w:tabs>
          <w:tab w:pos="7937" w:val="right" w:leader="dot"/>
        </w:tabs>
        <w:spacing w:line="276" w:lineRule="auto" w:before="0" w:after="40"/>
        <w:ind w:left="340" w:firstLine="0"/>
      </w:pPr>
      <w:r>
        <w:rPr>
          <w:rFonts w:ascii="Times New Roman" w:hAnsi="Times New Roman"/>
          <w:b w:val="0"/>
          <w:sz w:val="22"/>
        </w:rPr>
        <w:t>1.1 Latar Belakang Penelitian</w:t>
      </w:r>
      <w:r>
        <w:rPr>
          <w:rFonts w:ascii="Times New Roman" w:hAnsi="Times New Roman"/>
          <w:b w:val="0"/>
          <w:sz w:val="22"/>
        </w:rPr>
        <w:tab/>
        <w:t>1</w:t>
      </w:r>
    </w:p>
    <w:p>
      <w:pPr>
        <w:tabs>
          <w:tab w:pos="7937" w:val="right" w:leader="dot"/>
        </w:tabs>
        <w:spacing w:line="276" w:lineRule="auto" w:before="0" w:after="40"/>
        <w:ind w:left="340" w:firstLine="0"/>
      </w:pPr>
      <w:r>
        <w:rPr>
          <w:rFonts w:ascii="Times New Roman" w:hAnsi="Times New Roman"/>
          <w:b w:val="0"/>
          <w:sz w:val="22"/>
        </w:rPr>
        <w:t>1.2 Identifikasi dan Perumusan Masalah</w:t>
      </w:r>
      <w:r>
        <w:rPr>
          <w:rFonts w:ascii="Times New Roman" w:hAnsi="Times New Roman"/>
          <w:b w:val="0"/>
          <w:sz w:val="22"/>
        </w:rPr>
        <w:tab/>
        <w:t>7</w:t>
      </w:r>
    </w:p>
    <w:p>
      <w:pPr>
        <w:tabs>
          <w:tab w:pos="7937" w:val="right" w:leader="dot"/>
        </w:tabs>
        <w:spacing w:line="276" w:lineRule="auto" w:before="0" w:after="40"/>
        <w:ind w:left="680" w:firstLine="0"/>
      </w:pPr>
      <w:r>
        <w:rPr>
          <w:rFonts w:ascii="Times New Roman" w:hAnsi="Times New Roman"/>
          <w:b w:val="0"/>
          <w:sz w:val="21"/>
        </w:rPr>
        <w:t>1.2.1 Identifikasi Masalah</w:t>
      </w:r>
      <w:r>
        <w:rPr>
          <w:rFonts w:ascii="Times New Roman" w:hAnsi="Times New Roman"/>
          <w:b w:val="0"/>
          <w:sz w:val="21"/>
        </w:rPr>
        <w:tab/>
        <w:t>7</w:t>
      </w:r>
    </w:p>
    <w:p>
      <w:pPr>
        <w:tabs>
          <w:tab w:pos="7937" w:val="right" w:leader="dot"/>
        </w:tabs>
        <w:spacing w:line="276" w:lineRule="auto" w:before="0" w:after="40"/>
        <w:ind w:left="680" w:firstLine="0"/>
      </w:pPr>
      <w:r>
        <w:rPr>
          <w:rFonts w:ascii="Times New Roman" w:hAnsi="Times New Roman"/>
          <w:b w:val="0"/>
          <w:sz w:val="21"/>
        </w:rPr>
        <w:t>1.2.2 Perumusan Masalah</w:t>
      </w:r>
      <w:r>
        <w:rPr>
          <w:rFonts w:ascii="Times New Roman" w:hAnsi="Times New Roman"/>
          <w:b w:val="0"/>
          <w:sz w:val="21"/>
        </w:rPr>
        <w:tab/>
        <w:t>8</w:t>
      </w:r>
    </w:p>
    <w:p>
      <w:pPr>
        <w:tabs>
          <w:tab w:pos="7937" w:val="right" w:leader="dot"/>
        </w:tabs>
        <w:spacing w:line="276" w:lineRule="auto" w:before="0" w:after="40"/>
        <w:ind w:left="340" w:firstLine="0"/>
      </w:pPr>
      <w:r>
        <w:rPr>
          <w:rFonts w:ascii="Times New Roman" w:hAnsi="Times New Roman"/>
          <w:b w:val="0"/>
          <w:sz w:val="22"/>
        </w:rPr>
        <w:t>1.3 Tujuan Penelitian</w:t>
      </w:r>
      <w:r>
        <w:rPr>
          <w:rFonts w:ascii="Times New Roman" w:hAnsi="Times New Roman"/>
          <w:b w:val="0"/>
          <w:sz w:val="22"/>
        </w:rPr>
        <w:tab/>
        <w:t>8</w:t>
      </w:r>
    </w:p>
    <w:p>
      <w:pPr>
        <w:tabs>
          <w:tab w:pos="7937" w:val="right" w:leader="dot"/>
        </w:tabs>
        <w:spacing w:line="276" w:lineRule="auto" w:before="0" w:after="40"/>
        <w:ind w:left="340" w:firstLine="0"/>
      </w:pPr>
      <w:r>
        <w:rPr>
          <w:rFonts w:ascii="Times New Roman" w:hAnsi="Times New Roman"/>
          <w:b w:val="0"/>
          <w:sz w:val="22"/>
        </w:rPr>
        <w:t>1.4 Manfaat Penelitian</w:t>
      </w:r>
      <w:r>
        <w:rPr>
          <w:rFonts w:ascii="Times New Roman" w:hAnsi="Times New Roman"/>
          <w:b w:val="0"/>
          <w:sz w:val="22"/>
        </w:rPr>
        <w:tab/>
        <w:t>9</w:t>
      </w:r>
    </w:p>
    <w:p>
      <w:pPr>
        <w:tabs>
          <w:tab w:pos="7937" w:val="right" w:leader="dot"/>
        </w:tabs>
        <w:spacing w:line="276" w:lineRule="auto" w:before="0" w:after="40"/>
        <w:ind w:left="680" w:firstLine="0"/>
      </w:pPr>
      <w:r>
        <w:rPr>
          <w:rFonts w:ascii="Times New Roman" w:hAnsi="Times New Roman"/>
          <w:b w:val="0"/>
          <w:sz w:val="21"/>
        </w:rPr>
        <w:t>1.4.1 Manfaat Teoritis (Akademis)</w:t>
      </w:r>
      <w:r>
        <w:rPr>
          <w:rFonts w:ascii="Times New Roman" w:hAnsi="Times New Roman"/>
          <w:b w:val="0"/>
          <w:sz w:val="21"/>
        </w:rPr>
        <w:tab/>
        <w:t>9</w:t>
      </w:r>
    </w:p>
    <w:p>
      <w:pPr>
        <w:tabs>
          <w:tab w:pos="7937" w:val="right" w:leader="dot"/>
        </w:tabs>
        <w:spacing w:line="276" w:lineRule="auto" w:before="0" w:after="40"/>
        <w:ind w:left="680" w:firstLine="0"/>
      </w:pPr>
      <w:r>
        <w:rPr>
          <w:rFonts w:ascii="Times New Roman" w:hAnsi="Times New Roman"/>
          <w:b w:val="0"/>
          <w:sz w:val="21"/>
        </w:rPr>
        <w:t>1.4.2 Manfaat Praktis</w:t>
      </w:r>
      <w:r>
        <w:rPr>
          <w:rFonts w:ascii="Times New Roman" w:hAnsi="Times New Roman"/>
          <w:b w:val="0"/>
          <w:sz w:val="21"/>
        </w:rPr>
        <w:tab/>
        <w:t>9</w:t>
      </w:r>
    </w:p>
    <w:p>
      <w:pPr>
        <w:tabs>
          <w:tab w:pos="7937" w:val="right" w:leader="dot"/>
        </w:tabs>
        <w:spacing w:line="276" w:lineRule="auto" w:before="0" w:after="40"/>
        <w:ind w:left="340" w:firstLine="0"/>
      </w:pPr>
      <w:r>
        <w:rPr>
          <w:rFonts w:ascii="Times New Roman" w:hAnsi="Times New Roman"/>
          <w:b w:val="0"/>
          <w:sz w:val="22"/>
        </w:rPr>
        <w:t>1.5 Batasan Penelitian</w:t>
      </w:r>
      <w:r>
        <w:rPr>
          <w:rFonts w:ascii="Times New Roman" w:hAnsi="Times New Roman"/>
          <w:b w:val="0"/>
          <w:sz w:val="22"/>
        </w:rPr>
        <w:tab/>
        <w:t>10</w:t>
      </w:r>
    </w:p>
    <w:p>
      <w:pPr>
        <w:tabs>
          <w:tab w:pos="7937" w:val="right" w:leader="dot"/>
        </w:tabs>
        <w:spacing w:line="276" w:lineRule="auto" w:before="0" w:after="40"/>
        <w:ind w:left="340" w:firstLine="0"/>
      </w:pPr>
      <w:r>
        <w:rPr>
          <w:rFonts w:ascii="Times New Roman" w:hAnsi="Times New Roman"/>
          <w:b w:val="0"/>
          <w:sz w:val="22"/>
        </w:rPr>
        <w:t>1.6 Sistematika Penulisan Proposal</w:t>
      </w:r>
      <w:r>
        <w:rPr>
          <w:rFonts w:ascii="Times New Roman" w:hAnsi="Times New Roman"/>
          <w:b w:val="0"/>
          <w:sz w:val="22"/>
        </w:rPr>
        <w:tab/>
        <w:t>10</w:t>
      </w:r>
    </w:p>
    <w:p>
      <w:pPr>
        <w:tabs>
          <w:tab w:pos="7937" w:val="right" w:leader="dot"/>
        </w:tabs>
        <w:spacing w:line="276" w:lineRule="auto" w:before="0" w:after="40"/>
        <w:ind w:left="0" w:firstLine="0"/>
      </w:pPr>
      <w:r>
        <w:rPr>
          <w:rFonts w:ascii="Times New Roman" w:hAnsi="Times New Roman"/>
          <w:b/>
          <w:sz w:val="22"/>
        </w:rPr>
        <w:t>BAB 2 TINJAUAN PUSTAKA DAN PENGEMBANGAN HIPOTESIS</w:t>
      </w:r>
      <w:r>
        <w:rPr>
          <w:rFonts w:ascii="Times New Roman" w:hAnsi="Times New Roman"/>
          <w:b/>
          <w:sz w:val="22"/>
        </w:rPr>
        <w:tab/>
        <w:t>12</w:t>
      </w:r>
    </w:p>
    <w:p>
      <w:pPr>
        <w:tabs>
          <w:tab w:pos="7937" w:val="right" w:leader="dot"/>
        </w:tabs>
        <w:spacing w:line="276" w:lineRule="auto" w:before="0" w:after="40"/>
        <w:ind w:left="340" w:firstLine="0"/>
      </w:pPr>
      <w:r>
        <w:rPr>
          <w:rFonts w:ascii="Times New Roman" w:hAnsi="Times New Roman"/>
          <w:b w:val="0"/>
          <w:sz w:val="22"/>
        </w:rPr>
        <w:t>2.1 Landasan Teori</w:t>
      </w:r>
      <w:r>
        <w:rPr>
          <w:rFonts w:ascii="Times New Roman" w:hAnsi="Times New Roman"/>
          <w:b w:val="0"/>
          <w:sz w:val="22"/>
        </w:rPr>
        <w:tab/>
        <w:t>12</w:t>
      </w:r>
    </w:p>
    <w:p>
      <w:pPr>
        <w:tabs>
          <w:tab w:pos="7937" w:val="right" w:leader="dot"/>
        </w:tabs>
        <w:spacing w:line="276" w:lineRule="auto" w:before="0" w:after="40"/>
        <w:ind w:left="680" w:firstLine="0"/>
      </w:pPr>
      <w:r>
        <w:rPr>
          <w:rFonts w:ascii="Times New Roman" w:hAnsi="Times New Roman"/>
          <w:b w:val="0"/>
          <w:sz w:val="21"/>
        </w:rPr>
        <w:t>2.1.1 Teori Stimulus-Organism-Response (S-O-R)</w:t>
      </w:r>
      <w:r>
        <w:rPr>
          <w:rFonts w:ascii="Times New Roman" w:hAnsi="Times New Roman"/>
          <w:b w:val="0"/>
          <w:sz w:val="21"/>
        </w:rPr>
        <w:tab/>
        <w:t>12</w:t>
      </w:r>
    </w:p>
    <w:p>
      <w:pPr>
        <w:tabs>
          <w:tab w:pos="7937" w:val="right" w:leader="dot"/>
        </w:tabs>
        <w:spacing w:line="276" w:lineRule="auto" w:before="0" w:after="40"/>
        <w:ind w:left="680" w:firstLine="0"/>
      </w:pPr>
      <w:r>
        <w:rPr>
          <w:rFonts w:ascii="Times New Roman" w:hAnsi="Times New Roman"/>
          <w:b w:val="0"/>
          <w:sz w:val="21"/>
        </w:rPr>
        <w:t>2.1.2 Teori Regulasi Diri (Self-Regulation Theory)</w:t>
      </w:r>
      <w:r>
        <w:rPr>
          <w:rFonts w:ascii="Times New Roman" w:hAnsi="Times New Roman"/>
          <w:b w:val="0"/>
          <w:sz w:val="21"/>
        </w:rPr>
        <w:tab/>
        <w:t>13</w:t>
      </w:r>
    </w:p>
    <w:p>
      <w:pPr>
        <w:tabs>
          <w:tab w:pos="7937" w:val="right" w:leader="dot"/>
        </w:tabs>
        <w:spacing w:line="276" w:lineRule="auto" w:before="0" w:after="40"/>
        <w:ind w:left="680" w:firstLine="0"/>
      </w:pPr>
      <w:r>
        <w:rPr>
          <w:rFonts w:ascii="Times New Roman" w:hAnsi="Times New Roman"/>
          <w:b w:val="0"/>
          <w:sz w:val="21"/>
        </w:rPr>
        <w:t>2.1.3 Teori Pengendalian Diri dan Keuangan Perilaku (Behavioral Finance)</w:t>
      </w:r>
      <w:r>
        <w:rPr>
          <w:rFonts w:ascii="Times New Roman" w:hAnsi="Times New Roman"/>
          <w:b w:val="0"/>
          <w:sz w:val="21"/>
        </w:rPr>
        <w:tab/>
        <w:t>14</w:t>
      </w:r>
    </w:p>
    <w:p>
      <w:pPr>
        <w:tabs>
          <w:tab w:pos="7937" w:val="right" w:leader="dot"/>
        </w:tabs>
        <w:spacing w:line="276" w:lineRule="auto" w:before="0" w:after="40"/>
        <w:ind w:left="680" w:firstLine="0"/>
      </w:pPr>
      <w:r>
        <w:rPr>
          <w:rFonts w:ascii="Times New Roman" w:hAnsi="Times New Roman"/>
          <w:b w:val="0"/>
          <w:sz w:val="21"/>
        </w:rPr>
        <w:t>2.1.4 Teori Psikologi Kolektor dan Completing the Set Effect</w:t>
      </w:r>
      <w:r>
        <w:rPr>
          <w:rFonts w:ascii="Times New Roman" w:hAnsi="Times New Roman"/>
          <w:b w:val="0"/>
          <w:sz w:val="21"/>
        </w:rPr>
        <w:tab/>
        <w:t>15</w:t>
      </w:r>
    </w:p>
    <w:p>
      <w:pPr>
        <w:tabs>
          <w:tab w:pos="7937" w:val="right" w:leader="dot"/>
        </w:tabs>
        <w:spacing w:line="276" w:lineRule="auto" w:before="0" w:after="40"/>
        <w:ind w:left="340" w:firstLine="0"/>
      </w:pPr>
      <w:r>
        <w:rPr>
          <w:rFonts w:ascii="Times New Roman" w:hAnsi="Times New Roman"/>
          <w:b w:val="0"/>
          <w:sz w:val="22"/>
        </w:rPr>
        <w:t>2.2 Definisi dan Konseptualisasi Variabel</w:t>
      </w:r>
      <w:r>
        <w:rPr>
          <w:rFonts w:ascii="Times New Roman" w:hAnsi="Times New Roman"/>
          <w:b w:val="0"/>
          <w:sz w:val="22"/>
        </w:rPr>
        <w:tab/>
        <w:t>16</w:t>
      </w:r>
    </w:p>
    <w:p>
      <w:pPr>
        <w:tabs>
          <w:tab w:pos="7937" w:val="right" w:leader="dot"/>
        </w:tabs>
        <w:spacing w:line="276" w:lineRule="auto" w:before="0" w:after="40"/>
        <w:ind w:left="680" w:firstLine="0"/>
      </w:pPr>
      <w:r>
        <w:rPr>
          <w:rFonts w:ascii="Times New Roman" w:hAnsi="Times New Roman"/>
          <w:b w:val="0"/>
          <w:sz w:val="21"/>
        </w:rPr>
        <w:t>2.2.1 Impulsive Buying (Variabel Dependen Y)</w:t>
      </w:r>
      <w:r>
        <w:rPr>
          <w:rFonts w:ascii="Times New Roman" w:hAnsi="Times New Roman"/>
          <w:b w:val="0"/>
          <w:sz w:val="21"/>
        </w:rPr>
        <w:tab/>
        <w:t>16</w:t>
      </w:r>
    </w:p>
    <w:p>
      <w:pPr>
        <w:tabs>
          <w:tab w:pos="7937" w:val="right" w:leader="dot"/>
        </w:tabs>
        <w:spacing w:line="276" w:lineRule="auto" w:before="0" w:after="40"/>
        <w:ind w:left="680" w:firstLine="0"/>
      </w:pPr>
      <w:r>
        <w:rPr>
          <w:rFonts w:ascii="Times New Roman" w:hAnsi="Times New Roman"/>
          <w:b w:val="0"/>
          <w:sz w:val="21"/>
        </w:rPr>
        <w:t>2.2.2 Hedonic Motivation (Variabel Independen X1)</w:t>
      </w:r>
      <w:r>
        <w:rPr>
          <w:rFonts w:ascii="Times New Roman" w:hAnsi="Times New Roman"/>
          <w:b w:val="0"/>
          <w:sz w:val="21"/>
        </w:rPr>
        <w:tab/>
        <w:t>17</w:t>
      </w:r>
    </w:p>
    <w:p>
      <w:pPr>
        <w:tabs>
          <w:tab w:pos="7937" w:val="right" w:leader="dot"/>
        </w:tabs>
        <w:spacing w:line="276" w:lineRule="auto" w:before="0" w:after="40"/>
        <w:ind w:left="680" w:firstLine="0"/>
      </w:pPr>
      <w:r>
        <w:rPr>
          <w:rFonts w:ascii="Times New Roman" w:hAnsi="Times New Roman"/>
          <w:b w:val="0"/>
          <w:sz w:val="21"/>
        </w:rPr>
        <w:t>2.2.3 Desire for Completeness (Variabel Independen X2)</w:t>
      </w:r>
      <w:r>
        <w:rPr>
          <w:rFonts w:ascii="Times New Roman" w:hAnsi="Times New Roman"/>
          <w:b w:val="0"/>
          <w:sz w:val="21"/>
        </w:rPr>
        <w:tab/>
        <w:t>19</w:t>
      </w:r>
    </w:p>
    <w:p>
      <w:pPr>
        <w:tabs>
          <w:tab w:pos="7937" w:val="right" w:leader="dot"/>
        </w:tabs>
        <w:spacing w:line="276" w:lineRule="auto" w:before="0" w:after="40"/>
        <w:ind w:left="680" w:firstLine="0"/>
      </w:pPr>
      <w:r>
        <w:rPr>
          <w:rFonts w:ascii="Times New Roman" w:hAnsi="Times New Roman"/>
          <w:b w:val="0"/>
          <w:sz w:val="21"/>
        </w:rPr>
        <w:t>2.2.4 Speculative Motive (Variabel Independen X3)</w:t>
      </w:r>
      <w:r>
        <w:rPr>
          <w:rFonts w:ascii="Times New Roman" w:hAnsi="Times New Roman"/>
          <w:b w:val="0"/>
          <w:sz w:val="21"/>
        </w:rPr>
        <w:tab/>
        <w:t>20</w:t>
      </w:r>
    </w:p>
    <w:p>
      <w:pPr>
        <w:tabs>
          <w:tab w:pos="7937" w:val="right" w:leader="dot"/>
        </w:tabs>
        <w:spacing w:line="276" w:lineRule="auto" w:before="0" w:after="40"/>
        <w:ind w:left="680" w:firstLine="0"/>
      </w:pPr>
      <w:r>
        <w:rPr>
          <w:rFonts w:ascii="Times New Roman" w:hAnsi="Times New Roman"/>
          <w:b w:val="0"/>
          <w:sz w:val="21"/>
        </w:rPr>
        <w:t>2.2.5 Self-Control (Variabel Moderasi Z)</w:t>
      </w:r>
      <w:r>
        <w:rPr>
          <w:rFonts w:ascii="Times New Roman" w:hAnsi="Times New Roman"/>
          <w:b w:val="0"/>
          <w:sz w:val="21"/>
        </w:rPr>
        <w:tab/>
        <w:t>22</w:t>
      </w:r>
    </w:p>
    <w:p>
      <w:pPr>
        <w:tabs>
          <w:tab w:pos="7937" w:val="right" w:leader="dot"/>
        </w:tabs>
        <w:spacing w:line="276" w:lineRule="auto" w:before="0" w:after="40"/>
        <w:ind w:left="340" w:firstLine="0"/>
      </w:pPr>
      <w:r>
        <w:rPr>
          <w:rFonts w:ascii="Times New Roman" w:hAnsi="Times New Roman"/>
          <w:b w:val="0"/>
          <w:sz w:val="22"/>
        </w:rPr>
        <w:t>2.3 Tinjauan Penelitian Empiris Terdahulu</w:t>
      </w:r>
      <w:r>
        <w:rPr>
          <w:rFonts w:ascii="Times New Roman" w:hAnsi="Times New Roman"/>
          <w:b w:val="0"/>
          <w:sz w:val="22"/>
        </w:rPr>
        <w:tab/>
        <w:t>23</w:t>
      </w:r>
    </w:p>
    <w:p>
      <w:pPr>
        <w:tabs>
          <w:tab w:pos="7937" w:val="right" w:leader="dot"/>
        </w:tabs>
        <w:spacing w:line="276" w:lineRule="auto" w:before="0" w:after="40"/>
        <w:ind w:left="340" w:firstLine="0"/>
      </w:pPr>
      <w:r>
        <w:rPr>
          <w:rFonts w:ascii="Times New Roman" w:hAnsi="Times New Roman"/>
          <w:b w:val="0"/>
          <w:sz w:val="22"/>
        </w:rPr>
        <w:t>2.4 Kerangka Pemikiran dan Model Konseptual Penelitian</w:t>
      </w:r>
      <w:r>
        <w:rPr>
          <w:rFonts w:ascii="Times New Roman" w:hAnsi="Times New Roman"/>
          <w:b w:val="0"/>
          <w:sz w:val="22"/>
        </w:rPr>
        <w:tab/>
        <w:t>29</w:t>
      </w:r>
    </w:p>
    <w:p>
      <w:pPr>
        <w:tabs>
          <w:tab w:pos="7937" w:val="right" w:leader="dot"/>
        </w:tabs>
        <w:spacing w:line="276" w:lineRule="auto" w:before="0" w:after="40"/>
        <w:ind w:left="340" w:firstLine="0"/>
      </w:pPr>
      <w:r>
        <w:rPr>
          <w:rFonts w:ascii="Times New Roman" w:hAnsi="Times New Roman"/>
          <w:b w:val="0"/>
          <w:sz w:val="22"/>
        </w:rPr>
        <w:t>2.5 Pengembangan Hipotesis Penelitian</w:t>
      </w:r>
      <w:r>
        <w:rPr>
          <w:rFonts w:ascii="Times New Roman" w:hAnsi="Times New Roman"/>
          <w:b w:val="0"/>
          <w:sz w:val="22"/>
        </w:rPr>
        <w:tab/>
        <w:t>30</w:t>
      </w:r>
    </w:p>
    <w:p>
      <w:pPr>
        <w:tabs>
          <w:tab w:pos="7937" w:val="right" w:leader="dot"/>
        </w:tabs>
        <w:spacing w:line="276" w:lineRule="auto" w:before="0" w:after="40"/>
        <w:ind w:left="680" w:firstLine="0"/>
      </w:pPr>
      <w:r>
        <w:rPr>
          <w:rFonts w:ascii="Times New Roman" w:hAnsi="Times New Roman"/>
          <w:b w:val="0"/>
          <w:sz w:val="21"/>
        </w:rPr>
        <w:t>2.5.1 Pengaruh Hedonic Motivation terhadap Impulsive Buying</w:t>
      </w:r>
      <w:r>
        <w:rPr>
          <w:rFonts w:ascii="Times New Roman" w:hAnsi="Times New Roman"/>
          <w:b w:val="0"/>
          <w:sz w:val="21"/>
        </w:rPr>
        <w:tab/>
        <w:t>30</w:t>
      </w:r>
    </w:p>
    <w:p>
      <w:pPr>
        <w:tabs>
          <w:tab w:pos="7937" w:val="right" w:leader="dot"/>
        </w:tabs>
        <w:spacing w:line="276" w:lineRule="auto" w:before="0" w:after="40"/>
        <w:ind w:left="680" w:firstLine="0"/>
      </w:pPr>
      <w:r>
        <w:rPr>
          <w:rFonts w:ascii="Times New Roman" w:hAnsi="Times New Roman"/>
          <w:b w:val="0"/>
          <w:sz w:val="21"/>
        </w:rPr>
        <w:t>2.5.2 Pengaruh Desire for Completeness terhadap Impulsive Buying</w:t>
      </w:r>
      <w:r>
        <w:rPr>
          <w:rFonts w:ascii="Times New Roman" w:hAnsi="Times New Roman"/>
          <w:b w:val="0"/>
          <w:sz w:val="21"/>
        </w:rPr>
        <w:tab/>
        <w:t>31</w:t>
      </w:r>
    </w:p>
    <w:p>
      <w:pPr>
        <w:tabs>
          <w:tab w:pos="7937" w:val="right" w:leader="dot"/>
        </w:tabs>
        <w:spacing w:line="276" w:lineRule="auto" w:before="0" w:after="40"/>
        <w:ind w:left="680" w:firstLine="0"/>
      </w:pPr>
      <w:r>
        <w:rPr>
          <w:rFonts w:ascii="Times New Roman" w:hAnsi="Times New Roman"/>
          <w:b w:val="0"/>
          <w:sz w:val="21"/>
        </w:rPr>
        <w:t>2.5.3 Pengaruh Speculative Motive terhadap Impulsive Buying</w:t>
      </w:r>
      <w:r>
        <w:rPr>
          <w:rFonts w:ascii="Times New Roman" w:hAnsi="Times New Roman"/>
          <w:b w:val="0"/>
          <w:sz w:val="21"/>
        </w:rPr>
        <w:tab/>
        <w:t>32</w:t>
      </w:r>
    </w:p>
    <w:p>
      <w:pPr>
        <w:tabs>
          <w:tab w:pos="7937" w:val="right" w:leader="dot"/>
        </w:tabs>
        <w:spacing w:line="276" w:lineRule="auto" w:before="0" w:after="40"/>
        <w:ind w:left="680" w:firstLine="0"/>
      </w:pPr>
      <w:r>
        <w:rPr>
          <w:rFonts w:ascii="Times New Roman" w:hAnsi="Times New Roman"/>
          <w:b w:val="0"/>
          <w:sz w:val="21"/>
        </w:rPr>
        <w:t>2.5.4 Peran Moderasi Self-Control pada Pengaruh Hedonic Motivation</w:t>
      </w:r>
      <w:r>
        <w:rPr>
          <w:rFonts w:ascii="Times New Roman" w:hAnsi="Times New Roman"/>
          <w:b w:val="0"/>
          <w:sz w:val="21"/>
        </w:rPr>
        <w:tab/>
        <w:t>33</w:t>
      </w:r>
    </w:p>
    <w:p>
      <w:pPr>
        <w:tabs>
          <w:tab w:pos="7937" w:val="right" w:leader="dot"/>
        </w:tabs>
        <w:spacing w:line="276" w:lineRule="auto" w:before="0" w:after="40"/>
        <w:ind w:left="680" w:firstLine="0"/>
      </w:pPr>
      <w:r>
        <w:rPr>
          <w:rFonts w:ascii="Times New Roman" w:hAnsi="Times New Roman"/>
          <w:b w:val="0"/>
          <w:sz w:val="21"/>
        </w:rPr>
        <w:t>2.5.5 Peran Moderasi Self-Control pada Pengaruh Desire for Completeness</w:t>
      </w:r>
      <w:r>
        <w:rPr>
          <w:rFonts w:ascii="Times New Roman" w:hAnsi="Times New Roman"/>
          <w:b w:val="0"/>
          <w:sz w:val="21"/>
        </w:rPr>
        <w:tab/>
        <w:t>34</w:t>
      </w:r>
    </w:p>
    <w:p>
      <w:pPr>
        <w:tabs>
          <w:tab w:pos="7937" w:val="right" w:leader="dot"/>
        </w:tabs>
        <w:spacing w:line="276" w:lineRule="auto" w:before="0" w:after="40"/>
        <w:ind w:left="680" w:firstLine="0"/>
      </w:pPr>
      <w:r>
        <w:rPr>
          <w:rFonts w:ascii="Times New Roman" w:hAnsi="Times New Roman"/>
          <w:b w:val="0"/>
          <w:sz w:val="21"/>
        </w:rPr>
        <w:t>2.5.6 Peran Moderasi Self-Control pada Pengaruh Speculative Motive</w:t>
      </w:r>
      <w:r>
        <w:rPr>
          <w:rFonts w:ascii="Times New Roman" w:hAnsi="Times New Roman"/>
          <w:b w:val="0"/>
          <w:sz w:val="21"/>
        </w:rPr>
        <w:tab/>
        <w:t>35</w:t>
      </w:r>
    </w:p>
    <w:p>
      <w:pPr>
        <w:tabs>
          <w:tab w:pos="7937" w:val="right" w:leader="dot"/>
        </w:tabs>
        <w:spacing w:line="276" w:lineRule="auto" w:before="0" w:after="40"/>
        <w:ind w:left="0" w:firstLine="0"/>
      </w:pPr>
      <w:r>
        <w:rPr>
          <w:rFonts w:ascii="Times New Roman" w:hAnsi="Times New Roman"/>
          <w:b/>
          <w:sz w:val="22"/>
        </w:rPr>
        <w:t>BAB 3 METODE PENELITIAN</w:t>
      </w:r>
      <w:r>
        <w:rPr>
          <w:rFonts w:ascii="Times New Roman" w:hAnsi="Times New Roman"/>
          <w:b/>
          <w:sz w:val="22"/>
        </w:rPr>
        <w:tab/>
        <w:t>37</w:t>
      </w:r>
    </w:p>
    <w:p>
      <w:pPr>
        <w:tabs>
          <w:tab w:pos="7937" w:val="right" w:leader="dot"/>
        </w:tabs>
        <w:spacing w:line="276" w:lineRule="auto" w:before="0" w:after="40"/>
        <w:ind w:left="340" w:firstLine="0"/>
      </w:pPr>
      <w:r>
        <w:rPr>
          <w:rFonts w:ascii="Times New Roman" w:hAnsi="Times New Roman"/>
          <w:b w:val="0"/>
          <w:sz w:val="22"/>
        </w:rPr>
        <w:t>3.1 Desain Penelitian</w:t>
      </w:r>
      <w:r>
        <w:rPr>
          <w:rFonts w:ascii="Times New Roman" w:hAnsi="Times New Roman"/>
          <w:b w:val="0"/>
          <w:sz w:val="22"/>
        </w:rPr>
        <w:tab/>
        <w:t>37</w:t>
      </w:r>
    </w:p>
    <w:p>
      <w:pPr>
        <w:tabs>
          <w:tab w:pos="7937" w:val="right" w:leader="dot"/>
        </w:tabs>
        <w:spacing w:line="276" w:lineRule="auto" w:before="0" w:after="40"/>
        <w:ind w:left="340" w:firstLine="0"/>
      </w:pPr>
      <w:r>
        <w:rPr>
          <w:rFonts w:ascii="Times New Roman" w:hAnsi="Times New Roman"/>
          <w:b w:val="0"/>
          <w:sz w:val="22"/>
        </w:rPr>
        <w:t>3.2 Objek dan Subjek Penelitian</w:t>
      </w:r>
      <w:r>
        <w:rPr>
          <w:rFonts w:ascii="Times New Roman" w:hAnsi="Times New Roman"/>
          <w:b w:val="0"/>
          <w:sz w:val="22"/>
        </w:rPr>
        <w:tab/>
        <w:t>37</w:t>
      </w:r>
    </w:p>
    <w:p>
      <w:pPr>
        <w:tabs>
          <w:tab w:pos="7937" w:val="right" w:leader="dot"/>
        </w:tabs>
        <w:spacing w:line="276" w:lineRule="auto" w:before="0" w:after="40"/>
        <w:ind w:left="340" w:firstLine="0"/>
      </w:pPr>
      <w:r>
        <w:rPr>
          <w:rFonts w:ascii="Times New Roman" w:hAnsi="Times New Roman"/>
          <w:b w:val="0"/>
          <w:sz w:val="22"/>
        </w:rPr>
        <w:t>3.3 Operasionalisasi Variabel dan Skala Pengukuran</w:t>
      </w:r>
      <w:r>
        <w:rPr>
          <w:rFonts w:ascii="Times New Roman" w:hAnsi="Times New Roman"/>
          <w:b w:val="0"/>
          <w:sz w:val="22"/>
        </w:rPr>
        <w:tab/>
        <w:t>38</w:t>
      </w:r>
    </w:p>
    <w:p>
      <w:pPr>
        <w:tabs>
          <w:tab w:pos="7937" w:val="right" w:leader="dot"/>
        </w:tabs>
        <w:spacing w:line="276" w:lineRule="auto" w:before="0" w:after="40"/>
        <w:ind w:left="340" w:firstLine="0"/>
      </w:pPr>
      <w:r>
        <w:rPr>
          <w:rFonts w:ascii="Times New Roman" w:hAnsi="Times New Roman"/>
          <w:b w:val="0"/>
          <w:sz w:val="22"/>
        </w:rPr>
        <w:t>3.4 Populasi, Sampel, dan Teknik Pengambilan Sampel</w:t>
      </w:r>
      <w:r>
        <w:rPr>
          <w:rFonts w:ascii="Times New Roman" w:hAnsi="Times New Roman"/>
          <w:b w:val="0"/>
          <w:sz w:val="22"/>
        </w:rPr>
        <w:tab/>
        <w:t>41</w:t>
      </w:r>
    </w:p>
    <w:p>
      <w:pPr>
        <w:tabs>
          <w:tab w:pos="7937" w:val="right" w:leader="dot"/>
        </w:tabs>
        <w:spacing w:line="276" w:lineRule="auto" w:before="0" w:after="40"/>
        <w:ind w:left="340" w:firstLine="0"/>
      </w:pPr>
      <w:r>
        <w:rPr>
          <w:rFonts w:ascii="Times New Roman" w:hAnsi="Times New Roman"/>
          <w:b w:val="0"/>
          <w:sz w:val="22"/>
        </w:rPr>
        <w:t>3.5 Teknik Pengumpulan Data</w:t>
      </w:r>
      <w:r>
        <w:rPr>
          <w:rFonts w:ascii="Times New Roman" w:hAnsi="Times New Roman"/>
          <w:b w:val="0"/>
          <w:sz w:val="22"/>
        </w:rPr>
        <w:tab/>
        <w:t>42</w:t>
      </w:r>
    </w:p>
    <w:p>
      <w:pPr>
        <w:tabs>
          <w:tab w:pos="7937" w:val="right" w:leader="dot"/>
        </w:tabs>
        <w:spacing w:line="276" w:lineRule="auto" w:before="0" w:after="40"/>
        <w:ind w:left="340" w:firstLine="0"/>
      </w:pPr>
      <w:r>
        <w:rPr>
          <w:rFonts w:ascii="Times New Roman" w:hAnsi="Times New Roman"/>
          <w:b w:val="0"/>
          <w:sz w:val="22"/>
        </w:rPr>
        <w:t>3.6 Diagram Alur Pelaksanaan Penelitian</w:t>
      </w:r>
      <w:r>
        <w:rPr>
          <w:rFonts w:ascii="Times New Roman" w:hAnsi="Times New Roman"/>
          <w:b w:val="0"/>
          <w:sz w:val="22"/>
        </w:rPr>
        <w:tab/>
        <w:t>43</w:t>
      </w:r>
    </w:p>
    <w:p>
      <w:pPr>
        <w:tabs>
          <w:tab w:pos="7937" w:val="right" w:leader="dot"/>
        </w:tabs>
        <w:spacing w:line="276" w:lineRule="auto" w:before="0" w:after="40"/>
        <w:ind w:left="340" w:firstLine="0"/>
      </w:pPr>
      <w:r>
        <w:rPr>
          <w:rFonts w:ascii="Times New Roman" w:hAnsi="Times New Roman"/>
          <w:b w:val="0"/>
          <w:sz w:val="22"/>
        </w:rPr>
        <w:t>3.7 Metode Analisis Data dan Uji Statistik</w:t>
      </w:r>
      <w:r>
        <w:rPr>
          <w:rFonts w:ascii="Times New Roman" w:hAnsi="Times New Roman"/>
          <w:b w:val="0"/>
          <w:sz w:val="22"/>
        </w:rPr>
        <w:tab/>
        <w:t>44</w:t>
      </w:r>
    </w:p>
    <w:p>
      <w:pPr>
        <w:tabs>
          <w:tab w:pos="7937" w:val="right" w:leader="dot"/>
        </w:tabs>
        <w:spacing w:line="276" w:lineRule="auto" w:before="0" w:after="40"/>
        <w:ind w:left="680" w:firstLine="0"/>
      </w:pPr>
      <w:r>
        <w:rPr>
          <w:rFonts w:ascii="Times New Roman" w:hAnsi="Times New Roman"/>
          <w:b w:val="0"/>
          <w:sz w:val="21"/>
        </w:rPr>
        <w:t>3.7.1 Uji Statistik Deskriptif</w:t>
      </w:r>
      <w:r>
        <w:rPr>
          <w:rFonts w:ascii="Times New Roman" w:hAnsi="Times New Roman"/>
          <w:b w:val="0"/>
          <w:sz w:val="21"/>
        </w:rPr>
        <w:tab/>
        <w:t>44</w:t>
      </w:r>
    </w:p>
    <w:p>
      <w:pPr>
        <w:tabs>
          <w:tab w:pos="7937" w:val="right" w:leader="dot"/>
        </w:tabs>
        <w:spacing w:line="276" w:lineRule="auto" w:before="0" w:after="40"/>
        <w:ind w:left="680" w:firstLine="0"/>
      </w:pPr>
      <w:r>
        <w:rPr>
          <w:rFonts w:ascii="Times New Roman" w:hAnsi="Times New Roman"/>
          <w:b w:val="0"/>
          <w:sz w:val="21"/>
        </w:rPr>
        <w:t>3.7.2 Uji Kualitas Data (Validitas dan Reliabilitas)</w:t>
      </w:r>
      <w:r>
        <w:rPr>
          <w:rFonts w:ascii="Times New Roman" w:hAnsi="Times New Roman"/>
          <w:b w:val="0"/>
          <w:sz w:val="21"/>
        </w:rPr>
        <w:tab/>
        <w:t>44</w:t>
      </w:r>
    </w:p>
    <w:p>
      <w:pPr>
        <w:tabs>
          <w:tab w:pos="7937" w:val="right" w:leader="dot"/>
        </w:tabs>
        <w:spacing w:line="276" w:lineRule="auto" w:before="0" w:after="40"/>
        <w:ind w:left="680" w:firstLine="0"/>
      </w:pPr>
      <w:r>
        <w:rPr>
          <w:rFonts w:ascii="Times New Roman" w:hAnsi="Times New Roman"/>
          <w:b w:val="0"/>
          <w:sz w:val="21"/>
        </w:rPr>
        <w:t>3.7.3 Uji Asumsi Klasik</w:t>
      </w:r>
      <w:r>
        <w:rPr>
          <w:rFonts w:ascii="Times New Roman" w:hAnsi="Times New Roman"/>
          <w:b w:val="0"/>
          <w:sz w:val="21"/>
        </w:rPr>
        <w:tab/>
        <w:t>45</w:t>
      </w:r>
    </w:p>
    <w:p>
      <w:pPr>
        <w:tabs>
          <w:tab w:pos="7937" w:val="right" w:leader="dot"/>
        </w:tabs>
        <w:spacing w:line="276" w:lineRule="auto" w:before="0" w:after="40"/>
        <w:ind w:left="680" w:firstLine="0"/>
      </w:pPr>
      <w:r>
        <w:rPr>
          <w:rFonts w:ascii="Times New Roman" w:hAnsi="Times New Roman"/>
          <w:b w:val="0"/>
          <w:sz w:val="21"/>
        </w:rPr>
        <w:t>3.7.4 Analisis Regresi Linear Berganda</w:t>
      </w:r>
      <w:r>
        <w:rPr>
          <w:rFonts w:ascii="Times New Roman" w:hAnsi="Times New Roman"/>
          <w:b w:val="0"/>
          <w:sz w:val="21"/>
        </w:rPr>
        <w:tab/>
        <w:t>46</w:t>
      </w:r>
    </w:p>
    <w:p>
      <w:pPr>
        <w:tabs>
          <w:tab w:pos="7937" w:val="right" w:leader="dot"/>
        </w:tabs>
        <w:spacing w:line="276" w:lineRule="auto" w:before="0" w:after="40"/>
        <w:ind w:left="680" w:firstLine="0"/>
      </w:pPr>
      <w:r>
        <w:rPr>
          <w:rFonts w:ascii="Times New Roman" w:hAnsi="Times New Roman"/>
          <w:b w:val="0"/>
          <w:sz w:val="21"/>
        </w:rPr>
        <w:t>3.7.5 Moderated Regression Analysis (MRA) dengan Mean-Centering</w:t>
      </w:r>
      <w:r>
        <w:rPr>
          <w:rFonts w:ascii="Times New Roman" w:hAnsi="Times New Roman"/>
          <w:b w:val="0"/>
          <w:sz w:val="21"/>
        </w:rPr>
        <w:tab/>
        <w:t>47</w:t>
      </w:r>
    </w:p>
    <w:p>
      <w:pPr>
        <w:tabs>
          <w:tab w:pos="7937" w:val="right" w:leader="dot"/>
        </w:tabs>
        <w:spacing w:line="276" w:lineRule="auto" w:before="0" w:after="40"/>
        <w:ind w:left="680" w:firstLine="0"/>
      </w:pPr>
      <w:r>
        <w:rPr>
          <w:rFonts w:ascii="Times New Roman" w:hAnsi="Times New Roman"/>
          <w:b w:val="0"/>
          <w:sz w:val="21"/>
        </w:rPr>
        <w:t>3.7.6 Uji Kelayakan Model dan Hipotesis (Uji F, Uji t, Koefisien Determinasi R2)</w:t>
      </w:r>
      <w:r>
        <w:rPr>
          <w:rFonts w:ascii="Times New Roman" w:hAnsi="Times New Roman"/>
          <w:b w:val="0"/>
          <w:sz w:val="21"/>
        </w:rPr>
        <w:tab/>
        <w:t>48</w:t>
      </w:r>
    </w:p>
    <w:p>
      <w:pPr>
        <w:tabs>
          <w:tab w:pos="7937" w:val="right" w:leader="dot"/>
        </w:tabs>
        <w:spacing w:line="276" w:lineRule="auto" w:before="0" w:after="40"/>
        <w:ind w:left="340" w:firstLine="0"/>
      </w:pPr>
      <w:r>
        <w:rPr>
          <w:rFonts w:ascii="Times New Roman" w:hAnsi="Times New Roman"/>
          <w:b w:val="0"/>
          <w:sz w:val="22"/>
        </w:rPr>
        <w:t>3.8 Jadwal Pelaksanaan Penelitian</w:t>
      </w:r>
      <w:r>
        <w:rPr>
          <w:rFonts w:ascii="Times New Roman" w:hAnsi="Times New Roman"/>
          <w:b w:val="0"/>
          <w:sz w:val="22"/>
        </w:rPr>
        <w:tab/>
        <w:t>48</w:t>
      </w:r>
    </w:p>
    <w:p>
      <w:pPr>
        <w:tabs>
          <w:tab w:pos="7937" w:val="right" w:leader="dot"/>
        </w:tabs>
        <w:spacing w:line="276" w:lineRule="auto" w:before="0" w:after="40"/>
        <w:ind w:left="0" w:firstLine="0"/>
      </w:pPr>
      <w:r>
        <w:rPr>
          <w:rFonts w:ascii="Times New Roman" w:hAnsi="Times New Roman"/>
          <w:b/>
          <w:sz w:val="22"/>
        </w:rPr>
        <w:t>DAFTAR PUSTAKA</w:t>
      </w:r>
      <w:r>
        <w:rPr>
          <w:rFonts w:ascii="Times New Roman" w:hAnsi="Times New Roman"/>
          <w:b/>
          <w:sz w:val="22"/>
        </w:rPr>
        <w:tab/>
        <w:t>49</w:t>
      </w:r>
    </w:p>
    <w:p>
      <w:r>
        <w:br w:type="page"/>
      </w:r>
    </w:p>
    <w:p>
      <w:pPr>
        <w:spacing w:before="0" w:after="360"/>
        <w:jc w:val="center"/>
      </w:pPr>
      <w:r>
        <w:rPr>
          <w:rFonts w:ascii="Times New Roman" w:hAnsi="Times New Roman"/>
          <w:b/>
          <w:sz w:val="24"/>
        </w:rPr>
        <w:t>DAFTAR TABEL</w:t>
      </w:r>
    </w:p>
    <w:p>
      <w:pPr>
        <w:tabs>
          <w:tab w:pos="7937" w:val="right" w:leader="dot"/>
        </w:tabs>
        <w:spacing w:line="276" w:lineRule="auto" w:before="0" w:after="80"/>
        <w:ind w:firstLine="0"/>
      </w:pPr>
      <w:r>
        <w:rPr>
          <w:rFonts w:ascii="Times New Roman" w:hAnsi="Times New Roman"/>
          <w:b/>
          <w:sz w:val="22"/>
        </w:rPr>
        <w:t xml:space="preserve">Tabel 2.1.  </w:t>
      </w:r>
      <w:r>
        <w:rPr>
          <w:rFonts w:ascii="Times New Roman" w:hAnsi="Times New Roman"/>
          <w:sz w:val="22"/>
        </w:rPr>
        <w:t>Ringkasan Pemetaan Matriks Riset Empiris Terdahulu (2021–2025)</w:t>
      </w:r>
      <w:r>
        <w:rPr>
          <w:rFonts w:ascii="Times New Roman" w:hAnsi="Times New Roman"/>
          <w:b/>
          <w:sz w:val="22"/>
        </w:rPr>
        <w:tab/>
        <w:t>24</w:t>
      </w:r>
    </w:p>
    <w:p>
      <w:pPr>
        <w:tabs>
          <w:tab w:pos="7937" w:val="right" w:leader="dot"/>
        </w:tabs>
        <w:spacing w:line="276" w:lineRule="auto" w:before="0" w:after="80"/>
        <w:ind w:firstLine="0"/>
      </w:pPr>
      <w:r>
        <w:rPr>
          <w:rFonts w:ascii="Times New Roman" w:hAnsi="Times New Roman"/>
          <w:b/>
          <w:sz w:val="22"/>
        </w:rPr>
        <w:t xml:space="preserve">Tabel 3.1.  </w:t>
      </w:r>
      <w:r>
        <w:rPr>
          <w:rFonts w:ascii="Times New Roman" w:hAnsi="Times New Roman"/>
          <w:sz w:val="22"/>
        </w:rPr>
        <w:t>Skala Pengukuran Likert 5 Poin</w:t>
      </w:r>
      <w:r>
        <w:rPr>
          <w:rFonts w:ascii="Times New Roman" w:hAnsi="Times New Roman"/>
          <w:b/>
          <w:sz w:val="22"/>
        </w:rPr>
        <w:tab/>
        <w:t>38</w:t>
      </w:r>
    </w:p>
    <w:p>
      <w:pPr>
        <w:tabs>
          <w:tab w:pos="7937" w:val="right" w:leader="dot"/>
        </w:tabs>
        <w:spacing w:line="276" w:lineRule="auto" w:before="0" w:after="80"/>
        <w:ind w:firstLine="0"/>
      </w:pPr>
      <w:r>
        <w:rPr>
          <w:rFonts w:ascii="Times New Roman" w:hAnsi="Times New Roman"/>
          <w:b/>
          <w:sz w:val="22"/>
        </w:rPr>
        <w:t xml:space="preserve">Tabel 3.2.  </w:t>
      </w:r>
      <w:r>
        <w:rPr>
          <w:rFonts w:ascii="Times New Roman" w:hAnsi="Times New Roman"/>
          <w:sz w:val="22"/>
        </w:rPr>
        <w:t>Operasionalisasi Variabel, Dimensi, dan Butir Indikator Pengukuran</w:t>
      </w:r>
      <w:r>
        <w:rPr>
          <w:rFonts w:ascii="Times New Roman" w:hAnsi="Times New Roman"/>
          <w:b/>
          <w:sz w:val="22"/>
        </w:rPr>
        <w:tab/>
        <w:t>39</w:t>
      </w:r>
    </w:p>
    <w:p>
      <w:pPr>
        <w:tabs>
          <w:tab w:pos="7937" w:val="right" w:leader="dot"/>
        </w:tabs>
        <w:spacing w:line="276" w:lineRule="auto" w:before="0" w:after="80"/>
        <w:ind w:firstLine="0"/>
      </w:pPr>
      <w:r>
        <w:rPr>
          <w:rFonts w:ascii="Times New Roman" w:hAnsi="Times New Roman"/>
          <w:b/>
          <w:sz w:val="22"/>
        </w:rPr>
        <w:t xml:space="preserve">Tabel 3.3.  </w:t>
      </w:r>
      <w:r>
        <w:rPr>
          <w:rFonts w:ascii="Times New Roman" w:hAnsi="Times New Roman"/>
          <w:sz w:val="22"/>
        </w:rPr>
        <w:t>Jadwal Pelaksanaan Kegiatan Penelitian (Tahun 2026)</w:t>
      </w:r>
      <w:r>
        <w:rPr>
          <w:rFonts w:ascii="Times New Roman" w:hAnsi="Times New Roman"/>
          <w:b/>
          <w:sz w:val="22"/>
        </w:rPr>
        <w:tab/>
        <w:t>48</w:t>
      </w:r>
    </w:p>
    <w:p>
      <w:r>
        <w:br w:type="page"/>
      </w:r>
    </w:p>
    <w:p>
      <w:pPr>
        <w:spacing w:before="0" w:after="360"/>
        <w:jc w:val="center"/>
      </w:pPr>
      <w:r>
        <w:rPr>
          <w:rFonts w:ascii="Times New Roman" w:hAnsi="Times New Roman"/>
          <w:b/>
          <w:sz w:val="24"/>
        </w:rPr>
        <w:t>DAFTAR GAMBAR</w:t>
      </w:r>
    </w:p>
    <w:p>
      <w:pPr>
        <w:tabs>
          <w:tab w:pos="7937" w:val="right" w:leader="dot"/>
        </w:tabs>
        <w:spacing w:line="276" w:lineRule="auto" w:before="0" w:after="80"/>
        <w:ind w:firstLine="0"/>
      </w:pPr>
      <w:r>
        <w:rPr>
          <w:rFonts w:ascii="Times New Roman" w:hAnsi="Times New Roman"/>
          <w:b/>
          <w:sz w:val="22"/>
        </w:rPr>
        <w:t xml:space="preserve">Gambar 2.1.  </w:t>
      </w:r>
      <w:r>
        <w:rPr>
          <w:rFonts w:ascii="Times New Roman" w:hAnsi="Times New Roman"/>
          <w:sz w:val="22"/>
        </w:rPr>
        <w:t>Model Rerangka Konseptual Penelitian (Pengaruh Anteseden, Moderasi, dan Impulsive Buying)</w:t>
      </w:r>
      <w:r>
        <w:rPr>
          <w:rFonts w:ascii="Times New Roman" w:hAnsi="Times New Roman"/>
          <w:b/>
          <w:sz w:val="22"/>
        </w:rPr>
        <w:tab/>
        <w:t>30</w:t>
      </w:r>
    </w:p>
    <w:p>
      <w:pPr>
        <w:tabs>
          <w:tab w:pos="7937" w:val="right" w:leader="dot"/>
        </w:tabs>
        <w:spacing w:line="276" w:lineRule="auto" w:before="0" w:after="80"/>
        <w:ind w:firstLine="0"/>
      </w:pPr>
      <w:r>
        <w:rPr>
          <w:rFonts w:ascii="Times New Roman" w:hAnsi="Times New Roman"/>
          <w:b/>
          <w:sz w:val="22"/>
        </w:rPr>
        <w:t xml:space="preserve">Gambar 3.1.  </w:t>
      </w:r>
      <w:r>
        <w:rPr>
          <w:rFonts w:ascii="Times New Roman" w:hAnsi="Times New Roman"/>
          <w:sz w:val="22"/>
        </w:rPr>
        <w:t>Diagram Alur Pelaksanaan Penelitian (Tahapan Operasional Riset Kuantitatif)</w:t>
      </w:r>
      <w:r>
        <w:rPr>
          <w:rFonts w:ascii="Times New Roman" w:hAnsi="Times New Roman"/>
          <w:b/>
          <w:sz w:val="22"/>
        </w:rPr>
        <w:tab/>
        <w:t>43</w:t>
      </w:r>
    </w:p>
    <w:p>
      <w:pPr>
        <w:sectPr>
          <w:headerReference w:type="default" r:id="rId10"/>
          <w:footerReference w:type="default" r:id="rId11"/>
          <w:pgSz w:w="11906" w:h="16838"/>
          <w:pgMar w:top="1701" w:right="1701" w:bottom="1701" w:left="2268" w:header="720" w:footer="720" w:gutter="0"/>
          <w:cols w:space="720"/>
          <w:titlePg/>
          <w:docGrid w:linePitch="360"/>
          <w:pgNumType w:fmt="lowerRoman" w:start="2"/>
        </w:sectPr>
      </w:pPr>
    </w:p>
    <w:p>
      <w:pPr>
        <w:keepNext/>
        <w:spacing w:before="0" w:after="240" w:line="360" w:lineRule="auto"/>
        <w:jc w:val="center"/>
      </w:pPr>
      <w:r>
        <w:rPr>
          <w:rFonts w:ascii="Times New Roman" w:hAnsi="Times New Roman"/>
          <w:b/>
          <w:sz w:val="24"/>
        </w:rPr>
        <w:t>BAB 1 PENDAHULUAN</w:t>
      </w:r>
    </w:p>
    <w:p>
      <w:pPr>
        <w:keepNext/>
        <w:spacing w:before="240" w:after="120" w:line="360" w:lineRule="auto"/>
        <w:ind w:firstLine="0"/>
        <w:jc w:val="left"/>
      </w:pPr>
      <w:r>
        <w:rPr>
          <w:rFonts w:ascii="Times New Roman" w:hAnsi="Times New Roman"/>
          <w:b/>
          <w:sz w:val="24"/>
        </w:rPr>
        <w:t>1.1 Latar Belakang Penelitian</w:t>
      </w:r>
    </w:p>
    <w:p>
      <w:pPr>
        <w:spacing w:line="360" w:lineRule="auto" w:before="0" w:after="0"/>
        <w:ind w:firstLine="709"/>
        <w:jc w:val="both"/>
      </w:pPr>
      <w:r>
        <w:rPr>
          <w:rFonts w:ascii="Times New Roman" w:hAnsi="Times New Roman"/>
          <w:sz w:val="24"/>
        </w:rPr>
        <w:t>Waralaba media (</w:t>
      </w:r>
      <w:r>
        <w:rPr>
          <w:rFonts w:ascii="Times New Roman" w:hAnsi="Times New Roman"/>
          <w:i/>
          <w:sz w:val="24"/>
        </w:rPr>
        <w:t>media franchise</w:t>
      </w:r>
      <w:r>
        <w:rPr>
          <w:rFonts w:ascii="Times New Roman" w:hAnsi="Times New Roman"/>
          <w:sz w:val="24"/>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ascii="Times New Roman" w:hAnsi="Times New Roman"/>
          <w:i/>
          <w:sz w:val="24"/>
        </w:rPr>
        <w:t>the highest-grossing media franchise in history</w:t>
      </w:r>
      <w:r>
        <w:rPr>
          <w:rFonts w:ascii="Times New Roman" w:hAnsi="Times New Roman"/>
          <w:sz w:val="24"/>
        </w:rPr>
        <w:t xml:space="preserve">), dengan estimasi pendapatan kotor kumulatif melampaui US\$ 100 miliar. Angka ini melampaui waralaba legendaris dunia lainnya seperti </w:t>
      </w:r>
      <w:r>
        <w:rPr>
          <w:rFonts w:ascii="Times New Roman" w:hAnsi="Times New Roman"/>
          <w:i/>
          <w:sz w:val="24"/>
        </w:rPr>
        <w:t>Star Wars</w:t>
      </w:r>
      <w:r>
        <w:rPr>
          <w:rFonts w:ascii="Times New Roman" w:hAnsi="Times New Roman"/>
          <w:sz w:val="24"/>
        </w:rPr>
        <w:t xml:space="preserve">, </w:t>
      </w:r>
      <w:r>
        <w:rPr>
          <w:rFonts w:ascii="Times New Roman" w:hAnsi="Times New Roman"/>
          <w:i/>
          <w:sz w:val="24"/>
        </w:rPr>
        <w:t>Marvel Cinematic Universe</w:t>
      </w:r>
      <w:r>
        <w:rPr>
          <w:rFonts w:ascii="Times New Roman" w:hAnsi="Times New Roman"/>
          <w:sz w:val="24"/>
        </w:rPr>
        <w:t xml:space="preserve">, maupun </w:t>
      </w:r>
      <w:r>
        <w:rPr>
          <w:rFonts w:ascii="Times New Roman" w:hAnsi="Times New Roman"/>
          <w:i/>
          <w:sz w:val="24"/>
        </w:rPr>
        <w:t>Mickey Mouse</w:t>
      </w:r>
      <w:r>
        <w:rPr>
          <w:rFonts w:ascii="Times New Roman" w:hAnsi="Times New Roman"/>
          <w:sz w:val="24"/>
        </w:rPr>
        <w:t>. Keberhasilan masif ini dibangun di atas fondasi ekosistem multimedia yang saling memperkuat:</w:t>
      </w:r>
    </w:p>
    <w:p>
      <w:pPr>
        <w:spacing w:before="0" w:after="40" w:line="360" w:lineRule="auto"/>
        <w:ind w:left="709" w:hanging="227"/>
        <w:jc w:val="both"/>
      </w:pPr>
      <w:r>
        <w:rPr>
          <w:b/>
        </w:rPr>
        <w:t xml:space="preserve">•  </w:t>
      </w:r>
      <w:r>
        <w:rPr>
          <w:rFonts w:ascii="Times New Roman" w:hAnsi="Times New Roman"/>
          <w:b/>
          <w:sz w:val="24"/>
        </w:rPr>
        <w:t>Lini Permainan Video (*Video Games*):</w:t>
      </w:r>
      <w:r>
        <w:rPr>
          <w:rFonts w:ascii="Times New Roman" w:hAnsi="Times New Roman"/>
          <w:sz w:val="24"/>
        </w:rPr>
        <w:t xml:space="preserve"> Dimulai dari RPG Generasi I (</w:t>
      </w:r>
      <w:r>
        <w:rPr>
          <w:rFonts w:ascii="Times New Roman" w:hAnsi="Times New Roman"/>
          <w:i/>
          <w:sz w:val="24"/>
        </w:rPr>
        <w:t>Pokémon Red/Green/Blue</w:t>
      </w:r>
      <w:r>
        <w:rPr>
          <w:rFonts w:ascii="Times New Roman" w:hAnsi="Times New Roman"/>
          <w:sz w:val="24"/>
        </w:rPr>
        <w:t>) di konsol Nintendo Game Boy hingga Generasi IX (</w:t>
      </w:r>
      <w:r>
        <w:rPr>
          <w:rFonts w:ascii="Times New Roman" w:hAnsi="Times New Roman"/>
          <w:i/>
          <w:sz w:val="24"/>
        </w:rPr>
        <w:t>Pokémon Scarlet/Violet</w:t>
      </w:r>
      <w:r>
        <w:rPr>
          <w:rFonts w:ascii="Times New Roman" w:hAnsi="Times New Roman"/>
          <w:sz w:val="24"/>
        </w:rPr>
        <w:t xml:space="preserve">) di Nintendo Switch, serta revolusi permainan seluler berbasis </w:t>
      </w:r>
      <w:r>
        <w:rPr>
          <w:rFonts w:ascii="Times New Roman" w:hAnsi="Times New Roman"/>
          <w:i/>
          <w:sz w:val="24"/>
        </w:rPr>
        <w:t>Augmented Reality</w:t>
      </w:r>
      <w:r>
        <w:rPr>
          <w:rFonts w:ascii="Times New Roman" w:hAnsi="Times New Roman"/>
          <w:sz w:val="24"/>
        </w:rPr>
        <w:t xml:space="preserve"> </w:t>
      </w:r>
      <w:r>
        <w:rPr>
          <w:rFonts w:ascii="Times New Roman" w:hAnsi="Times New Roman"/>
          <w:i/>
          <w:sz w:val="24"/>
        </w:rPr>
        <w:t>Pokémon GO</w:t>
      </w:r>
      <w:r>
        <w:rPr>
          <w:rFonts w:ascii="Times New Roman" w:hAnsi="Times New Roman"/>
          <w:sz w:val="24"/>
        </w:rPr>
        <w:t xml:space="preserve"> yang memecahkan rekor interaksi ratusan juta pemain global secara simultan, disusul inovasi digital mutakhir seperti </w:t>
      </w:r>
      <w:r>
        <w:rPr>
          <w:rFonts w:ascii="Times New Roman" w:hAnsi="Times New Roman"/>
          <w:i/>
          <w:sz w:val="24"/>
        </w:rPr>
        <w:t>Pokémon Sleep</w:t>
      </w:r>
      <w:r>
        <w:rPr>
          <w:rFonts w:ascii="Times New Roman" w:hAnsi="Times New Roman"/>
          <w:sz w:val="24"/>
        </w:rPr>
        <w:t xml:space="preserve">, </w:t>
      </w:r>
      <w:r>
        <w:rPr>
          <w:rFonts w:ascii="Times New Roman" w:hAnsi="Times New Roman"/>
          <w:i/>
          <w:sz w:val="24"/>
        </w:rPr>
        <w:t>Pokémon UNITE</w:t>
      </w:r>
      <w:r>
        <w:rPr>
          <w:rFonts w:ascii="Times New Roman" w:hAnsi="Times New Roman"/>
          <w:sz w:val="24"/>
        </w:rPr>
        <w:t xml:space="preserve">, dan </w:t>
      </w:r>
      <w:r>
        <w:rPr>
          <w:rFonts w:ascii="Times New Roman" w:hAnsi="Times New Roman"/>
          <w:i/>
          <w:sz w:val="24"/>
        </w:rPr>
        <w:t>Pokémon Trading Card Game Pocket</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Animasi dan Film Bioskop:</w:t>
      </w:r>
      <w:r>
        <w:rPr>
          <w:rFonts w:ascii="Times New Roman" w:hAnsi="Times New Roman"/>
          <w:sz w:val="24"/>
        </w:rPr>
        <w:t xml:space="preserve"> Serial televisi anime yang mengisahkan 25 tahun perjalanan Satoshi (Ash Ketchum) dan Pikachu yang telah ditayangkan di lebih dari 190 negara, deretan film layar lebar monumental seperti </w:t>
      </w:r>
      <w:r>
        <w:rPr>
          <w:rFonts w:ascii="Times New Roman" w:hAnsi="Times New Roman"/>
          <w:i/>
          <w:sz w:val="24"/>
        </w:rPr>
        <w:t>Pokémon: The First Movie – Mewtwo Strikes Back</w:t>
      </w:r>
      <w:r>
        <w:rPr>
          <w:rFonts w:ascii="Times New Roman" w:hAnsi="Times New Roman"/>
          <w:sz w:val="24"/>
        </w:rPr>
        <w:t xml:space="preserve"> (1998) yang merajai </w:t>
      </w:r>
      <w:r>
        <w:rPr>
          <w:rFonts w:ascii="Times New Roman" w:hAnsi="Times New Roman"/>
          <w:i/>
          <w:sz w:val="24"/>
        </w:rPr>
        <w:t>box office</w:t>
      </w:r>
      <w:r>
        <w:rPr>
          <w:rFonts w:ascii="Times New Roman" w:hAnsi="Times New Roman"/>
          <w:sz w:val="24"/>
        </w:rPr>
        <w:t xml:space="preserve"> dunia, film aksi langsung (</w:t>
      </w:r>
      <w:r>
        <w:rPr>
          <w:rFonts w:ascii="Times New Roman" w:hAnsi="Times New Roman"/>
          <w:i/>
          <w:sz w:val="24"/>
        </w:rPr>
        <w:t>live-action</w:t>
      </w:r>
      <w:r>
        <w:rPr>
          <w:rFonts w:ascii="Times New Roman" w:hAnsi="Times New Roman"/>
          <w:sz w:val="24"/>
        </w:rPr>
        <w:t xml:space="preserve">) Hollywood berpendapatan tinggi </w:t>
      </w:r>
      <w:r>
        <w:rPr>
          <w:rFonts w:ascii="Times New Roman" w:hAnsi="Times New Roman"/>
          <w:i/>
          <w:sz w:val="24"/>
        </w:rPr>
        <w:t>Pokémon Detective Pikachu</w:t>
      </w:r>
      <w:r>
        <w:rPr>
          <w:rFonts w:ascii="Times New Roman" w:hAnsi="Times New Roman"/>
          <w:sz w:val="24"/>
        </w:rPr>
        <w:t xml:space="preserve"> (2019), hingga serial anime generasi terbaru </w:t>
      </w:r>
      <w:r>
        <w:rPr>
          <w:rFonts w:ascii="Times New Roman" w:hAnsi="Times New Roman"/>
          <w:i/>
          <w:sz w:val="24"/>
        </w:rPr>
        <w:t>Pokémon Horizons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Lisensi, Merchandise, dan Gerai Ritel:</w:t>
      </w:r>
      <w:r>
        <w:rPr>
          <w:rFonts w:ascii="Times New Roman" w:hAnsi="Times New Roman"/>
          <w:sz w:val="24"/>
        </w:rPr>
        <w:t xml:space="preserve"> Jaringan gerai resmi </w:t>
      </w:r>
      <w:r>
        <w:rPr>
          <w:rFonts w:ascii="Times New Roman" w:hAnsi="Times New Roman"/>
          <w:i/>
          <w:sz w:val="24"/>
        </w:rPr>
        <w:t>Pokémon Center</w:t>
      </w:r>
      <w:r>
        <w:rPr>
          <w:rFonts w:ascii="Times New Roman" w:hAnsi="Times New Roman"/>
          <w:sz w:val="24"/>
        </w:rPr>
        <w:t xml:space="preserve"> di berbagai kota metropolitan dunia serta penyelenggaraan turnamen tahunan bergengsi berskala internasional yakni </w:t>
      </w:r>
      <w:r>
        <w:rPr>
          <w:rFonts w:ascii="Times New Roman" w:hAnsi="Times New Roman"/>
          <w:i/>
          <w:sz w:val="24"/>
        </w:rPr>
        <w:t>Pokémon World Championships</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Di antara seluruh pilar ekosistem multimedia tersebut, </w:t>
      </w:r>
      <w:r>
        <w:rPr>
          <w:rFonts w:ascii="Times New Roman" w:hAnsi="Times New Roman"/>
          <w:b/>
          <w:sz w:val="24"/>
        </w:rPr>
        <w:t>permainan kartu fisik atau *Pokémon Trading Card Game* (Pokémon TCG)</w:t>
      </w:r>
      <w:r>
        <w:rPr>
          <w:rFonts w:ascii="Times New Roman" w:hAnsi="Times New Roman"/>
          <w:sz w:val="24"/>
        </w:rPr>
        <w:t xml:space="preserve"> memegang peranan yang paling sentral, monumental, dan memiliki perputaran ekonomi koleksi fisik (</w:t>
      </w:r>
      <w:r>
        <w:rPr>
          <w:rFonts w:ascii="Times New Roman" w:hAnsi="Times New Roman"/>
          <w:i/>
          <w:sz w:val="24"/>
        </w:rPr>
        <w:t>physical collectibles</w:t>
      </w:r>
      <w:r>
        <w:rPr>
          <w:rFonts w:ascii="Times New Roman" w:hAnsi="Times New Roman"/>
          <w:sz w:val="24"/>
        </w:rPr>
        <w:t>) terbesar di dunia. Hingga tahun 2024, The Pokémon Company mencatat bahwa produksi kumulatif kartu Pokémon fisik telah menembus lebih dari 52,9 miliar lembar kartu yang didistribusikan ke 93 wilayah dan diterjemahkan ke dalam 14 bahasa. Kartu Pokémon bukan lagi sekadar alat permainan meja (</w:t>
      </w:r>
      <w:r>
        <w:rPr>
          <w:rFonts w:ascii="Times New Roman" w:hAnsi="Times New Roman"/>
          <w:i/>
          <w:sz w:val="24"/>
        </w:rPr>
        <w:t>tabletop game</w:t>
      </w:r>
      <w:r>
        <w:rPr>
          <w:rFonts w:ascii="Times New Roman" w:hAnsi="Times New Roman"/>
          <w:sz w:val="24"/>
        </w:rPr>
        <w:t xml:space="preserve">) anak-anak, melainkan telah bertransformasi menjadi </w:t>
      </w:r>
      <w:r>
        <w:rPr>
          <w:rFonts w:ascii="Times New Roman" w:hAnsi="Times New Roman"/>
          <w:b/>
          <w:sz w:val="24"/>
        </w:rPr>
        <w:t>instrumen aset alternatif koleksi (*alternative collectibles asset*)</w:t>
      </w:r>
      <w:r>
        <w:rPr>
          <w:rFonts w:ascii="Times New Roman" w:hAnsi="Times New Roman"/>
          <w:sz w:val="24"/>
        </w:rPr>
        <w:t xml:space="preserve"> bernilai ekonomi tinggi yang diperdagangkan secara aktif oleh kalangan dewasa muda, investor hobi, dan balai lelang global.</w:t>
      </w:r>
    </w:p>
    <w:p>
      <w:pPr>
        <w:spacing w:line="360" w:lineRule="auto" w:before="0" w:after="0"/>
        <w:ind w:firstLine="709"/>
        <w:jc w:val="both"/>
      </w:pPr>
      <w:r>
        <w:rPr>
          <w:rFonts w:ascii="Times New Roman" w:hAnsi="Times New Roman"/>
          <w:sz w:val="24"/>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ascii="Times New Roman" w:hAnsi="Times New Roman"/>
          <w:i/>
          <w:sz w:val="24"/>
        </w:rPr>
        <w:t>Local Game Stores</w:t>
      </w:r>
      <w:r>
        <w:rPr>
          <w:rFonts w:ascii="Times New Roman" w:hAnsi="Times New Roman"/>
          <w:sz w:val="24"/>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hobi kartu dari komunitas ceruk (</w:t>
      </w:r>
      <w:r>
        <w:rPr>
          <w:rFonts w:ascii="Times New Roman" w:hAnsi="Times New Roman"/>
          <w:i/>
          <w:sz w:val="24"/>
        </w:rPr>
        <w:t>niche</w:t>
      </w:r>
      <w:r>
        <w:rPr>
          <w:rFonts w:ascii="Times New Roman" w:hAnsi="Times New Roman"/>
          <w:sz w:val="24"/>
        </w:rPr>
        <w:t>) menjadi fenomena konsumsi populer berskala nasional.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rFonts w:ascii="Times New Roman" w:hAnsi="Times New Roman"/>
          <w:sz w:val="24"/>
        </w:rPr>
        <w:t>Dinamika pasar Pokémon TCG fisik di Indonesia memunculkan fenomena perilaku konsumsi yang sangat unik sekaligus problematis. Produk kartu fisik dijual dalam format kemasan acak tertutup (</w:t>
      </w:r>
      <w:r>
        <w:rPr>
          <w:rFonts w:ascii="Times New Roman" w:hAnsi="Times New Roman"/>
          <w:i/>
          <w:sz w:val="24"/>
        </w:rPr>
        <w:t>blind pack</w:t>
      </w:r>
      <w:r>
        <w:rPr>
          <w:rFonts w:ascii="Times New Roman" w:hAnsi="Times New Roman"/>
          <w:sz w:val="24"/>
        </w:rPr>
        <w:t xml:space="preserve"> atau </w:t>
      </w:r>
      <w:r>
        <w:rPr>
          <w:rFonts w:ascii="Times New Roman" w:hAnsi="Times New Roman"/>
          <w:i/>
          <w:sz w:val="24"/>
        </w:rPr>
        <w:t>booster pack</w:t>
      </w:r>
      <w:r>
        <w:rPr>
          <w:rFonts w:ascii="Times New Roman" w:hAnsi="Times New Roman"/>
          <w:sz w:val="24"/>
        </w:rPr>
        <w:t>) dengan harga eceran resmi yang sangat terjangkau, berkisar antara Rp20.000 hingga Rp30.000 per bungkus (berisi 5 lembar kartu acak). Namun, di dalam bungkus tersebut tersimpan peluang probabilitas untuk menarik kartu dengan tingkat kelangkaan tinggi (</w:t>
      </w:r>
      <w:r>
        <w:rPr>
          <w:rFonts w:ascii="Times New Roman" w:hAnsi="Times New Roman"/>
          <w:i/>
          <w:sz w:val="24"/>
        </w:rPr>
        <w:t>Special Illustration Rare / SAR</w:t>
      </w:r>
      <w:r>
        <w:rPr>
          <w:rFonts w:ascii="Times New Roman" w:hAnsi="Times New Roman"/>
          <w:sz w:val="24"/>
        </w:rPr>
        <w:t xml:space="preserve">, kartu </w:t>
      </w:r>
      <w:r>
        <w:rPr>
          <w:rFonts w:ascii="Times New Roman" w:hAnsi="Times New Roman"/>
          <w:i/>
          <w:sz w:val="24"/>
        </w:rPr>
        <w:t>Super Rare / SR</w:t>
      </w:r>
      <w:r>
        <w:rPr>
          <w:rFonts w:ascii="Times New Roman" w:hAnsi="Times New Roman"/>
          <w:sz w:val="24"/>
        </w:rPr>
        <w:t xml:space="preserve">, atau </w:t>
      </w:r>
      <w:r>
        <w:rPr>
          <w:rFonts w:ascii="Times New Roman" w:hAnsi="Times New Roman"/>
          <w:i/>
          <w:sz w:val="24"/>
        </w:rPr>
        <w:t>Ultra Rare / UR</w:t>
      </w:r>
      <w:r>
        <w:rPr>
          <w:rFonts w:ascii="Times New Roman" w:hAnsi="Times New Roman"/>
          <w:sz w:val="24"/>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rFonts w:ascii="Times New Roman" w:hAnsi="Times New Roman"/>
          <w:sz w:val="24"/>
        </w:rPr>
        <w:t xml:space="preserve">Fenomena disparitas harga pasar sekunder ini diperkuat oleh keberadaan industri </w:t>
      </w:r>
      <w:r>
        <w:rPr>
          <w:rFonts w:ascii="Times New Roman" w:hAnsi="Times New Roman"/>
          <w:b/>
          <w:sz w:val="24"/>
        </w:rPr>
        <w:t>sertifikasi penilaian kondisi fisik kartu (*card grading*)</w:t>
      </w:r>
      <w:r>
        <w:rPr>
          <w:rFonts w:ascii="Times New Roman" w:hAnsi="Times New Roman"/>
          <w:sz w:val="24"/>
        </w:rPr>
        <w:t xml:space="preserve">. Lembaga grading independen berstandar internasional terkemuka seperti </w:t>
      </w:r>
      <w:r>
        <w:rPr>
          <w:rFonts w:ascii="Times New Roman" w:hAnsi="Times New Roman"/>
          <w:b/>
          <w:sz w:val="24"/>
        </w:rPr>
        <w:t>PSA (*Professional Sports Authenticator*)</w:t>
      </w:r>
      <w:r>
        <w:rPr>
          <w:rFonts w:ascii="Times New Roman" w:hAnsi="Times New Roman"/>
          <w:sz w:val="24"/>
        </w:rPr>
        <w:t xml:space="preserve">, </w:t>
      </w:r>
      <w:r>
        <w:rPr>
          <w:rFonts w:ascii="Times New Roman" w:hAnsi="Times New Roman"/>
          <w:b/>
          <w:sz w:val="24"/>
        </w:rPr>
        <w:t>BGS (*Beckett Grading Services*)</w:t>
      </w:r>
      <w:r>
        <w:rPr>
          <w:rFonts w:ascii="Times New Roman" w:hAnsi="Times New Roman"/>
          <w:sz w:val="24"/>
        </w:rPr>
        <w:t xml:space="preserve">, dan </w:t>
      </w:r>
      <w:r>
        <w:rPr>
          <w:rFonts w:ascii="Times New Roman" w:hAnsi="Times New Roman"/>
          <w:b/>
          <w:sz w:val="24"/>
        </w:rPr>
        <w:t>CGC Cards</w:t>
      </w:r>
      <w:r>
        <w:rPr>
          <w:rFonts w:ascii="Times New Roman" w:hAnsi="Times New Roman"/>
          <w:sz w:val="24"/>
        </w:rPr>
        <w:t xml:space="preserve"> memeriksa integritas fisik kartu secara mikroskopis berdasarkan empat kriteria utama: </w:t>
      </w:r>
      <w:r>
        <w:rPr>
          <w:rFonts w:ascii="Times New Roman" w:hAnsi="Times New Roman"/>
          <w:i/>
          <w:sz w:val="24"/>
        </w:rPr>
        <w:t>centering</w:t>
      </w:r>
      <w:r>
        <w:rPr>
          <w:rFonts w:ascii="Times New Roman" w:hAnsi="Times New Roman"/>
          <w:sz w:val="24"/>
        </w:rPr>
        <w:t xml:space="preserve"> (kesimetrisan cetak), </w:t>
      </w:r>
      <w:r>
        <w:rPr>
          <w:rFonts w:ascii="Times New Roman" w:hAnsi="Times New Roman"/>
          <w:i/>
          <w:sz w:val="24"/>
        </w:rPr>
        <w:t>surface</w:t>
      </w:r>
      <w:r>
        <w:rPr>
          <w:rFonts w:ascii="Times New Roman" w:hAnsi="Times New Roman"/>
          <w:sz w:val="24"/>
        </w:rPr>
        <w:t xml:space="preserve"> (kebersihan permukaan tanpa goresan), </w:t>
      </w:r>
      <w:r>
        <w:rPr>
          <w:rFonts w:ascii="Times New Roman" w:hAnsi="Times New Roman"/>
          <w:i/>
          <w:sz w:val="24"/>
        </w:rPr>
        <w:t>edges</w:t>
      </w:r>
      <w:r>
        <w:rPr>
          <w:rFonts w:ascii="Times New Roman" w:hAnsi="Times New Roman"/>
          <w:sz w:val="24"/>
        </w:rPr>
        <w:t xml:space="preserve"> (kerapian tepi), dan </w:t>
      </w:r>
      <w:r>
        <w:rPr>
          <w:rFonts w:ascii="Times New Roman" w:hAnsi="Times New Roman"/>
          <w:i/>
          <w:sz w:val="24"/>
        </w:rPr>
        <w:t>corners</w:t>
      </w:r>
      <w:r>
        <w:rPr>
          <w:rFonts w:ascii="Times New Roman" w:hAnsi="Times New Roman"/>
          <w:sz w:val="24"/>
        </w:rPr>
        <w:t xml:space="preserve"> (ketajaman sudut kartu). Kartu yang memenuhi kesempurnaan tertinggi akan disegel permanen dalam wadah akrilik kedap udara (</w:t>
      </w:r>
      <w:r>
        <w:rPr>
          <w:rFonts w:ascii="Times New Roman" w:hAnsi="Times New Roman"/>
          <w:i/>
          <w:sz w:val="24"/>
        </w:rPr>
        <w:t>tamper-evident slab</w:t>
      </w:r>
      <w:r>
        <w:rPr>
          <w:rFonts w:ascii="Times New Roman" w:hAnsi="Times New Roman"/>
          <w:sz w:val="24"/>
        </w:rPr>
        <w:t>) dan diberi label skor kualitas 1 hingga 10 (</w:t>
      </w:r>
      <w:r>
        <w:rPr>
          <w:rFonts w:ascii="Times New Roman" w:hAnsi="Times New Roman"/>
          <w:i/>
          <w:sz w:val="24"/>
        </w:rPr>
        <w:t>PSA 10 Gem Mint</w:t>
      </w:r>
      <w:r>
        <w:rPr>
          <w:rFonts w:ascii="Times New Roman" w:hAnsi="Times New Roman"/>
          <w:sz w:val="24"/>
        </w:rPr>
        <w:t xml:space="preserve"> atau </w:t>
      </w:r>
      <w:r>
        <w:rPr>
          <w:rFonts w:ascii="Times New Roman" w:hAnsi="Times New Roman"/>
          <w:i/>
          <w:sz w:val="24"/>
        </w:rPr>
        <w:t>BGS 10 Pristine</w:t>
      </w:r>
      <w:r>
        <w:rPr>
          <w:rFonts w:ascii="Times New Roman" w:hAnsi="Times New Roman"/>
          <w:sz w:val="24"/>
        </w:rPr>
        <w:t xml:space="preserve">). Kartu berpredikat </w:t>
      </w:r>
      <w:r>
        <w:rPr>
          <w:rFonts w:ascii="Times New Roman" w:hAnsi="Times New Roman"/>
          <w:i/>
          <w:sz w:val="24"/>
        </w:rPr>
        <w:t>Gem Mint 10</w:t>
      </w:r>
      <w:r>
        <w:rPr>
          <w:rFonts w:ascii="Times New Roman" w:hAnsi="Times New Roman"/>
          <w:sz w:val="24"/>
        </w:rPr>
        <w:t xml:space="preserve"> secara instan bertransformasi menjadi aset terstandardisasi yang likuid di bursa lelang global dengan harga jual yang melonjak 5 kali hingga 50 kali lipat dibandingkan kartu mentah (</w:t>
      </w:r>
      <w:r>
        <w:rPr>
          <w:rFonts w:ascii="Times New Roman" w:hAnsi="Times New Roman"/>
          <w:i/>
          <w:sz w:val="24"/>
        </w:rPr>
        <w:t>raw card</w:t>
      </w:r>
      <w:r>
        <w:rPr>
          <w:rFonts w:ascii="Times New Roman" w:hAnsi="Times New Roman"/>
          <w:sz w:val="24"/>
        </w:rPr>
        <w:t>). Kehadiran pasar grading ini memicu gelombang spekulasi (</w:t>
      </w:r>
      <w:r>
        <w:rPr>
          <w:rFonts w:ascii="Times New Roman" w:hAnsi="Times New Roman"/>
          <w:i/>
          <w:sz w:val="24"/>
        </w:rPr>
        <w:t>grading arbitrage</w:t>
      </w:r>
      <w:r>
        <w:rPr>
          <w:rFonts w:ascii="Times New Roman" w:hAnsi="Times New Roman"/>
          <w:sz w:val="24"/>
        </w:rPr>
        <w:t xml:space="preserve">), di mana konsumen tergiur membeli </w:t>
      </w:r>
      <w:r>
        <w:rPr>
          <w:rFonts w:ascii="Times New Roman" w:hAnsi="Times New Roman"/>
          <w:i/>
          <w:sz w:val="24"/>
        </w:rPr>
        <w:t>booster pack</w:t>
      </w:r>
      <w:r>
        <w:rPr>
          <w:rFonts w:ascii="Times New Roman" w:hAnsi="Times New Roman"/>
          <w:sz w:val="24"/>
        </w:rPr>
        <w:t xml:space="preserve"> murah dengan harapan menarik kartu berkondisi sempurna untuk digrade dan dijual kembali demi mendulang keuntungan modal (</w:t>
      </w:r>
      <w:r>
        <w:rPr>
          <w:rFonts w:ascii="Times New Roman" w:hAnsi="Times New Roman"/>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Disparitas nilai yang ekstrem dan mekanisme kemasan acak berbasis probabilitas (</w:t>
      </w:r>
      <w:r>
        <w:rPr>
          <w:rFonts w:ascii="Times New Roman" w:hAnsi="Times New Roman"/>
          <w:i/>
          <w:sz w:val="24"/>
        </w:rPr>
        <w:t>gacha mechanism</w:t>
      </w:r>
      <w:r>
        <w:rPr>
          <w:rFonts w:ascii="Times New Roman" w:hAnsi="Times New Roman"/>
          <w:sz w:val="24"/>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ascii="Times New Roman" w:hAnsi="Times New Roman"/>
          <w:i/>
          <w:sz w:val="24"/>
        </w:rPr>
        <w:t>booster pack</w:t>
      </w:r>
      <w:r>
        <w:rPr>
          <w:rFonts w:ascii="Times New Roman" w:hAnsi="Times New Roman"/>
          <w:sz w:val="24"/>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ascii="Times New Roman" w:hAnsi="Times New Roman"/>
          <w:b/>
          <w:sz w:val="24"/>
        </w:rPr>
        <w:t>pembelian impulsif (*impulsive buying*)</w:t>
      </w:r>
      <w:r>
        <w:rPr>
          <w:rFonts w:ascii="Times New Roman" w:hAnsi="Times New Roman"/>
          <w:sz w:val="24"/>
        </w:rPr>
        <w:t xml:space="preserve"> yang masif pada komoditas kartu Pokémon fisik di Indonesia.</w:t>
      </w:r>
    </w:p>
    <w:p>
      <w:pPr>
        <w:spacing w:line="360" w:lineRule="auto" w:before="0" w:after="0"/>
        <w:ind w:firstLine="709"/>
        <w:jc w:val="both"/>
      </w:pPr>
      <w:r>
        <w:rPr>
          <w:rFonts w:ascii="Times New Roman" w:hAnsi="Times New Roman"/>
          <w:sz w:val="24"/>
        </w:rPr>
        <w:t xml:space="preserve">Fenomena </w:t>
      </w:r>
      <w:r>
        <w:rPr>
          <w:rFonts w:ascii="Times New Roman" w:hAnsi="Times New Roman"/>
          <w:i/>
          <w:sz w:val="24"/>
        </w:rPr>
        <w:t>impulsive buying</w:t>
      </w:r>
      <w:r>
        <w:rPr>
          <w:rFonts w:ascii="Times New Roman" w:hAnsi="Times New Roman"/>
          <w:sz w:val="24"/>
        </w:rPr>
        <w:t xml:space="preserve"> telah lama menjadi pusat perhatian utama dalam literatur perilaku konsumen dan psikologi ekonomi. Stern (1962) dalam karya klasiknya mengklasifikasikan pembelian impulsif ke dalam empat kategori: </w:t>
      </w:r>
      <w:r>
        <w:rPr>
          <w:rFonts w:ascii="Times New Roman" w:hAnsi="Times New Roman"/>
          <w:i/>
          <w:sz w:val="24"/>
        </w:rPr>
        <w:t>pure impulse</w:t>
      </w:r>
      <w:r>
        <w:rPr>
          <w:rFonts w:ascii="Times New Roman" w:hAnsi="Times New Roman"/>
          <w:sz w:val="24"/>
        </w:rPr>
        <w:t xml:space="preserve">, </w:t>
      </w:r>
      <w:r>
        <w:rPr>
          <w:rFonts w:ascii="Times New Roman" w:hAnsi="Times New Roman"/>
          <w:i/>
          <w:sz w:val="24"/>
        </w:rPr>
        <w:t>reminder impulse</w:t>
      </w:r>
      <w:r>
        <w:rPr>
          <w:rFonts w:ascii="Times New Roman" w:hAnsi="Times New Roman"/>
          <w:sz w:val="24"/>
        </w:rPr>
        <w:t xml:space="preserve">, </w:t>
      </w:r>
      <w:r>
        <w:rPr>
          <w:rFonts w:ascii="Times New Roman" w:hAnsi="Times New Roman"/>
          <w:i/>
          <w:sz w:val="24"/>
        </w:rPr>
        <w:t>suggestion impulse</w:t>
      </w:r>
      <w:r>
        <w:rPr>
          <w:rFonts w:ascii="Times New Roman" w:hAnsi="Times New Roman"/>
          <w:sz w:val="24"/>
        </w:rPr>
        <w:t xml:space="preserve">, dan </w:t>
      </w:r>
      <w:r>
        <w:rPr>
          <w:rFonts w:ascii="Times New Roman" w:hAnsi="Times New Roman"/>
          <w:i/>
          <w:sz w:val="24"/>
        </w:rPr>
        <w:t>planned impulse buying</w:t>
      </w:r>
      <w:r>
        <w:rPr>
          <w:rFonts w:ascii="Times New Roman" w:hAnsi="Times New Roman"/>
          <w:sz w:val="24"/>
        </w:rPr>
        <w:t xml:space="preserve">. Rook (1987) mendefinisikan </w:t>
      </w:r>
      <w:r>
        <w:rPr>
          <w:rFonts w:ascii="Times New Roman" w:hAnsi="Times New Roman"/>
          <w:i/>
          <w:sz w:val="24"/>
        </w:rPr>
        <w:t>impulsive buying</w:t>
      </w:r>
      <w:r>
        <w:rPr>
          <w:rFonts w:ascii="Times New Roman" w:hAnsi="Times New Roman"/>
          <w:sz w:val="24"/>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ascii="Times New Roman" w:hAnsi="Times New Roman"/>
          <w:i/>
          <w:sz w:val="24"/>
        </w:rPr>
        <w:t>antecedents</w:t>
      </w:r>
      <w:r>
        <w:rPr>
          <w:rFonts w:ascii="Times New Roman" w:hAnsi="Times New Roman"/>
          <w:sz w:val="24"/>
        </w:rPr>
        <w:t>) yang sangat luas dalam literatur ilmiah terdahulu:</w:t>
      </w:r>
    </w:p>
    <w:p>
      <w:pPr>
        <w:spacing w:before="0" w:after="40" w:line="360" w:lineRule="auto"/>
        <w:ind w:left="709" w:hanging="227"/>
        <w:jc w:val="both"/>
      </w:pPr>
      <w:r>
        <w:rPr>
          <w:b/>
        </w:rPr>
        <w:t xml:space="preserve">•  </w:t>
      </w:r>
      <w:r>
        <w:rPr>
          <w:rFonts w:ascii="Times New Roman" w:hAnsi="Times New Roman"/>
          <w:b/>
          <w:sz w:val="24"/>
        </w:rPr>
        <w:t>Faktor Emosional dan Afektif (*Affective Drivers*):</w:t>
      </w:r>
      <w:r>
        <w:rPr>
          <w:rFonts w:ascii="Times New Roman" w:hAnsi="Times New Roman"/>
          <w:sz w:val="24"/>
        </w:rPr>
        <w:t xml:space="preserve"> Meliputi motivasi berbelanja untuk kesenangan (</w:t>
      </w:r>
      <w:r>
        <w:rPr>
          <w:rFonts w:ascii="Times New Roman" w:hAnsi="Times New Roman"/>
          <w:i/>
          <w:sz w:val="24"/>
        </w:rPr>
        <w:t>hedonic shopping motivations</w:t>
      </w:r>
      <w:r>
        <w:rPr>
          <w:rFonts w:ascii="Times New Roman" w:hAnsi="Times New Roman"/>
          <w:sz w:val="24"/>
        </w:rPr>
        <w:t>), pencarian pelepasan stres dan petualangan (\citealp{babin1994work}; \citealp{arnold2003hedonic}), suasana hati positif (</w:t>
      </w:r>
      <w:r>
        <w:rPr>
          <w:rFonts w:ascii="Times New Roman" w:hAnsi="Times New Roman"/>
          <w:i/>
          <w:sz w:val="24"/>
        </w:rPr>
        <w:t>positive affect</w:t>
      </w:r>
      <w:r>
        <w:rPr>
          <w:rFonts w:ascii="Times New Roman" w:hAnsi="Times New Roman"/>
          <w:sz w:val="24"/>
        </w:rPr>
        <w:t>), serta luapan kegembiraan sesaat (</w:t>
      </w:r>
      <w:r>
        <w:rPr>
          <w:rFonts w:ascii="Times New Roman" w:hAnsi="Times New Roman"/>
          <w:i/>
          <w:sz w:val="24"/>
        </w:rPr>
        <w:t>excitement and arousal</w:t>
      </w:r>
      <w:r>
        <w:rPr>
          <w:rFonts w:ascii="Times New Roman" w:hAnsi="Times New Roman"/>
          <w:sz w:val="24"/>
        </w:rPr>
        <w:t>) (\citealp{gueltekin2012influence}).</w:t>
      </w:r>
    </w:p>
    <w:p>
      <w:pPr>
        <w:spacing w:before="0" w:after="40" w:line="360" w:lineRule="auto"/>
        <w:ind w:left="709" w:hanging="227"/>
        <w:jc w:val="both"/>
      </w:pPr>
      <w:r>
        <w:rPr>
          <w:b/>
        </w:rPr>
        <w:t xml:space="preserve">•  </w:t>
      </w:r>
      <w:r>
        <w:rPr>
          <w:rFonts w:ascii="Times New Roman" w:hAnsi="Times New Roman"/>
          <w:b/>
          <w:sz w:val="24"/>
        </w:rPr>
        <w:t>Faktor Kognitif dan Psikologi Kolektor (*Cognitive and Collector Drivers*):</w:t>
      </w:r>
      <w:r>
        <w:rPr>
          <w:rFonts w:ascii="Times New Roman" w:hAnsi="Times New Roman"/>
          <w:sz w:val="24"/>
        </w:rPr>
        <w:t xml:space="preserve"> Meliputi ketegangan mental ketidaktuntasan himpunan (</w:t>
      </w:r>
      <w:r>
        <w:rPr>
          <w:rFonts w:ascii="Times New Roman" w:hAnsi="Times New Roman"/>
          <w:i/>
          <w:sz w:val="24"/>
        </w:rPr>
        <w:t>Zeigarnik Effect</w:t>
      </w:r>
      <w:r>
        <w:rPr>
          <w:rFonts w:ascii="Times New Roman" w:hAnsi="Times New Roman"/>
          <w:sz w:val="24"/>
        </w:rPr>
        <w:t>) (Zeigarnik, 1927), dorongan psikologis melengkapi set koleksi (</w:t>
      </w:r>
      <w:r>
        <w:rPr>
          <w:rFonts w:ascii="Times New Roman" w:hAnsi="Times New Roman"/>
          <w:i/>
          <w:sz w:val="24"/>
        </w:rPr>
        <w:t>The Completing the Set Effect</w:t>
      </w:r>
      <w:r>
        <w:rPr>
          <w:rFonts w:ascii="Times New Roman" w:hAnsi="Times New Roman"/>
          <w:sz w:val="24"/>
        </w:rPr>
        <w:t>) (Gao et al., 2014), pembingkaian himpunan semu (</w:t>
      </w:r>
      <w:r>
        <w:rPr>
          <w:rFonts w:ascii="Times New Roman" w:hAnsi="Times New Roman"/>
          <w:i/>
          <w:sz w:val="24"/>
        </w:rPr>
        <w:t>Pseudo-Set Framing</w:t>
      </w:r>
      <w:r>
        <w:rPr>
          <w:rFonts w:ascii="Times New Roman" w:hAnsi="Times New Roman"/>
          <w:sz w:val="24"/>
        </w:rPr>
        <w:t>) (Barasz et al., 2017), serta hasrat kepemilikan materialistik atas objek langka (Belk, 1995).</w:t>
      </w:r>
    </w:p>
    <w:p>
      <w:pPr>
        <w:spacing w:before="0" w:after="40" w:line="360" w:lineRule="auto"/>
        <w:ind w:left="709" w:hanging="227"/>
        <w:jc w:val="both"/>
      </w:pPr>
      <w:r>
        <w:rPr>
          <w:b/>
        </w:rPr>
        <w:t xml:space="preserve">•  </w:t>
      </w:r>
      <w:r>
        <w:rPr>
          <w:rFonts w:ascii="Times New Roman" w:hAnsi="Times New Roman"/>
          <w:b/>
          <w:sz w:val="24"/>
        </w:rPr>
        <w:t>Faktor Finansial dan Spekulasi Pasar (*Economic and Speculative Drivers*):</w:t>
      </w:r>
      <w:r>
        <w:rPr>
          <w:rFonts w:ascii="Times New Roman" w:hAnsi="Times New Roman"/>
          <w:sz w:val="24"/>
        </w:rPr>
        <w:t xml:space="preserve"> Meliputi ekspektasi apresiasi nilai modal (</w:t>
      </w:r>
      <w:r>
        <w:rPr>
          <w:rFonts w:ascii="Times New Roman" w:hAnsi="Times New Roman"/>
          <w:i/>
          <w:sz w:val="24"/>
        </w:rPr>
        <w:t>capital gain</w:t>
      </w:r>
      <w:r>
        <w:rPr>
          <w:rFonts w:ascii="Times New Roman" w:hAnsi="Times New Roman"/>
          <w:sz w:val="24"/>
        </w:rPr>
        <w:t>), likuiditas pasar sekunder, anomali psikologi pasar modal dan bias optimisme berlebihan (</w:t>
      </w:r>
      <w:r>
        <w:rPr>
          <w:rFonts w:ascii="Times New Roman" w:hAnsi="Times New Roman"/>
          <w:i/>
          <w:sz w:val="24"/>
        </w:rPr>
        <w:t>overoptimism bias</w:t>
      </w:r>
      <w:r>
        <w:rPr>
          <w:rFonts w:ascii="Times New Roman" w:hAnsi="Times New Roman"/>
          <w:sz w:val="24"/>
        </w:rPr>
        <w:t>) (Shiller, 2000; Baur et al., 2018), persepsi memenangkan lotre (</w:t>
      </w:r>
      <w:r>
        <w:rPr>
          <w:rFonts w:ascii="Times New Roman" w:hAnsi="Times New Roman"/>
          <w:i/>
          <w:sz w:val="24"/>
        </w:rPr>
        <w:t>gambler's fallacy</w:t>
      </w:r>
      <w:r>
        <w:rPr>
          <w:rFonts w:ascii="Times New Roman" w:hAnsi="Times New Roman"/>
          <w:sz w:val="24"/>
        </w:rPr>
        <w:t>), serta bias perilaku investor muda (Colline, 2024).</w:t>
      </w:r>
    </w:p>
    <w:p>
      <w:pPr>
        <w:spacing w:before="0" w:after="40" w:line="360" w:lineRule="auto"/>
        <w:ind w:left="709" w:hanging="227"/>
        <w:jc w:val="both"/>
      </w:pPr>
      <w:r>
        <w:rPr>
          <w:b/>
        </w:rPr>
        <w:t xml:space="preserve">•  </w:t>
      </w:r>
      <w:r>
        <w:rPr>
          <w:rFonts w:ascii="Times New Roman" w:hAnsi="Times New Roman"/>
          <w:b/>
          <w:sz w:val="24"/>
        </w:rPr>
        <w:t>Faktor Situasional dan Rangsangan Toko (*Situational and Atmospheric Drivers*):</w:t>
      </w:r>
      <w:r>
        <w:rPr>
          <w:rFonts w:ascii="Times New Roman" w:hAnsi="Times New Roman"/>
          <w:sz w:val="24"/>
        </w:rPr>
        <w:t xml:space="preserve"> Meliputi mekanisme kejutan kemasan tertutup (</w:t>
      </w:r>
      <w:r>
        <w:rPr>
          <w:rFonts w:ascii="Times New Roman" w:hAnsi="Times New Roman"/>
          <w:i/>
          <w:sz w:val="24"/>
        </w:rPr>
        <w:t>blind pack mystery</w:t>
      </w:r>
      <w:r>
        <w:rPr>
          <w:rFonts w:ascii="Times New Roman" w:hAnsi="Times New Roman"/>
          <w:sz w:val="24"/>
        </w:rPr>
        <w:t>), display etalase kasir yang memancing sentuhan fisik (</w:t>
      </w:r>
      <w:r>
        <w:rPr>
          <w:rFonts w:ascii="Times New Roman" w:hAnsi="Times New Roman"/>
          <w:i/>
          <w:sz w:val="24"/>
        </w:rPr>
        <w:t>need for touch</w:t>
      </w:r>
      <w:r>
        <w:rPr>
          <w:rFonts w:ascii="Times New Roman" w:hAnsi="Times New Roman"/>
          <w:sz w:val="24"/>
        </w:rPr>
        <w:t>) (Peck and Childers, 2006), diskon promosi sesaat, serta desakan kelangkaan stok fisik (Amos et al., 2014).</w:t>
      </w:r>
    </w:p>
    <w:p>
      <w:pPr>
        <w:spacing w:line="360" w:lineRule="auto" w:before="0" w:after="0"/>
        <w:ind w:firstLine="709"/>
        <w:jc w:val="both"/>
      </w:pPr>
      <w:r>
        <w:rPr>
          <w:rFonts w:ascii="Times New Roman" w:hAnsi="Times New Roman"/>
          <w:sz w:val="24"/>
        </w:rPr>
        <w:t xml:space="preserve">Berdasarkan pemetaan komprehensif faktor-faktor penentu </w:t>
      </w:r>
      <w:r>
        <w:rPr>
          <w:rFonts w:ascii="Times New Roman" w:hAnsi="Times New Roman"/>
          <w:i/>
          <w:sz w:val="24"/>
        </w:rPr>
        <w:t>impulsive buying</w:t>
      </w:r>
      <w:r>
        <w:rPr>
          <w:rFonts w:ascii="Times New Roman" w:hAnsi="Times New Roman"/>
          <w:sz w:val="24"/>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rPr>
        <w:t xml:space="preserve">•  </w:t>
      </w:r>
      <w:r>
        <w:rPr>
          <w:rFonts w:ascii="Times New Roman" w:hAnsi="Times New Roman"/>
          <w:sz w:val="24"/>
        </w:rPr>
        <w:t xml:space="preserve">Pertama, </w:t>
      </w:r>
      <w:r>
        <w:rPr>
          <w:rFonts w:ascii="Times New Roman" w:hAnsi="Times New Roman"/>
          <w:b/>
          <w:sz w:val="24"/>
        </w:rPr>
        <w:t>faktor afektif diwakili oleh *Hedonic Motivation* ($X_1$)</w:t>
      </w:r>
      <w:r>
        <w:rPr>
          <w:rFonts w:ascii="Times New Roman" w:hAnsi="Times New Roman"/>
          <w:sz w:val="24"/>
        </w:rPr>
        <w:t xml:space="preserve">. Konsumen membeli </w:t>
      </w:r>
      <w:r>
        <w:rPr>
          <w:rFonts w:ascii="Times New Roman" w:hAnsi="Times New Roman"/>
          <w:i/>
          <w:sz w:val="24"/>
        </w:rPr>
        <w:t>booster pack</w:t>
      </w:r>
      <w:r>
        <w:rPr>
          <w:rFonts w:ascii="Times New Roman" w:hAnsi="Times New Roman"/>
          <w:sz w:val="24"/>
        </w:rPr>
        <w:t xml:space="preserve"> bukan untuk pemenuhan kebutuhan utiliter harian, melainkan demi mengejar kepuasan emosional, sensasi hiburan, dan lonjakan dopamin saat merobek bungkus foil kemasan (</w:t>
      </w:r>
      <w:r>
        <w:rPr>
          <w:rFonts w:ascii="Times New Roman" w:hAnsi="Times New Roman"/>
          <w:i/>
          <w:sz w:val="24"/>
        </w:rPr>
        <w:t>pack opening thrill</w:t>
      </w:r>
      <w:r>
        <w:rPr>
          <w:rFonts w:ascii="Times New Roman" w:hAnsi="Times New Roman"/>
          <w:sz w:val="24"/>
        </w:rPr>
        <w:t>) (Arnold and Reynolds, 2003; Gültekin and Özer, 2012).</w:t>
      </w:r>
    </w:p>
    <w:p>
      <w:pPr>
        <w:spacing w:before="0" w:after="40" w:line="360" w:lineRule="auto"/>
        <w:ind w:left="709" w:hanging="227"/>
        <w:jc w:val="both"/>
      </w:pPr>
      <w:r>
        <w:rPr>
          <w:b/>
        </w:rPr>
        <w:t xml:space="preserve">•  </w:t>
      </w:r>
      <w:r>
        <w:rPr>
          <w:rFonts w:ascii="Times New Roman" w:hAnsi="Times New Roman"/>
          <w:sz w:val="24"/>
        </w:rPr>
        <w:t xml:space="preserve">Kedua, </w:t>
      </w:r>
      <w:r>
        <w:rPr>
          <w:rFonts w:ascii="Times New Roman" w:hAnsi="Times New Roman"/>
          <w:b/>
          <w:sz w:val="24"/>
        </w:rPr>
        <w:t>faktor psikologis koleksi diwakili oleh *Desire for Completeness* ($X_2$)</w:t>
      </w:r>
      <w:r>
        <w:rPr>
          <w:rFonts w:ascii="Times New Roman" w:hAnsi="Times New Roman"/>
          <w:sz w:val="24"/>
        </w:rPr>
        <w:t xml:space="preserve">. Berakar pada </w:t>
      </w:r>
      <w:r>
        <w:rPr>
          <w:rFonts w:ascii="Times New Roman" w:hAnsi="Times New Roman"/>
          <w:i/>
          <w:sz w:val="24"/>
        </w:rPr>
        <w:t>Zeigarnik Effect</w:t>
      </w:r>
      <w:r>
        <w:rPr>
          <w:rFonts w:ascii="Times New Roman" w:hAnsi="Times New Roman"/>
          <w:sz w:val="24"/>
        </w:rPr>
        <w:t xml:space="preserve"> (Zeigarnik, 1927; Belk, 1995) dan formalisasi </w:t>
      </w:r>
      <w:r>
        <w:rPr>
          <w:rFonts w:ascii="Times New Roman" w:hAnsi="Times New Roman"/>
          <w:i/>
          <w:sz w:val="24"/>
        </w:rPr>
        <w:t>The “Completing the Set” Effect</w:t>
      </w:r>
      <w:r>
        <w:rPr>
          <w:rFonts w:ascii="Times New Roman" w:hAnsi="Times New Roman"/>
          <w:sz w:val="24"/>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rPr>
        <w:t xml:space="preserve">•  </w:t>
      </w:r>
      <w:r>
        <w:rPr>
          <w:rFonts w:ascii="Times New Roman" w:hAnsi="Times New Roman"/>
          <w:sz w:val="24"/>
        </w:rPr>
        <w:t xml:space="preserve">Ketiga, </w:t>
      </w:r>
      <w:r>
        <w:rPr>
          <w:rFonts w:ascii="Times New Roman" w:hAnsi="Times New Roman"/>
          <w:b/>
          <w:sz w:val="24"/>
        </w:rPr>
        <w:t>faktor ekonomi dan pasar diwakili oleh *Speculative Motive* ($X_3$)</w:t>
      </w:r>
      <w:r>
        <w:rPr>
          <w:rFonts w:ascii="Times New Roman" w:hAnsi="Times New Roman"/>
          <w:sz w:val="24"/>
        </w:rPr>
        <w:t xml:space="preserve">. Dalam perspektif </w:t>
      </w:r>
      <w:r>
        <w:rPr>
          <w:rFonts w:ascii="Times New Roman" w:hAnsi="Times New Roman"/>
          <w:i/>
          <w:sz w:val="24"/>
        </w:rPr>
        <w:t>behavioral finance</w:t>
      </w:r>
      <w:r>
        <w:rPr>
          <w:rFonts w:ascii="Times New Roman" w:hAnsi="Times New Roman"/>
          <w:sz w:val="24"/>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ascii="Times New Roman" w:hAnsi="Times New Roman"/>
          <w:i/>
          <w:sz w:val="24"/>
        </w:rPr>
        <w:t>pack</w:t>
      </w:r>
      <w:r>
        <w:rPr>
          <w:rFonts w:ascii="Times New Roman" w:hAnsi="Times New Roman"/>
          <w:sz w:val="24"/>
        </w:rPr>
        <w:t xml:space="preserve"> berpeluang menghasilkan kartu langka bernilai jutaan rupiah untuk dijual kembali (</w:t>
      </w:r>
      <w:r>
        <w:rPr>
          <w:rFonts w:ascii="Times New Roman" w:hAnsi="Times New Roman"/>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Terkait pengukuran variabel dependen </w:t>
      </w:r>
      <w:r>
        <w:rPr>
          <w:rFonts w:ascii="Times New Roman" w:hAnsi="Times New Roman"/>
          <w:i/>
          <w:sz w:val="24"/>
        </w:rPr>
        <w:t>Impulsive Buying</w:t>
      </w:r>
      <w:r>
        <w:rPr>
          <w:rFonts w:ascii="Times New Roman" w:hAnsi="Times New Roman"/>
          <w:sz w:val="24"/>
        </w:rPr>
        <w:t xml:space="preserve"> ($Y$),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ascii="Times New Roman" w:hAnsi="Times New Roman"/>
          <w:i/>
          <w:sz w:val="24"/>
        </w:rPr>
        <w:t>booster pack</w:t>
      </w:r>
      <w:r>
        <w:rPr>
          <w:rFonts w:ascii="Times New Roman" w:hAnsi="Times New Roman"/>
          <w:sz w:val="24"/>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rFonts w:ascii="Times New Roman" w:hAnsi="Times New Roman"/>
          <w:sz w:val="24"/>
        </w:rPr>
        <w:t>Meskipun ketiga faktor pendorong ($X_1, X_2, X_3$) secara teoretis berkaitan erat dengan keputusan belanja, telaah mendalam terhadap riset-riset empiris terdahulu justru memperlihatkan adanya kesenjangan penelitian (</w:t>
      </w:r>
      <w:r>
        <w:rPr>
          <w:rFonts w:ascii="Times New Roman" w:hAnsi="Times New Roman"/>
          <w:i/>
          <w:sz w:val="24"/>
        </w:rPr>
        <w:t>empirical research gap</w:t>
      </w:r>
      <w:r>
        <w:rPr>
          <w:rFonts w:ascii="Times New Roman" w:hAnsi="Times New Roman"/>
          <w:sz w:val="24"/>
        </w:rPr>
        <w:t>) berupa temuan yang saling bertolak belakang (</w:t>
      </w:r>
      <w:r>
        <w:rPr>
          <w:rFonts w:ascii="Times New Roman" w:hAnsi="Times New Roman"/>
          <w:i/>
          <w:sz w:val="24"/>
        </w:rPr>
        <w:t>inconsistent findings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ascii="Times New Roman" w:hAnsi="Times New Roman"/>
          <w:i/>
          <w:sz w:val="24"/>
        </w:rPr>
        <w:t>mature collectors</w:t>
      </w:r>
      <w:r>
        <w:rPr>
          <w:rFonts w:ascii="Times New Roman" w:hAnsi="Times New Roman"/>
          <w:sz w:val="24"/>
        </w:rPr>
        <w:t>) justru menumbuhkan kehati-hatian finansial; mereka menahan diri dari belanja spekulatif pada kemasan acak dan lebih memilih strategi pembelian terencana pada kartu satuan (</w:t>
      </w:r>
      <w:r>
        <w:rPr>
          <w:rFonts w:ascii="Times New Roman" w:hAnsi="Times New Roman"/>
          <w:i/>
          <w:sz w:val="24"/>
        </w:rPr>
        <w:t>single cards</w:t>
      </w:r>
      <w:r>
        <w:rPr>
          <w:rFonts w:ascii="Times New Roman" w:hAnsi="Times New Roman"/>
          <w:sz w:val="24"/>
        </w:rPr>
        <w:t>) di pasar sekunder.</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rFonts w:ascii="Times New Roman" w:hAnsi="Times New Roman"/>
          <w:sz w:val="24"/>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ascii="Times New Roman" w:hAnsi="Times New Roman"/>
          <w:i/>
          <w:sz w:val="24"/>
        </w:rPr>
        <w:t>Self-Regulation Theory</w:t>
      </w:r>
      <w:r>
        <w:rPr>
          <w:rFonts w:ascii="Times New Roman" w:hAnsi="Times New Roman"/>
          <w:sz w:val="24"/>
        </w:rPr>
        <w:t xml:space="preserve">) (Baumeister, 2002; Vohs and Faber, 2007) dan model pertentangan internal </w:t>
      </w:r>
      <w:r>
        <w:rPr>
          <w:rFonts w:ascii="Times New Roman" w:hAnsi="Times New Roman"/>
          <w:i/>
          <w:sz w:val="24"/>
        </w:rPr>
        <w:t>Planner-Doer</w:t>
      </w:r>
      <w:r>
        <w:rPr>
          <w:rFonts w:ascii="Times New Roman" w:hAnsi="Times New Roman"/>
          <w:sz w:val="24"/>
        </w:rPr>
        <w:t xml:space="preserve"> dalam </w:t>
      </w:r>
      <w:r>
        <w:rPr>
          <w:rFonts w:ascii="Times New Roman" w:hAnsi="Times New Roman"/>
          <w:i/>
          <w:sz w:val="24"/>
        </w:rPr>
        <w:t>Behavioral Finance</w:t>
      </w:r>
      <w:r>
        <w:rPr>
          <w:rFonts w:ascii="Times New Roman" w:hAnsi="Times New Roman"/>
          <w:sz w:val="24"/>
        </w:rPr>
        <w:t xml:space="preserve"> (Thaler and Shefrin, 1981), variabel yang paling tepat bertindak sebagai benteng pertahanan psikologis adalah </w:t>
      </w:r>
      <w:r>
        <w:rPr>
          <w:rFonts w:ascii="Times New Roman" w:hAnsi="Times New Roman"/>
          <w:b/>
          <w:sz w:val="24"/>
        </w:rPr>
        <w:t>*Self-Control* (Kontrol Diri)</w:t>
      </w:r>
      <w:r>
        <w:rPr>
          <w:rFonts w:ascii="Times New Roman" w:hAnsi="Times New Roman"/>
          <w:sz w:val="24"/>
        </w:rPr>
        <w:t>. Kontrol diri merupakan kapasitas volisional individu untuk menolak godaan sesaat, menunda kepuasan (</w:t>
      </w:r>
      <w:r>
        <w:rPr>
          <w:rFonts w:ascii="Times New Roman" w:hAnsi="Times New Roman"/>
          <w:i/>
          <w:sz w:val="24"/>
        </w:rPr>
        <w:t>delay of gratification</w:t>
      </w:r>
      <w:r>
        <w:rPr>
          <w:rFonts w:ascii="Times New Roman" w:hAnsi="Times New Roman"/>
          <w:sz w:val="24"/>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ascii="Times New Roman" w:hAnsi="Times New Roman"/>
          <w:b/>
          <w:sz w:val="24"/>
        </w:rPr>
        <w:t>akan dilemahkan (*buffered/dampened*)</w:t>
      </w:r>
      <w:r>
        <w:rPr>
          <w:rFonts w:ascii="Times New Roman" w:hAnsi="Times New Roman"/>
          <w:sz w:val="24"/>
        </w:rPr>
        <w:t xml:space="preserve"> apabila konsumen memiliki kapasitas kontrol diri yang kokoh (Apidana and Kholifah, 2022; Lienardy and Panasea, 2024).</w:t>
      </w:r>
    </w:p>
    <w:p>
      <w:pPr>
        <w:spacing w:line="360" w:lineRule="auto" w:before="0" w:after="0"/>
        <w:ind w:firstLine="709"/>
        <w:jc w:val="both"/>
      </w:pPr>
      <w:r>
        <w:rPr>
          <w:rFonts w:ascii="Times New Roman" w:hAnsi="Times New Roman"/>
          <w:sz w:val="24"/>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w:t>
      </w:r>
    </w:p>
    <w:p>
      <w:pPr>
        <w:keepNext/>
        <w:spacing w:before="240" w:after="120" w:line="360" w:lineRule="auto"/>
        <w:ind w:firstLine="0"/>
        <w:jc w:val="left"/>
      </w:pPr>
      <w:r>
        <w:rPr>
          <w:rFonts w:ascii="Times New Roman" w:hAnsi="Times New Roman"/>
          <w:b/>
          <w:sz w:val="24"/>
        </w:rPr>
        <w:t>1.2 Perumusan Masalah</w:t>
      </w:r>
    </w:p>
    <w:p>
      <w:pPr>
        <w:spacing w:line="360" w:lineRule="auto" w:before="0" w:after="0"/>
        <w:ind w:firstLine="709"/>
        <w:jc w:val="both"/>
      </w:pPr>
      <w:r>
        <w:rPr>
          <w:rFonts w:ascii="Times New Roman" w:hAnsi="Times New Roman"/>
          <w:sz w:val="24"/>
        </w:rPr>
        <w:t>Berdasarkan latar belakang penelitian yang telah diuraikan, maka perumusan masalah dalam penelitian ini adalah sebagai berikut:</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Hedonic Motivation</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Desire for Completeness</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Speculative Motive</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pPr>
        <w:keepNext/>
        <w:spacing w:before="240" w:after="120" w:line="360" w:lineRule="auto"/>
        <w:ind w:firstLine="0"/>
        <w:jc w:val="left"/>
      </w:pPr>
      <w:r>
        <w:rPr>
          <w:rFonts w:ascii="Times New Roman" w:hAnsi="Times New Roman"/>
          <w:b/>
          <w:sz w:val="24"/>
        </w:rPr>
        <w:t>1.3 Tujuan Penelitian</w:t>
      </w:r>
    </w:p>
    <w:p>
      <w:pPr>
        <w:spacing w:line="360" w:lineRule="auto" w:before="0" w:after="0"/>
        <w:ind w:firstLine="709"/>
        <w:jc w:val="both"/>
      </w:pPr>
      <w:r>
        <w:rPr>
          <w:rFonts w:ascii="Times New Roman" w:hAnsi="Times New Roman"/>
          <w:sz w:val="24"/>
        </w:rPr>
        <w:t>Mengacu pada perumusan masalah di atas, maka tujuan yang ingin dicapai dalam penelitian ini adalah:</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keepNext/>
        <w:spacing w:before="240" w:after="120" w:line="360" w:lineRule="auto"/>
        <w:ind w:firstLine="0"/>
        <w:jc w:val="left"/>
      </w:pPr>
      <w:r>
        <w:rPr>
          <w:rFonts w:ascii="Times New Roman" w:hAnsi="Times New Roman"/>
          <w:b/>
          <w:sz w:val="24"/>
        </w:rPr>
        <w:t>1.4 Manfaat Penelitian</w:t>
      </w:r>
    </w:p>
    <w:p>
      <w:pPr>
        <w:spacing w:line="360" w:lineRule="auto" w:before="0" w:after="0"/>
        <w:ind w:firstLine="709"/>
        <w:jc w:val="both"/>
      </w:pPr>
      <w:r>
        <w:rPr>
          <w:rFonts w:ascii="Times New Roman" w:hAnsi="Times New Roman"/>
          <w:sz w:val="24"/>
        </w:rPr>
        <w:t>Hasil penelitian ini diharapkan dapat memberikan kontribusi nyata baik secara teoritis maupun praktis:</w:t>
      </w:r>
    </w:p>
    <w:p>
      <w:pPr>
        <w:keepNext/>
        <w:spacing w:before="120" w:after="60" w:line="360" w:lineRule="auto"/>
        <w:ind w:firstLine="0"/>
        <w:jc w:val="left"/>
      </w:pPr>
      <w:r>
        <w:rPr>
          <w:rFonts w:ascii="Times New Roman" w:hAnsi="Times New Roman"/>
          <w:b/>
          <w:sz w:val="24"/>
        </w:rPr>
        <w:t>1.4.1 Manfaat Teoritis</w:t>
      </w:r>
    </w:p>
    <w:p>
      <w:pPr>
        <w:spacing w:before="0" w:after="40" w:line="360" w:lineRule="auto"/>
        <w:ind w:left="709" w:hanging="227"/>
        <w:jc w:val="both"/>
      </w:pPr>
      <w:r>
        <w:rPr>
          <w:b/>
        </w:rPr>
        <w:t xml:space="preserve">•  </w:t>
      </w:r>
      <w:r>
        <w:rPr>
          <w:rFonts w:ascii="Times New Roman" w:hAnsi="Times New Roman"/>
          <w:b/>
          <w:sz w:val="24"/>
        </w:rPr>
        <w:t>Pengembangan Teori Keuangan Perilaku (*Behavioral Finance*):</w:t>
      </w:r>
      <w:r>
        <w:rPr>
          <w:rFonts w:ascii="Times New Roman" w:hAnsi="Times New Roman"/>
          <w:sz w:val="24"/>
        </w:rPr>
        <w:t xml:space="preserve"> Memberikan kontribusi empiris dalam memperluas cakupan teori keuangan perilaku pada pasar aset alternatif (</w:t>
      </w:r>
      <w:r>
        <w:rPr>
          <w:rFonts w:ascii="Times New Roman" w:hAnsi="Times New Roman"/>
          <w:i/>
          <w:sz w:val="24"/>
        </w:rPr>
        <w:t>collectibles</w:t>
      </w:r>
      <w:r>
        <w:rPr>
          <w:rFonts w:ascii="Times New Roman" w:hAnsi="Times New Roman"/>
          <w:sz w:val="24"/>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rPr>
        <w:t xml:space="preserve">•  </w:t>
      </w:r>
      <w:r>
        <w:rPr>
          <w:rFonts w:ascii="Times New Roman" w:hAnsi="Times New Roman"/>
          <w:b/>
          <w:sz w:val="24"/>
        </w:rPr>
        <w:t>Pengayaan Literatur Moderasi Kontrol Diri (*Self-Control*):</w:t>
      </w:r>
      <w:r>
        <w:rPr>
          <w:rFonts w:ascii="Times New Roman" w:hAnsi="Times New Roman"/>
          <w:sz w:val="24"/>
        </w:rPr>
        <w:t xml:space="preserve"> Memperdalam pemahaman teoretis mengenai mekanisme regulasi diri (</w:t>
      </w:r>
      <w:r>
        <w:rPr>
          <w:rFonts w:ascii="Times New Roman" w:hAnsi="Times New Roman"/>
          <w:i/>
          <w:sz w:val="24"/>
        </w:rPr>
        <w:t>Self-Regulation Theory</w:t>
      </w:r>
      <w:r>
        <w:rPr>
          <w:rFonts w:ascii="Times New Roman" w:hAnsi="Times New Roman"/>
          <w:sz w:val="24"/>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rPr>
        <w:t xml:space="preserve">•  </w:t>
      </w:r>
      <w:r>
        <w:rPr>
          <w:rFonts w:ascii="Times New Roman" w:hAnsi="Times New Roman"/>
          <w:b/>
          <w:sz w:val="24"/>
        </w:rPr>
        <w:t>Referensi Akademis Baru:</w:t>
      </w:r>
      <w:r>
        <w:rPr>
          <w:rFonts w:ascii="Times New Roman" w:hAnsi="Times New Roman"/>
          <w:sz w:val="24"/>
        </w:rPr>
        <w:t xml:space="preserve"> Menjadi rujukan ilmiah pionir bagi penelitian-penelitian di masa depan di lingkungan Fakultas Ekonomi dan Bisnis terkait perilaku konsumen dan dinamika ekonomi industri </w:t>
      </w:r>
      <w:r>
        <w:rPr>
          <w:rFonts w:ascii="Times New Roman" w:hAnsi="Times New Roman"/>
          <w:i/>
          <w:sz w:val="24"/>
        </w:rPr>
        <w:t>Trading Card Game</w:t>
      </w:r>
      <w:r>
        <w:rPr>
          <w:rFonts w:ascii="Times New Roman" w:hAnsi="Times New Roman"/>
          <w:sz w:val="24"/>
        </w:rPr>
        <w:t xml:space="preserve"> di Indonesia yang selama ini masih sangat jarang diteliti.</w:t>
      </w:r>
    </w:p>
    <w:p>
      <w:pPr>
        <w:keepNext/>
        <w:spacing w:before="120" w:after="60" w:line="360" w:lineRule="auto"/>
        <w:ind w:firstLine="0"/>
        <w:jc w:val="left"/>
      </w:pPr>
      <w:r>
        <w:rPr>
          <w:rFonts w:ascii="Times New Roman" w:hAnsi="Times New Roman"/>
          <w:b/>
          <w:sz w:val="24"/>
        </w:rPr>
        <w:t>1.4.2 Manfaat Praktis</w:t>
      </w:r>
    </w:p>
    <w:p>
      <w:pPr>
        <w:spacing w:before="0" w:after="40" w:line="360" w:lineRule="auto"/>
        <w:ind w:left="709" w:hanging="227"/>
        <w:jc w:val="both"/>
      </w:pPr>
      <w:r>
        <w:rPr>
          <w:b/>
        </w:rPr>
        <w:t xml:space="preserve">•  </w:t>
      </w:r>
      <w:r>
        <w:rPr>
          <w:rFonts w:ascii="Times New Roman" w:hAnsi="Times New Roman"/>
          <w:b/>
          <w:sz w:val="24"/>
        </w:rPr>
        <w:t>Bagi Konsumen dan Kolektor Pokémon TCG:</w:t>
      </w:r>
      <w:r>
        <w:rPr>
          <w:rFonts w:ascii="Times New Roman" w:hAnsi="Times New Roman"/>
          <w:sz w:val="24"/>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rPr>
        <w:t xml:space="preserve">•  </w:t>
      </w:r>
      <w:r>
        <w:rPr>
          <w:rFonts w:ascii="Times New Roman" w:hAnsi="Times New Roman"/>
          <w:b/>
          <w:sz w:val="24"/>
        </w:rPr>
        <w:t>Bagi Komunitas dan Pelaku Usaha Toko Hobi (*Local Game Stores*):</w:t>
      </w:r>
      <w:r>
        <w:rPr>
          <w:rFonts w:ascii="Times New Roman" w:hAnsi="Times New Roman"/>
          <w:sz w:val="24"/>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rPr>
        <w:t xml:space="preserve">•  </w:t>
      </w:r>
      <w:r>
        <w:rPr>
          <w:rFonts w:ascii="Times New Roman" w:hAnsi="Times New Roman"/>
          <w:b/>
          <w:sz w:val="24"/>
        </w:rPr>
        <w:t>Bagi Otoritas Edukasi Finansial dan Kebijakan Publik:</w:t>
      </w:r>
      <w:r>
        <w:rPr>
          <w:rFonts w:ascii="Times New Roman" w:hAnsi="Times New Roman"/>
          <w:sz w:val="24"/>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rPr>
        <w:t xml:space="preserve">•  </w:t>
      </w:r>
      <w:r>
        <w:rPr>
          <w:rFonts w:ascii="Times New Roman" w:hAnsi="Times New Roman"/>
          <w:b/>
          <w:sz w:val="24"/>
        </w:rPr>
        <w:t>Bagi Almamater FEB UKRIDA:</w:t>
      </w:r>
      <w:r>
        <w:rPr>
          <w:rFonts w:ascii="Times New Roman" w:hAnsi="Times New Roman"/>
          <w:sz w:val="24"/>
        </w:rPr>
        <w:t xml:space="preserve"> Menambah koleksi karya ilmiah berkualitas dan orisinal di Program Studi S1 Manajemen Konsentrasi Manajemen Keuangan Fakultas Ekonomi dan Bisnis Universitas Kristen Krida Wacana.</w:t>
      </w:r>
    </w:p>
    <w:p>
      <w:r>
        <w:br w:type="page"/>
      </w:r>
    </w:p>
    <w:p>
      <w:pPr>
        <w:keepNext/>
        <w:spacing w:before="0" w:after="240" w:line="360" w:lineRule="auto"/>
        <w:jc w:val="center"/>
      </w:pPr>
      <w:r>
        <w:rPr>
          <w:rFonts w:ascii="Times New Roman" w:hAnsi="Times New Roman"/>
          <w:b/>
          <w:sz w:val="24"/>
        </w:rPr>
        <w:t>BAB 2 KAJIAN PUSTAKA DAN PENGEMBANGAN HIPOTESIS</w:t>
      </w:r>
    </w:p>
    <w:p>
      <w:pPr>
        <w:keepNext/>
        <w:spacing w:before="240" w:after="120" w:line="360" w:lineRule="auto"/>
        <w:ind w:firstLine="0"/>
        <w:jc w:val="left"/>
      </w:pPr>
      <w:r>
        <w:rPr>
          <w:rFonts w:ascii="Times New Roman" w:hAnsi="Times New Roman"/>
          <w:b/>
          <w:sz w:val="24"/>
        </w:rPr>
        <w:t>2.1 Landasan Teori</w:t>
      </w:r>
    </w:p>
    <w:p>
      <w:pPr>
        <w:keepNext/>
        <w:spacing w:before="120" w:after="60" w:line="360" w:lineRule="auto"/>
        <w:ind w:firstLine="0"/>
        <w:jc w:val="left"/>
      </w:pPr>
      <w:r>
        <w:rPr>
          <w:rFonts w:ascii="Times New Roman" w:hAnsi="Times New Roman"/>
          <w:b/>
          <w:sz w:val="24"/>
        </w:rPr>
        <w:t>2.1.1 Grand Theory: Keuangan Perilaku (*Behavioral Finance*)</w:t>
      </w:r>
    </w:p>
    <w:p>
      <w:pPr>
        <w:spacing w:line="360" w:lineRule="auto" w:before="0" w:after="0"/>
        <w:ind w:firstLine="709"/>
        <w:jc w:val="both"/>
      </w:pPr>
      <w:r>
        <w:rPr>
          <w:rFonts w:ascii="Times New Roman" w:hAnsi="Times New Roman"/>
          <w:sz w:val="24"/>
        </w:rPr>
        <w:t>Penelitian ini berakar pada teori utama (</w:t>
      </w:r>
      <w:r>
        <w:rPr>
          <w:rFonts w:ascii="Times New Roman" w:hAnsi="Times New Roman"/>
          <w:i/>
          <w:sz w:val="24"/>
        </w:rPr>
        <w:t>grand theory</w:t>
      </w:r>
      <w:r>
        <w:rPr>
          <w:rFonts w:ascii="Times New Roman" w:hAnsi="Times New Roman"/>
          <w:sz w:val="24"/>
        </w:rPr>
        <w:t xml:space="preserve">) </w:t>
      </w:r>
      <w:r>
        <w:rPr>
          <w:rFonts w:ascii="Times New Roman" w:hAnsi="Times New Roman"/>
          <w:b/>
          <w:sz w:val="24"/>
        </w:rPr>
        <w:t>Keuangan Perilaku (*Behavioral Finance*)</w:t>
      </w:r>
      <w:r>
        <w:rPr>
          <w:rFonts w:ascii="Times New Roman" w:hAnsi="Times New Roman"/>
          <w:sz w:val="24"/>
        </w:rPr>
        <w:t>. Teori keuangan neoklasik tradisional berasumsi bahwa pelaku ekonomi merupakan makhluk yang sepenuhnya rasional (</w:t>
      </w:r>
      <w:r>
        <w:rPr>
          <w:rFonts w:ascii="Times New Roman" w:hAnsi="Times New Roman"/>
          <w:i/>
          <w:sz w:val="24"/>
        </w:rPr>
        <w:t>homo economicus</w:t>
      </w:r>
      <w:r>
        <w:rPr>
          <w:rFonts w:ascii="Times New Roman" w:hAnsi="Times New Roman"/>
          <w:sz w:val="24"/>
        </w:rPr>
        <w:t>) yang selalu memaksimalkan utilitas dan memproses informasi secara efisien (Fama, 1970). Namun, Simon (1955) mengemukakan konsep rasionalitas terbatas (</w:t>
      </w:r>
      <w:r>
        <w:rPr>
          <w:rFonts w:ascii="Times New Roman" w:hAnsi="Times New Roman"/>
          <w:i/>
          <w:sz w:val="24"/>
        </w:rPr>
        <w:t>bounded rationality</w:t>
      </w:r>
      <w:r>
        <w:rPr>
          <w:rFonts w:ascii="Times New Roman" w:hAnsi="Times New Roman"/>
          <w:sz w:val="24"/>
        </w:rPr>
        <w:t>), bahwa keterbatasan kapasitas kognitif dan informasi membuat manusia tidak mampu mengambil keputusan yang optimal sempurna, melainkan memilih alternatif yang memuaskan (</w:t>
      </w:r>
      <w:r>
        <w:rPr>
          <w:rFonts w:ascii="Times New Roman" w:hAnsi="Times New Roman"/>
          <w:i/>
          <w:sz w:val="24"/>
        </w:rPr>
        <w:t>satisficing</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Kahneman and Tversky (1979) melalui </w:t>
      </w:r>
      <w:r>
        <w:rPr>
          <w:rFonts w:ascii="Times New Roman" w:hAnsi="Times New Roman"/>
          <w:i/>
          <w:sz w:val="24"/>
        </w:rPr>
        <w:t>Prospect Theory</w:t>
      </w:r>
      <w:r>
        <w:rPr>
          <w:rFonts w:ascii="Times New Roman" w:hAnsi="Times New Roman"/>
          <w:sz w:val="24"/>
        </w:rPr>
        <w:t xml:space="preserve"> membuktikan bahwa individu mengevaluasi keuntungan dan kerugian secara asimetris (</w:t>
      </w:r>
      <w:r>
        <w:rPr>
          <w:rFonts w:ascii="Times New Roman" w:hAnsi="Times New Roman"/>
          <w:i/>
          <w:sz w:val="24"/>
        </w:rPr>
        <w:t>loss aversion</w:t>
      </w:r>
      <w:r>
        <w:rPr>
          <w:rFonts w:ascii="Times New Roman" w:hAnsi="Times New Roman"/>
          <w:sz w:val="24"/>
        </w:rPr>
        <w:t xml:space="preserve">), serta dipandu oleh bias kognitif sistematis seperti </w:t>
      </w:r>
      <w:r>
        <w:rPr>
          <w:rFonts w:ascii="Times New Roman" w:hAnsi="Times New Roman"/>
          <w:i/>
          <w:sz w:val="24"/>
        </w:rPr>
        <w:t>overoptimism bias</w:t>
      </w:r>
      <w:r>
        <w:rPr>
          <w:rFonts w:ascii="Times New Roman" w:hAnsi="Times New Roman"/>
          <w:sz w:val="24"/>
        </w:rPr>
        <w:t xml:space="preserve"> dan kesesatan berpikir penjudi (</w:t>
      </w:r>
      <w:r>
        <w:rPr>
          <w:rFonts w:ascii="Times New Roman" w:hAnsi="Times New Roman"/>
          <w:i/>
          <w:sz w:val="24"/>
        </w:rPr>
        <w:t>gambler's fallacy / lottery effect</w:t>
      </w:r>
      <w:r>
        <w:rPr>
          <w:rFonts w:ascii="Times New Roman" w:hAnsi="Times New Roman"/>
          <w:sz w:val="24"/>
        </w:rPr>
        <w:t xml:space="preserve">). Shiller (2000) dalam </w:t>
      </w:r>
      <w:r>
        <w:rPr>
          <w:rFonts w:ascii="Times New Roman" w:hAnsi="Times New Roman"/>
          <w:i/>
          <w:sz w:val="24"/>
        </w:rPr>
        <w:t>Irrational Exuberance</w:t>
      </w:r>
      <w:r>
        <w:rPr>
          <w:rFonts w:ascii="Times New Roman" w:hAnsi="Times New Roman"/>
          <w:sz w:val="24"/>
        </w:rPr>
        <w:t xml:space="preserve"> menguraikan bagaimana dinamika psikologis pasar dan perilaku berkerumun (</w:t>
      </w:r>
      <w:r>
        <w:rPr>
          <w:rFonts w:ascii="Times New Roman" w:hAnsi="Times New Roman"/>
          <w:i/>
          <w:sz w:val="24"/>
        </w:rPr>
        <w:t>herd behavior</w:t>
      </w:r>
      <w:r>
        <w:rPr>
          <w:rFonts w:ascii="Times New Roman" w:hAnsi="Times New Roman"/>
          <w:sz w:val="24"/>
        </w:rPr>
        <w:t>) memicu gelembung spekulatif (</w:t>
      </w:r>
      <w:r>
        <w:rPr>
          <w:rFonts w:ascii="Times New Roman" w:hAnsi="Times New Roman"/>
          <w:i/>
          <w:sz w:val="24"/>
        </w:rPr>
        <w:t>speculative bubbles</w:t>
      </w:r>
      <w:r>
        <w:rPr>
          <w:rFonts w:ascii="Times New Roman" w:hAnsi="Times New Roman"/>
          <w:sz w:val="24"/>
        </w:rPr>
        <w:t xml:space="preserve">) di mana harga aset melonjak jauh melampaui nilai fundamentalnya. Selanjutnya, Thaler (1985) dan Thaler and Shefrin (1981) memperkenalkan konsep </w:t>
      </w:r>
      <w:r>
        <w:rPr>
          <w:rFonts w:ascii="Times New Roman" w:hAnsi="Times New Roman"/>
          <w:i/>
          <w:sz w:val="24"/>
        </w:rPr>
        <w:t>Mental Accounting</w:t>
      </w:r>
      <w:r>
        <w:rPr>
          <w:rFonts w:ascii="Times New Roman" w:hAnsi="Times New Roman"/>
          <w:sz w:val="24"/>
        </w:rPr>
        <w:t xml:space="preserve"> serta model konflik internal dua sistem (</w:t>
      </w:r>
      <w:r>
        <w:rPr>
          <w:rFonts w:ascii="Times New Roman" w:hAnsi="Times New Roman"/>
          <w:i/>
          <w:sz w:val="24"/>
        </w:rPr>
        <w:t>Dual-System Planner-Doer Model</w:t>
      </w:r>
      <w:r>
        <w:rPr>
          <w:rFonts w:ascii="Times New Roman" w:hAnsi="Times New Roman"/>
          <w:sz w:val="24"/>
        </w:rPr>
        <w:t>): pertarungan antara entitas perencana (</w:t>
      </w:r>
      <w:r>
        <w:rPr>
          <w:rFonts w:ascii="Times New Roman" w:hAnsi="Times New Roman"/>
          <w:i/>
          <w:sz w:val="24"/>
        </w:rPr>
        <w:t>planner</w:t>
      </w:r>
      <w:r>
        <w:rPr>
          <w:rFonts w:ascii="Times New Roman" w:hAnsi="Times New Roman"/>
          <w:sz w:val="24"/>
        </w:rPr>
        <w:t>) yang rasional jangka panjang dengan entitas pelaku (</w:t>
      </w:r>
      <w:r>
        <w:rPr>
          <w:rFonts w:ascii="Times New Roman" w:hAnsi="Times New Roman"/>
          <w:i/>
          <w:sz w:val="24"/>
        </w:rPr>
        <w:t>doer</w:t>
      </w:r>
      <w:r>
        <w:rPr>
          <w:rFonts w:ascii="Times New Roman" w:hAnsi="Times New Roman"/>
          <w:sz w:val="24"/>
        </w:rPr>
        <w:t>) yang impulsif jangka pendek.</w:t>
      </w:r>
    </w:p>
    <w:p>
      <w:pPr>
        <w:spacing w:line="360" w:lineRule="auto" w:before="0" w:after="0"/>
        <w:ind w:firstLine="709"/>
        <w:jc w:val="both"/>
      </w:pPr>
      <w:r>
        <w:rPr>
          <w:rFonts w:ascii="Times New Roman" w:hAnsi="Times New Roman"/>
          <w:sz w:val="24"/>
        </w:rPr>
        <w:t xml:space="preserve">Dalam konteks kartu Pokémon TCG, </w:t>
      </w:r>
      <w:r>
        <w:rPr>
          <w:rFonts w:ascii="Times New Roman" w:hAnsi="Times New Roman"/>
          <w:i/>
          <w:sz w:val="24"/>
        </w:rPr>
        <w:t>Behavioral Finance</w:t>
      </w:r>
      <w:r>
        <w:rPr>
          <w:rFonts w:ascii="Times New Roman" w:hAnsi="Times New Roman"/>
          <w:sz w:val="24"/>
        </w:rPr>
        <w:t xml:space="preserve"> memberikan landasan eksplanatif yang solid. Kartu Pokémon fisik telah bertransformasi menjadi instrumen aset alternatif yang sarat dengan bias perilaku keuangan: ilusi probabilitas menarik kartu </w:t>
      </w:r>
      <w:r>
        <w:rPr>
          <w:rFonts w:ascii="Times New Roman" w:hAnsi="Times New Roman"/>
          <w:i/>
          <w:sz w:val="24"/>
        </w:rPr>
        <w:t>Gem Mint 10</w:t>
      </w:r>
      <w:r>
        <w:rPr>
          <w:rFonts w:ascii="Times New Roman" w:hAnsi="Times New Roman"/>
          <w:sz w:val="24"/>
        </w:rPr>
        <w:t xml:space="preserve"> bernilai jutaan rupiah dari kemasan murah, godaan kepuasan instan merobek bungkus kemasan, serta antusiasme spekulatif yang mengabaikan ketersediaan anggaran pribadi.</w:t>
      </w:r>
    </w:p>
    <w:p>
      <w:pPr>
        <w:keepNext/>
        <w:spacing w:before="120" w:after="60" w:line="360" w:lineRule="auto"/>
        <w:ind w:firstLine="0"/>
        <w:jc w:val="left"/>
      </w:pPr>
      <w:r>
        <w:rPr>
          <w:rFonts w:ascii="Times New Roman" w:hAnsi="Times New Roman"/>
          <w:b/>
          <w:sz w:val="24"/>
        </w:rPr>
        <w:t>2.1.2 Supporting Theory: Teori *Stimulus-Organism-Response* (S-O-R)</w:t>
      </w:r>
    </w:p>
    <w:p>
      <w:pPr>
        <w:spacing w:line="360" w:lineRule="auto" w:before="0" w:after="0"/>
        <w:ind w:firstLine="709"/>
        <w:jc w:val="both"/>
      </w:pPr>
      <w:r>
        <w:rPr>
          <w:rFonts w:ascii="Times New Roman" w:hAnsi="Times New Roman"/>
          <w:sz w:val="24"/>
        </w:rPr>
        <w:t xml:space="preserve">Penelitian ini didukung oleh model </w:t>
      </w:r>
      <w:r>
        <w:rPr>
          <w:rFonts w:ascii="Times New Roman" w:hAnsi="Times New Roman"/>
          <w:i/>
          <w:sz w:val="24"/>
        </w:rPr>
        <w:t>Stimulus-Organism-Response</w:t>
      </w:r>
      <w:r>
        <w:rPr>
          <w:rFonts w:ascii="Times New Roman" w:hAnsi="Times New Roman"/>
          <w:sz w:val="24"/>
        </w:rPr>
        <w:t xml:space="preserve"> (S-O-R) yang dikembangkan oleh Mehrabian and Russell (1974). Model ini menjelaskan bahwa pemicu lingkungan eksternal (</w:t>
      </w:r>
      <w:r>
        <w:rPr>
          <w:rFonts w:ascii="Times New Roman" w:hAnsi="Times New Roman"/>
          <w:i/>
          <w:sz w:val="24"/>
        </w:rPr>
        <w:t>Stimulus</w:t>
      </w:r>
      <w:r>
        <w:rPr>
          <w:rFonts w:ascii="Times New Roman" w:hAnsi="Times New Roman"/>
          <w:sz w:val="24"/>
        </w:rPr>
        <w:t>) mempengaruhi kondisi internal kognitif dan afektif individu (</w:t>
      </w:r>
      <w:r>
        <w:rPr>
          <w:rFonts w:ascii="Times New Roman" w:hAnsi="Times New Roman"/>
          <w:i/>
          <w:sz w:val="24"/>
        </w:rPr>
        <w:t>Organism</w:t>
      </w:r>
      <w:r>
        <w:rPr>
          <w:rFonts w:ascii="Times New Roman" w:hAnsi="Times New Roman"/>
          <w:sz w:val="24"/>
        </w:rPr>
        <w:t>), yang pada gilirannya memicu tindakan nyata (</w:t>
      </w:r>
      <w:r>
        <w:rPr>
          <w:rFonts w:ascii="Times New Roman" w:hAnsi="Times New Roman"/>
          <w:i/>
          <w:sz w:val="24"/>
        </w:rPr>
        <w:t>Response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Stimulus (S):</w:t>
      </w:r>
      <w:r>
        <w:rPr>
          <w:rFonts w:ascii="Times New Roman" w:hAnsi="Times New Roman"/>
          <w:sz w:val="24"/>
        </w:rPr>
        <w:t xml:space="preserve"> Pajangan kemasan </w:t>
      </w:r>
      <w:r>
        <w:rPr>
          <w:rFonts w:ascii="Times New Roman" w:hAnsi="Times New Roman"/>
          <w:i/>
          <w:sz w:val="24"/>
        </w:rPr>
        <w:t>booster pack</w:t>
      </w:r>
      <w:r>
        <w:rPr>
          <w:rFonts w:ascii="Times New Roman" w:hAnsi="Times New Roman"/>
          <w:sz w:val="24"/>
        </w:rPr>
        <w:t xml:space="preserve"> di kasir minimarket, mekanisme kejutan bungkus acak (</w:t>
      </w:r>
      <w:r>
        <w:rPr>
          <w:rFonts w:ascii="Times New Roman" w:hAnsi="Times New Roman"/>
          <w:i/>
          <w:sz w:val="24"/>
        </w:rPr>
        <w:t>blind-pack</w:t>
      </w:r>
      <w:r>
        <w:rPr>
          <w:rFonts w:ascii="Times New Roman" w:hAnsi="Times New Roman"/>
          <w:sz w:val="24"/>
        </w:rPr>
        <w:t>), promosi rilis seri baru, serta dinamika harga mahal di pasar sekunder.</w:t>
      </w:r>
    </w:p>
    <w:p>
      <w:pPr>
        <w:spacing w:before="0" w:after="40" w:line="360" w:lineRule="auto"/>
        <w:ind w:left="709" w:hanging="227"/>
        <w:jc w:val="both"/>
      </w:pPr>
      <w:r>
        <w:rPr>
          <w:b/>
        </w:rPr>
        <w:t xml:space="preserve">•  </w:t>
      </w:r>
      <w:r>
        <w:rPr>
          <w:rFonts w:ascii="Times New Roman" w:hAnsi="Times New Roman"/>
          <w:b/>
          <w:sz w:val="24"/>
        </w:rPr>
        <w:t>Organism (O):</w:t>
      </w:r>
      <w:r>
        <w:rPr>
          <w:rFonts w:ascii="Times New Roman" w:hAnsi="Times New Roman"/>
          <w:sz w:val="24"/>
        </w:rPr>
        <w:t xml:space="preserve"> Kondisi emosional mencari kesenangan (</w:t>
      </w:r>
      <w:r>
        <w:rPr>
          <w:rFonts w:ascii="Times New Roman" w:hAnsi="Times New Roman"/>
          <w:i/>
          <w:sz w:val="24"/>
        </w:rPr>
        <w:t>Hedonic Motivation</w:t>
      </w:r>
      <w:r>
        <w:rPr>
          <w:rFonts w:ascii="Times New Roman" w:hAnsi="Times New Roman"/>
          <w:sz w:val="24"/>
        </w:rPr>
        <w:t xml:space="preserve"> / $X_1$), desakan psikologis menutup slot album (</w:t>
      </w:r>
      <w:r>
        <w:rPr>
          <w:rFonts w:ascii="Times New Roman" w:hAnsi="Times New Roman"/>
          <w:i/>
          <w:sz w:val="24"/>
        </w:rPr>
        <w:t>Desire for Completeness</w:t>
      </w:r>
      <w:r>
        <w:rPr>
          <w:rFonts w:ascii="Times New Roman" w:hAnsi="Times New Roman"/>
          <w:sz w:val="24"/>
        </w:rPr>
        <w:t xml:space="preserve"> / $X_2$), motif spekulasi keuntungan modal (</w:t>
      </w:r>
      <w:r>
        <w:rPr>
          <w:rFonts w:ascii="Times New Roman" w:hAnsi="Times New Roman"/>
          <w:i/>
          <w:sz w:val="24"/>
        </w:rPr>
        <w:t>Speculative Motive</w:t>
      </w:r>
      <w:r>
        <w:rPr>
          <w:rFonts w:ascii="Times New Roman" w:hAnsi="Times New Roman"/>
          <w:sz w:val="24"/>
        </w:rPr>
        <w:t xml:space="preserve"> / $X_3$), serta kapasitas pengaturan diri sebagai pemoderasi (</w:t>
      </w:r>
      <w:r>
        <w:rPr>
          <w:rFonts w:ascii="Times New Roman" w:hAnsi="Times New Roman"/>
          <w:i/>
          <w:sz w:val="24"/>
        </w:rPr>
        <w:t>Self-Control</w:t>
      </w:r>
      <w:r>
        <w:rPr>
          <w:rFonts w:ascii="Times New Roman" w:hAnsi="Times New Roman"/>
          <w:sz w:val="24"/>
        </w:rPr>
        <w:t xml:space="preserve"> / $M$).</w:t>
      </w:r>
    </w:p>
    <w:p>
      <w:pPr>
        <w:spacing w:before="0" w:after="40" w:line="360" w:lineRule="auto"/>
        <w:ind w:left="709" w:hanging="227"/>
        <w:jc w:val="both"/>
      </w:pPr>
      <w:r>
        <w:rPr>
          <w:b/>
        </w:rPr>
        <w:t xml:space="preserve">•  </w:t>
      </w:r>
      <w:r>
        <w:rPr>
          <w:rFonts w:ascii="Times New Roman" w:hAnsi="Times New Roman"/>
          <w:b/>
          <w:sz w:val="24"/>
        </w:rPr>
        <w:t>Response (R):</w:t>
      </w:r>
      <w:r>
        <w:rPr>
          <w:rFonts w:ascii="Times New Roman" w:hAnsi="Times New Roman"/>
          <w:sz w:val="24"/>
        </w:rPr>
        <w:t xml:space="preserve"> Tindakan akhir berupa pembelian spontan dan tidak terencana (</w:t>
      </w:r>
      <w:r>
        <w:rPr>
          <w:rFonts w:ascii="Times New Roman" w:hAnsi="Times New Roman"/>
          <w:i/>
          <w:sz w:val="24"/>
        </w:rPr>
        <w:t>Impulsive Buying</w:t>
      </w:r>
      <w:r>
        <w:rPr>
          <w:rFonts w:ascii="Times New Roman" w:hAnsi="Times New Roman"/>
          <w:sz w:val="24"/>
        </w:rPr>
        <w:t xml:space="preserve"> / $Y$).</w:t>
      </w:r>
    </w:p>
    <w:p>
      <w:pPr>
        <w:keepNext/>
        <w:spacing w:before="120" w:after="60" w:line="360" w:lineRule="auto"/>
        <w:ind w:firstLine="0"/>
        <w:jc w:val="left"/>
      </w:pPr>
      <w:r>
        <w:rPr>
          <w:rFonts w:ascii="Times New Roman" w:hAnsi="Times New Roman"/>
          <w:b/>
          <w:sz w:val="24"/>
        </w:rPr>
        <w:t>2.1.3 Supporting Theory: Psikologi Kolektor dan *The “Completing the Set” Effect*</w:t>
      </w:r>
    </w:p>
    <w:p>
      <w:pPr>
        <w:spacing w:line="360" w:lineRule="auto" w:before="0" w:after="0"/>
        <w:ind w:firstLine="709"/>
        <w:jc w:val="both"/>
      </w:pPr>
      <w:r>
        <w:rPr>
          <w:rFonts w:ascii="Times New Roman" w:hAnsi="Times New Roman"/>
          <w:sz w:val="24"/>
        </w:rPr>
        <w:t xml:space="preserve">Mengoleksi adalah bentuk konsumsi aktif dan penuh gairah yang didorong oleh kebutuhan psikologis akan keteraturan dan pencapaian (Belk, 1995). Dorongan ini berakar pada </w:t>
      </w:r>
      <w:r>
        <w:rPr>
          <w:rFonts w:ascii="Times New Roman" w:hAnsi="Times New Roman"/>
          <w:i/>
          <w:sz w:val="24"/>
        </w:rPr>
        <w:t>Zeigarnik Effect</w:t>
      </w:r>
      <w:r>
        <w:rPr>
          <w:rFonts w:ascii="Times New Roman" w:hAnsi="Times New Roman"/>
          <w:sz w:val="24"/>
        </w:rPr>
        <w:t xml:space="preserve"> (Zeigarnik, 1927), di mana tugas atau susunan yang belum lengkap menghasilkan ketegangan kognitif internal (</w:t>
      </w:r>
      <w:r>
        <w:rPr>
          <w:rFonts w:ascii="Times New Roman" w:hAnsi="Times New Roman"/>
          <w:i/>
          <w:sz w:val="24"/>
        </w:rPr>
        <w:t>cognitive tension</w:t>
      </w:r>
      <w:r>
        <w:rPr>
          <w:rFonts w:ascii="Times New Roman" w:hAnsi="Times New Roman"/>
          <w:sz w:val="24"/>
        </w:rPr>
        <w:t>) yang menuntut penyelesaian (</w:t>
      </w:r>
      <w:r>
        <w:rPr>
          <w:rFonts w:ascii="Times New Roman" w:hAnsi="Times New Roman"/>
          <w:i/>
          <w:sz w:val="24"/>
        </w:rPr>
        <w:t>closure</w:t>
      </w:r>
      <w:r>
        <w:rPr>
          <w:rFonts w:ascii="Times New Roman" w:hAnsi="Times New Roman"/>
          <w:sz w:val="24"/>
        </w:rPr>
        <w:t xml:space="preserve">). Gao et al. (2014) dalam studi seminalnya di </w:t>
      </w:r>
      <w:r>
        <w:rPr>
          <w:rFonts w:ascii="Times New Roman" w:hAnsi="Times New Roman"/>
          <w:i/>
          <w:sz w:val="24"/>
        </w:rPr>
        <w:t>Journal of Marketing Research</w:t>
      </w:r>
      <w:r>
        <w:rPr>
          <w:rFonts w:ascii="Times New Roman" w:hAnsi="Times New Roman"/>
          <w:sz w:val="24"/>
        </w:rPr>
        <w:t xml:space="preserve"> memformalkan fenomena ini ke dalam konsep </w:t>
      </w:r>
      <w:r>
        <w:rPr>
          <w:rFonts w:ascii="Times New Roman" w:hAnsi="Times New Roman"/>
          <w:b/>
          <w:sz w:val="24"/>
        </w:rPr>
        <w:t>*The “Completing the Set” Effect</w:t>
      </w:r>
      <w:r>
        <w:rPr>
          <w:rFonts w:ascii="Times New Roman" w:hAnsi="Times New Roman"/>
          <w:i/>
          <w:sz w:val="24"/>
        </w:rPr>
        <w:t xml:space="preserve">, membuktikan bahwa motivasi konsumen mengakuisisi barang melonjak drastis saat set mendekati kelengkapan. Barasz et al. (2017) memperkuat temuan ini melalui konsep </w:t>
      </w:r>
      <w:r>
        <w:rPr>
          <w:rFonts w:ascii="Times New Roman" w:hAnsi="Times New Roman"/>
          <w:b/>
          <w:sz w:val="24"/>
        </w:rPr>
        <w:t>Pseudo-Set Framing</w:t>
      </w:r>
      <w:r>
        <w:rPr>
          <w:rFonts w:ascii="Times New Roman" w:hAnsi="Times New Roman"/>
          <w:sz w:val="24"/>
        </w:rPr>
        <w:t>*, di mana pembeli terdorong melengkapi item yang dibingkai sebagai kesatuan himpunan utuh.</w:t>
      </w:r>
    </w:p>
    <w:p>
      <w:pPr>
        <w:keepNext/>
        <w:spacing w:before="120" w:after="60" w:line="360" w:lineRule="auto"/>
        <w:ind w:firstLine="0"/>
        <w:jc w:val="left"/>
      </w:pPr>
      <w:r>
        <w:rPr>
          <w:rFonts w:ascii="Times New Roman" w:hAnsi="Times New Roman"/>
          <w:b/>
          <w:sz w:val="24"/>
        </w:rPr>
        <w:t>2.1.4 Supporting Theory: Teori Regulasi Diri (*Self-Regulation Theory*)</w:t>
      </w:r>
    </w:p>
    <w:p>
      <w:pPr>
        <w:spacing w:line="360" w:lineRule="auto" w:before="0" w:after="0"/>
        <w:ind w:firstLine="709"/>
        <w:jc w:val="both"/>
      </w:pPr>
      <w:r>
        <w:rPr>
          <w:rFonts w:ascii="Times New Roman" w:hAnsi="Times New Roman"/>
          <w:sz w:val="24"/>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ascii="Times New Roman" w:hAnsi="Times New Roman"/>
          <w:i/>
          <w:sz w:val="24"/>
        </w:rPr>
        <w:t>high trait self-control</w:t>
      </w:r>
      <w:r>
        <w:rPr>
          <w:rFonts w:ascii="Times New Roman" w:hAnsi="Times New Roman"/>
          <w:sz w:val="24"/>
        </w:rPr>
        <w:t>) memiliki kapasitas volisional tangguh untuk menolak godaan belanja sesaat dan menunda kepuasan (</w:t>
      </w:r>
      <w:r>
        <w:rPr>
          <w:rFonts w:ascii="Times New Roman" w:hAnsi="Times New Roman"/>
          <w:i/>
          <w:sz w:val="24"/>
        </w:rPr>
        <w:t>delay of gratification</w:t>
      </w:r>
      <w:r>
        <w:rPr>
          <w:rFonts w:ascii="Times New Roman" w:hAnsi="Times New Roman"/>
          <w:sz w:val="24"/>
        </w:rPr>
        <w:t>) (Tangney et al., 2004).</w:t>
      </w:r>
    </w:p>
    <w:p>
      <w:pPr>
        <w:keepNext/>
        <w:spacing w:before="240" w:after="120" w:line="360" w:lineRule="auto"/>
        <w:ind w:firstLine="0"/>
        <w:jc w:val="left"/>
      </w:pPr>
      <w:r>
        <w:rPr>
          <w:rFonts w:ascii="Times New Roman" w:hAnsi="Times New Roman"/>
          <w:b/>
          <w:sz w:val="24"/>
        </w:rPr>
        <w:t>2.2 Kajian Variabel Penelitian</w:t>
      </w:r>
    </w:p>
    <w:p>
      <w:pPr>
        <w:keepNext/>
        <w:spacing w:before="120" w:after="60" w:line="360" w:lineRule="auto"/>
        <w:ind w:firstLine="0"/>
        <w:jc w:val="left"/>
      </w:pPr>
      <w:r>
        <w:rPr>
          <w:rFonts w:ascii="Times New Roman" w:hAnsi="Times New Roman"/>
          <w:b/>
          <w:sz w:val="24"/>
        </w:rPr>
        <w:t>2.2.1 Variabel Dependen ($Y$): *Impulsive Buying* (Pembelian Impulsif)</w:t>
      </w:r>
    </w:p>
    <w:p>
      <w:pPr>
        <w:spacing w:line="360" w:lineRule="auto" w:before="0" w:after="0"/>
        <w:ind w:firstLine="709"/>
        <w:jc w:val="both"/>
      </w:pPr>
      <w:r>
        <w:rPr>
          <w:rFonts w:ascii="Times New Roman" w:hAnsi="Times New Roman"/>
          <w:sz w:val="24"/>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keepNext/>
        <w:spacing w:before="120" w:after="60" w:line="360" w:lineRule="auto"/>
        <w:ind w:firstLine="0"/>
        <w:jc w:val="left"/>
      </w:pPr>
      <w:r>
        <w:rPr>
          <w:rFonts w:ascii="Times New Roman" w:hAnsi="Times New Roman"/>
          <w:b/>
          <w:sz w:val="24"/>
        </w:rPr>
        <w:t>2.2.2 Variabel Independen ($X_1$): *Hedonic Motivation* (Motivasi Hedonis)</w:t>
      </w:r>
    </w:p>
    <w:p>
      <w:pPr>
        <w:spacing w:line="360" w:lineRule="auto" w:before="0" w:after="0"/>
        <w:ind w:firstLine="709"/>
        <w:jc w:val="both"/>
      </w:pPr>
      <w:r>
        <w:rPr>
          <w:rFonts w:ascii="Times New Roman" w:hAnsi="Times New Roman"/>
          <w:sz w:val="24"/>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ascii="Times New Roman" w:hAnsi="Times New Roman"/>
          <w:i/>
          <w:sz w:val="24"/>
        </w:rPr>
        <w:t>Adventure Shopping</w:t>
      </w:r>
      <w:r>
        <w:rPr>
          <w:rFonts w:ascii="Times New Roman" w:hAnsi="Times New Roman"/>
          <w:sz w:val="24"/>
        </w:rPr>
        <w:t xml:space="preserve"> (sensasi petualangan dan kejutan) serta </w:t>
      </w:r>
      <w:r>
        <w:rPr>
          <w:rFonts w:ascii="Times New Roman" w:hAnsi="Times New Roman"/>
          <w:i/>
          <w:sz w:val="24"/>
        </w:rPr>
        <w:t>Gratification Shopping</w:t>
      </w:r>
      <w:r>
        <w:rPr>
          <w:rFonts w:ascii="Times New Roman" w:hAnsi="Times New Roman"/>
          <w:sz w:val="24"/>
        </w:rPr>
        <w:t xml:space="preserve"> (pelepasan stres dan hadiah diri) merupakan dimensi paling dominan dalam pembelian </w:t>
      </w:r>
      <w:r>
        <w:rPr>
          <w:rFonts w:ascii="Times New Roman" w:hAnsi="Times New Roman"/>
          <w:i/>
          <w:sz w:val="24"/>
        </w:rPr>
        <w:t>booster pack</w:t>
      </w:r>
      <w:r>
        <w:rPr>
          <w:rFonts w:ascii="Times New Roman" w:hAnsi="Times New Roman"/>
          <w:sz w:val="24"/>
        </w:rPr>
        <w:t xml:space="preserve"> kartu Pokémon TCG fisik.</w:t>
      </w:r>
    </w:p>
    <w:p>
      <w:pPr>
        <w:keepNext/>
        <w:spacing w:before="120" w:after="60" w:line="360" w:lineRule="auto"/>
        <w:ind w:firstLine="0"/>
        <w:jc w:val="left"/>
      </w:pPr>
      <w:r>
        <w:rPr>
          <w:rFonts w:ascii="Times New Roman" w:hAnsi="Times New Roman"/>
          <w:b/>
          <w:sz w:val="24"/>
        </w:rPr>
        <w:t>2.2.3 Variabel Independen ($X_2$): *Desire for Completeness* (Hasrat Kelengkapan Koleksi)</w:t>
      </w:r>
    </w:p>
    <w:p>
      <w:pPr>
        <w:spacing w:line="360" w:lineRule="auto" w:before="0" w:after="0"/>
        <w:ind w:firstLine="709"/>
        <w:jc w:val="both"/>
      </w:pPr>
      <w:r>
        <w:rPr>
          <w:rFonts w:ascii="Times New Roman" w:hAnsi="Times New Roman"/>
          <w:i/>
          <w:sz w:val="24"/>
        </w:rPr>
        <w:t>Desire for Completeness</w:t>
      </w:r>
      <w:r>
        <w:rPr>
          <w:rFonts w:ascii="Times New Roman" w:hAnsi="Times New Roman"/>
          <w:sz w:val="24"/>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ascii="Times New Roman" w:hAnsi="Times New Roman"/>
          <w:i/>
          <w:sz w:val="24"/>
        </w:rPr>
        <w:t>perceived set boundaries</w:t>
      </w:r>
      <w:r>
        <w:rPr>
          <w:rFonts w:ascii="Times New Roman" w:hAnsi="Times New Roman"/>
          <w:sz w:val="24"/>
        </w:rPr>
        <w:t>), ketegangan kognitif celah koleksi (</w:t>
      </w:r>
      <w:r>
        <w:rPr>
          <w:rFonts w:ascii="Times New Roman" w:hAnsi="Times New Roman"/>
          <w:i/>
          <w:sz w:val="24"/>
        </w:rPr>
        <w:t>cognitive incompletion tension</w:t>
      </w:r>
      <w:r>
        <w:rPr>
          <w:rFonts w:ascii="Times New Roman" w:hAnsi="Times New Roman"/>
          <w:sz w:val="24"/>
        </w:rPr>
        <w:t>), dan desakan penuntasan himpunan (</w:t>
      </w:r>
      <w:r>
        <w:rPr>
          <w:rFonts w:ascii="Times New Roman" w:hAnsi="Times New Roman"/>
          <w:i/>
          <w:sz w:val="24"/>
        </w:rPr>
        <w:t>drive for closure</w:t>
      </w:r>
      <w:r>
        <w:rPr>
          <w:rFonts w:ascii="Times New Roman" w:hAnsi="Times New Roman"/>
          <w:sz w:val="24"/>
        </w:rPr>
        <w:t xml:space="preserve">). Setiap seri Pokémon TCG memiliki nomor urut resmi; kotak slot kosong pada album </w:t>
      </w:r>
      <w:r>
        <w:rPr>
          <w:rFonts w:ascii="Times New Roman" w:hAnsi="Times New Roman"/>
          <w:i/>
          <w:sz w:val="24"/>
        </w:rPr>
        <w:t>binder</w:t>
      </w:r>
      <w:r>
        <w:rPr>
          <w:rFonts w:ascii="Times New Roman" w:hAnsi="Times New Roman"/>
          <w:sz w:val="24"/>
        </w:rPr>
        <w:t xml:space="preserve"> kolektor memicu ketegangan kognitif yang mendesak pembelian kemasan tambahan demi mengisi nomor yang hilang.</w:t>
      </w:r>
    </w:p>
    <w:p>
      <w:pPr>
        <w:keepNext/>
        <w:spacing w:before="120" w:after="60" w:line="360" w:lineRule="auto"/>
        <w:ind w:firstLine="0"/>
        <w:jc w:val="left"/>
      </w:pPr>
      <w:r>
        <w:rPr>
          <w:rFonts w:ascii="Times New Roman" w:hAnsi="Times New Roman"/>
          <w:b/>
          <w:sz w:val="24"/>
        </w:rPr>
        <w:t>2.2.4 Variabel Independen ($X_3$): *Speculative Motive* (Motif Spekulasi Finansial)</w:t>
      </w:r>
    </w:p>
    <w:p>
      <w:pPr>
        <w:spacing w:line="360" w:lineRule="auto" w:before="0" w:after="0"/>
        <w:ind w:firstLine="709"/>
        <w:jc w:val="both"/>
      </w:pPr>
      <w:r>
        <w:rPr>
          <w:rFonts w:ascii="Times New Roman" w:hAnsi="Times New Roman"/>
          <w:sz w:val="24"/>
        </w:rPr>
        <w:t xml:space="preserve">Motif spekulasi berakar pada teori moneter Keynes (1936) dan </w:t>
      </w:r>
      <w:r>
        <w:rPr>
          <w:rFonts w:ascii="Times New Roman" w:hAnsi="Times New Roman"/>
          <w:i/>
          <w:sz w:val="24"/>
        </w:rPr>
        <w:t>Behavioral Finance</w:t>
      </w:r>
      <w:r>
        <w:rPr>
          <w:rFonts w:ascii="Times New Roman" w:hAnsi="Times New Roman"/>
          <w:sz w:val="24"/>
        </w:rPr>
        <w:t xml:space="preserve"> (Shiller, 2000; Baur et al., 2018), yaitu hasrat mengakuisisi barang dengan ekspektasi menjualnya kembali demi perolehan keuntungan modal (</w:t>
      </w:r>
      <w:r>
        <w:rPr>
          <w:rFonts w:ascii="Times New Roman" w:hAnsi="Times New Roman"/>
          <w:i/>
          <w:sz w:val="24"/>
        </w:rPr>
        <w:t>capital gain</w:t>
      </w:r>
      <w:r>
        <w:rPr>
          <w:rFonts w:ascii="Times New Roman" w:hAnsi="Times New Roman"/>
          <w:sz w:val="24"/>
        </w:rPr>
        <w:t>). Dimensinya meliputi: ekspektasi kenaikan harga pasar, sensitivitas terhadap likuiditas pasar sekunder, dan motif arbitrase grading (</w:t>
      </w:r>
      <w:r>
        <w:rPr>
          <w:rFonts w:ascii="Times New Roman" w:hAnsi="Times New Roman"/>
          <w:i/>
          <w:sz w:val="24"/>
        </w:rPr>
        <w:t>grading arbitrage</w:t>
      </w:r>
      <w:r>
        <w:rPr>
          <w:rFonts w:ascii="Times New Roman" w:hAnsi="Times New Roman"/>
          <w:sz w:val="24"/>
        </w:rPr>
        <w:t>).</w:t>
      </w:r>
    </w:p>
    <w:p>
      <w:pPr>
        <w:spacing w:line="360" w:lineRule="auto" w:before="0" w:after="0"/>
        <w:ind w:firstLine="709"/>
        <w:jc w:val="both"/>
      </w:pPr>
      <w:r>
        <w:rPr>
          <w:rFonts w:ascii="Times New Roman" w:hAnsi="Times New Roman"/>
          <w:sz w:val="24"/>
        </w:rPr>
        <w:t>Kehadiran lembaga sertifikasi grading independen internasional (</w:t>
      </w:r>
      <w:r>
        <w:rPr>
          <w:rFonts w:ascii="Times New Roman" w:hAnsi="Times New Roman"/>
          <w:b/>
          <w:sz w:val="24"/>
        </w:rPr>
        <w:t>PSA, BGS, CGC</w:t>
      </w:r>
      <w:r>
        <w:rPr>
          <w:rFonts w:ascii="Times New Roman" w:hAnsi="Times New Roman"/>
          <w:sz w:val="24"/>
        </w:rPr>
        <w:t>) yang menilai kondisi fisik kartu secara mikroskopis pada skala 1–10 (</w:t>
      </w:r>
      <w:r>
        <w:rPr>
          <w:rFonts w:ascii="Times New Roman" w:hAnsi="Times New Roman"/>
          <w:i/>
          <w:sz w:val="24"/>
        </w:rPr>
        <w:t>Gem Mint 10</w:t>
      </w:r>
      <w:r>
        <w:rPr>
          <w:rFonts w:ascii="Times New Roman" w:hAnsi="Times New Roman"/>
          <w:sz w:val="24"/>
        </w:rPr>
        <w:t xml:space="preserve">) mentransformasi kartu Pokémon menjadi aset alternatif terstandardisasi. Kartu bergradasi </w:t>
      </w:r>
      <w:r>
        <w:rPr>
          <w:rFonts w:ascii="Times New Roman" w:hAnsi="Times New Roman"/>
          <w:i/>
          <w:sz w:val="24"/>
        </w:rPr>
        <w:t>PSA 10 Gem Mint</w:t>
      </w:r>
      <w:r>
        <w:rPr>
          <w:rFonts w:ascii="Times New Roman" w:hAnsi="Times New Roman"/>
          <w:sz w:val="24"/>
        </w:rPr>
        <w:t xml:space="preserve"> memiliki likuiditas lelang global dan harga jual yang melonjak hingga puluhan kali lipat dibandingkan kartu mentah (</w:t>
      </w:r>
      <w:r>
        <w:rPr>
          <w:rFonts w:ascii="Times New Roman" w:hAnsi="Times New Roman"/>
          <w:i/>
          <w:sz w:val="24"/>
        </w:rPr>
        <w:t>raw card</w:t>
      </w:r>
      <w:r>
        <w:rPr>
          <w:rFonts w:ascii="Times New Roman" w:hAnsi="Times New Roman"/>
          <w:sz w:val="24"/>
        </w:rPr>
        <w:t>), sehingga menjadi katalisator pemicu motif spekulasi finansial pembeli.</w:t>
      </w:r>
    </w:p>
    <w:p>
      <w:pPr>
        <w:keepNext/>
        <w:spacing w:before="120" w:after="60" w:line="360" w:lineRule="auto"/>
        <w:ind w:firstLine="0"/>
        <w:jc w:val="left"/>
      </w:pPr>
      <w:r>
        <w:rPr>
          <w:rFonts w:ascii="Times New Roman" w:hAnsi="Times New Roman"/>
          <w:b/>
          <w:sz w:val="24"/>
        </w:rPr>
        <w:t>2.2.5 Variabel Moderasi ($M$): *Self-Control* (Kontrol Diri)</w:t>
      </w:r>
    </w:p>
    <w:p>
      <w:pPr>
        <w:spacing w:line="360" w:lineRule="auto" w:before="0" w:after="0"/>
        <w:ind w:firstLine="709"/>
        <w:jc w:val="both"/>
      </w:pPr>
      <w:r>
        <w:rPr>
          <w:rFonts w:ascii="Times New Roman" w:hAnsi="Times New Roman"/>
          <w:sz w:val="24"/>
        </w:rPr>
        <w:t>Kontrol diri merupakan kapasitas volisional individu untuk menolak godaan belanja, menunda kepuasan sesaat (</w:t>
      </w:r>
      <w:r>
        <w:rPr>
          <w:rFonts w:ascii="Times New Roman" w:hAnsi="Times New Roman"/>
          <w:i/>
          <w:sz w:val="24"/>
        </w:rPr>
        <w:t>delay of gratification</w:t>
      </w:r>
      <w:r>
        <w:rPr>
          <w:rFonts w:ascii="Times New Roman" w:hAnsi="Times New Roman"/>
          <w:sz w:val="24"/>
        </w:rPr>
        <w:t xml:space="preserve">), dan mendisiplinkan pengeluaran agar selaras dengan rencana keuangan jangka panjang (Tangney et al., 2004; Baumeister, 2002; Vohs and Faber, 2007). Dalam model </w:t>
      </w:r>
      <w:r>
        <w:rPr>
          <w:rFonts w:ascii="Times New Roman" w:hAnsi="Times New Roman"/>
          <w:i/>
          <w:sz w:val="24"/>
        </w:rPr>
        <w:t>Planner-Doer</w:t>
      </w:r>
      <w:r>
        <w:rPr>
          <w:rFonts w:ascii="Times New Roman" w:hAnsi="Times New Roman"/>
          <w:sz w:val="24"/>
        </w:rPr>
        <w:t xml:space="preserve"> (Thaler and Shefrin, 1981), kontrol diri bertindak sebagai rem volisional kognitif. Konsumen dengan kontrol diri tinggi mampu menahan desakan emosional dan spekulatif, sehingga pengaruh variabel independen terhadap </w:t>
      </w:r>
      <w:r>
        <w:rPr>
          <w:rFonts w:ascii="Times New Roman" w:hAnsi="Times New Roman"/>
          <w:i/>
          <w:sz w:val="24"/>
        </w:rPr>
        <w:t>Impulsive Buying</w:t>
      </w:r>
      <w:r>
        <w:rPr>
          <w:rFonts w:ascii="Times New Roman" w:hAnsi="Times New Roman"/>
          <w:sz w:val="24"/>
        </w:rPr>
        <w:t xml:space="preserve"> diperlemah secara signifikan (Sultan et al., 2012).</w:t>
      </w:r>
    </w:p>
    <w:p>
      <w:pPr>
        <w:keepNext/>
        <w:spacing w:before="240" w:after="120" w:line="360" w:lineRule="auto"/>
        <w:ind w:firstLine="0"/>
        <w:jc w:val="left"/>
      </w:pPr>
      <w:r>
        <w:rPr>
          <w:rFonts w:ascii="Times New Roman" w:hAnsi="Times New Roman"/>
          <w:b/>
          <w:sz w:val="24"/>
        </w:rPr>
        <w:t>2.3 Penelitian Sebelumnya</w:t>
      </w:r>
    </w:p>
    <w:p>
      <w:pPr>
        <w:spacing w:line="360" w:lineRule="auto" w:before="0" w:after="0"/>
        <w:ind w:firstLine="709"/>
        <w:jc w:val="both"/>
      </w:pPr>
      <w:r>
        <w:rPr>
          <w:rFonts w:ascii="Times New Roman" w:hAnsi="Times New Roman"/>
          <w:sz w:val="24"/>
        </w:rPr>
        <w:t>Berikut disajikan ringkasan penelitian-penelitian terdahulu yang relevan dengan konstruk penelitian ini:</w:t>
      </w:r>
    </w:p>
    <w:p>
      <w:pPr>
        <w:spacing w:line="360" w:lineRule="auto" w:before="0" w:after="0"/>
        <w:ind w:firstLine="709"/>
        <w:jc w:val="both"/>
      </w:pPr>
      <w:r>
        <w:rPr>
          <w:rFonts w:ascii="Times New Roman" w:hAnsi="Times New Roman"/>
          <w:b/>
          <w:sz w:val="24"/>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Hasil Utama Penelitian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Hedonic Shopping Motivations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hedonis; Analisis faktor</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Mengidentifikasi 6 dimensi hedonis; kesenangan emosional memicu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Gültekin &amp; Özer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Influence of Hedonic Motives on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motives</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Motivasi hedonis berpengaruh positif signifikan terhadap </w:t>
            </w:r>
            <w:r>
              <w:rPr>
                <w:rFonts w:ascii="Times New Roman" w:hAnsi="Times New Roman"/>
                <w:i/>
                <w:sz w:val="19"/>
              </w:rPr>
              <w:t>impulsive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Gao, Huang, &amp; Simonson (2014)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"Completing the Set" Effect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Set framing</w:t>
            </w:r>
            <w:r>
              <w:rPr>
                <w:rFonts w:ascii="Times New Roman" w:hAnsi="Times New Roman"/>
                <w:sz w:val="19"/>
              </w:rPr>
              <w:t>; Y: Niat beli; Desain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Hasrat melengkapi set secara signifikan memicu pembelian terburu-buru dan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Pseudo-Set Framing toward Completeness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Pseudo-set</w:t>
            </w:r>
            <w:r>
              <w:rPr>
                <w:rFonts w:ascii="Times New Roman" w:hAnsi="Times New Roman"/>
                <w:sz w:val="19"/>
              </w:rPr>
              <w:t>; Y: Keputusan beli;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Pembingkaian item sebagai kesatuan himpunan menciptakan dorongan melengkapi item.</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Shiller (2000)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Irrational Exuberance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Spekulasi, psikologi pasar; Y: Gelembung 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Bias optimisme pasar memicu euforia transaksi spekulatif spontan berlebihan.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Baur, Hong, &amp; Lee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Alternative Collectibles Speculative Dynamics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Motif spekulasi; Y: Volume 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Pasar aset alternatif memperlihatkan dinamika transaksi spekulatif mirip aset finansial.</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Vohs &amp; Faber (2007)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Self-Regulatory Resource Depletion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Penipisan kontrol diri; Y: </w:t>
            </w:r>
            <w:r>
              <w:rPr>
                <w:rFonts w:ascii="Times New Roman" w:hAnsi="Times New Roman"/>
                <w:i/>
                <w:sz w:val="19"/>
              </w:rPr>
              <w:t>Impulse buying</w:t>
            </w:r>
            <w:r>
              <w:rPr>
                <w:rFonts w:ascii="Times New Roman" w:hAnsi="Times New Roman"/>
                <w:sz w:val="19"/>
              </w:rPr>
              <w:t>;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Kegagalan kontrol diri meningkatkan belanja impulsif; kontrol diri tinggi membatasi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Sultan, Joireman, &amp; Sprott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Building Consumers' Impulsive Buying Model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Stimulus emosi; Y: </w:t>
            </w:r>
            <w:r>
              <w:rPr>
                <w:rFonts w:ascii="Times New Roman" w:hAnsi="Times New Roman"/>
                <w:i/>
                <w:sz w:val="19"/>
              </w:rPr>
              <w:t>Impulse</w:t>
            </w:r>
            <w:r>
              <w:rPr>
                <w:rFonts w:ascii="Times New Roman" w:hAnsi="Times New Roman"/>
                <w:sz w:val="19"/>
              </w:rPr>
              <w:t xml:space="preserve">; Mod: </w:t>
            </w:r>
            <w:r>
              <w:rPr>
                <w:rFonts w:ascii="Times New Roman" w:hAnsi="Times New Roman"/>
                <w:i/>
                <w:sz w:val="19"/>
              </w:rPr>
              <w:t>Self-control</w:t>
            </w:r>
            <w:r>
              <w:rPr>
                <w:rFonts w:ascii="Times New Roman" w:hAnsi="Times New Roman"/>
                <w:sz w:val="19"/>
              </w:rPr>
              <w:t>; SEM</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Kontrol diri secara signifikan memperlemah pengaruh dorongan emosional terhadap </w:t>
            </w:r>
            <w:r>
              <w:rPr>
                <w:rFonts w:ascii="Times New Roman" w:hAnsi="Times New Roman"/>
                <w:i/>
                <w:sz w:val="19"/>
              </w:rPr>
              <w:t>impulse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Fitriyani, Widodo, &amp; Fauzi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Hubungan </w:t>
            </w:r>
            <w:r>
              <w:rPr>
                <w:rFonts w:ascii="Times New Roman" w:hAnsi="Times New Roman"/>
                <w:i/>
                <w:sz w:val="19"/>
              </w:rPr>
              <w:t>Hedonic Shopping</w:t>
            </w:r>
            <w:r>
              <w:rPr>
                <w:rFonts w:ascii="Times New Roman" w:hAnsi="Times New Roman"/>
                <w:sz w:val="19"/>
              </w:rPr>
              <w:t xml:space="preserve"> dengan </w:t>
            </w:r>
            <w:r>
              <w:rPr>
                <w:rFonts w:ascii="Times New Roman" w:hAnsi="Times New Roman"/>
                <w:i/>
                <w:sz w:val="19"/>
              </w:rPr>
              <w:t>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motivation</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Motivasi hedonis berkorelasi positif signifikan dengan perilaku belanja impulsif konsumen muda.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Tangney, Baumeister, &amp; Boone (2004)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High Self-Control Predicts Good Adjustment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Trait self-control</w:t>
            </w:r>
            <w:r>
              <w:rPr>
                <w:rFonts w:ascii="Times New Roman" w:hAnsi="Times New Roman"/>
                <w:sz w:val="19"/>
              </w:rPr>
              <w:t>; Skala BSCS; Validasi psikometri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Mengembangkan skala kontrol diri baku; individu kontrol diri tinggi mampu menunda kepuasan.</w:t>
            </w:r>
          </w:p>
        </w:tc>
      </w:tr>
    </w:tbl>
    <w:p>
      <w:pPr>
        <w:spacing w:before="80" w:after="120"/>
      </w:pPr>
    </w:p>
    <w:p>
      <w:pPr>
        <w:spacing w:line="360" w:lineRule="auto" w:before="0" w:after="0"/>
        <w:ind w:firstLine="709"/>
        <w:jc w:val="both"/>
      </w:pPr>
      <w:r>
        <w:rPr>
          <w:rFonts w:ascii="Times New Roman" w:hAnsi="Times New Roman"/>
          <w:i/>
          <w:sz w:val="24"/>
        </w:rPr>
        <w:t>Sumber: Data diolah dari publikasi jurnal ilmiah bereputasi (2026).</w:t>
      </w:r>
    </w:p>
    <w:p>
      <w:pPr>
        <w:keepNext/>
        <w:spacing w:before="240" w:after="120" w:line="360" w:lineRule="auto"/>
        <w:ind w:firstLine="0"/>
        <w:jc w:val="left"/>
      </w:pPr>
      <w:r>
        <w:rPr>
          <w:rFonts w:ascii="Times New Roman" w:hAnsi="Times New Roman"/>
          <w:b/>
          <w:sz w:val="24"/>
        </w:rPr>
        <w:t>2.4 Pengembangan Hipotesis</w:t>
      </w:r>
    </w:p>
    <w:p>
      <w:pPr>
        <w:keepNext/>
        <w:spacing w:before="120" w:after="60" w:line="360" w:lineRule="auto"/>
        <w:ind w:firstLine="0"/>
        <w:jc w:val="left"/>
      </w:pPr>
      <w:r>
        <w:rPr>
          <w:rFonts w:ascii="Times New Roman" w:hAnsi="Times New Roman"/>
          <w:b/>
          <w:sz w:val="24"/>
        </w:rPr>
        <w:t>2.4.1 Pengaruh *Hedonic Motivation* terhadap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empiris terkini oleh Pranggabayu and Andjarwati (2022), Prasetio et al. (2021), serta Artadita and Firmialy (2024) pada konsumen muda dan komunitas gamer di Indonesia membuktikan bahwa motivasi hedonis dan kenikmatan berbelanja (</w:t>
      </w:r>
      <w:r>
        <w:rPr>
          <w:rFonts w:ascii="Times New Roman" w:hAnsi="Times New Roman"/>
          <w:i/>
          <w:sz w:val="24"/>
        </w:rPr>
        <w:t>shopping enjoyment</w:t>
      </w:r>
      <w:r>
        <w:rPr>
          <w:rFonts w:ascii="Times New Roman" w:hAnsi="Times New Roman"/>
          <w:sz w:val="24"/>
        </w:rPr>
        <w:t xml:space="preserve">) berpengaruh positif signifikan terhadap perilaku </w:t>
      </w:r>
      <w:r>
        <w:rPr>
          <w:rFonts w:ascii="Times New Roman" w:hAnsi="Times New Roman"/>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Kemasan tertutup </w:t>
      </w:r>
      <w:r>
        <w:rPr>
          <w:rFonts w:ascii="Times New Roman" w:hAnsi="Times New Roman"/>
          <w:i/>
          <w:sz w:val="24"/>
        </w:rPr>
        <w:t>booster pack</w:t>
      </w:r>
      <w:r>
        <w:rPr>
          <w:rFonts w:ascii="Times New Roman" w:hAnsi="Times New Roman"/>
          <w:sz w:val="24"/>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rFonts w:ascii="Times New Roman" w:hAnsi="Times New Roman"/>
          <w:b/>
          <w:sz w:val="24"/>
        </w:rPr>
        <w:t>H1: *Hedonic Motivation* berpengaruh positif dan signifikan terhadap *Impulsive Buying* booster pack kartu Pokémon TCG.</w:t>
      </w:r>
    </w:p>
    <w:p>
      <w:pPr>
        <w:keepNext/>
        <w:spacing w:before="120" w:after="60" w:line="360" w:lineRule="auto"/>
        <w:ind w:firstLine="0"/>
        <w:jc w:val="left"/>
      </w:pPr>
      <w:r>
        <w:rPr>
          <w:rFonts w:ascii="Times New Roman" w:hAnsi="Times New Roman"/>
          <w:b/>
          <w:sz w:val="24"/>
        </w:rPr>
        <w:t>2.4.2 Pengaruh *Desire for Completeness* terhadap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Berakar pada </w:t>
      </w:r>
      <w:r>
        <w:rPr>
          <w:rFonts w:ascii="Times New Roman" w:hAnsi="Times New Roman"/>
          <w:i/>
          <w:sz w:val="24"/>
        </w:rPr>
        <w:t>Zeigarnik Effect</w:t>
      </w:r>
      <w:r>
        <w:rPr>
          <w:rFonts w:ascii="Times New Roman" w:hAnsi="Times New Roman"/>
          <w:sz w:val="24"/>
        </w:rPr>
        <w:t xml:space="preserve"> (Zeigarnik, 1927) dan </w:t>
      </w:r>
      <w:r>
        <w:rPr>
          <w:rFonts w:ascii="Times New Roman" w:hAnsi="Times New Roman"/>
          <w:i/>
          <w:sz w:val="24"/>
        </w:rPr>
        <w:t>The “Completing the Set” Effect</w:t>
      </w:r>
      <w:r>
        <w:rPr>
          <w:rFonts w:ascii="Times New Roman" w:hAnsi="Times New Roman"/>
          <w:sz w:val="24"/>
        </w:rPr>
        <w:t xml:space="preserve"> (Gao et al., 2014), manusia memiliki resistensi alami terhadap ketidaktuntasan (</w:t>
      </w:r>
      <w:r>
        <w:rPr>
          <w:rFonts w:ascii="Times New Roman" w:hAnsi="Times New Roman"/>
          <w:i/>
          <w:sz w:val="24"/>
        </w:rPr>
        <w:t>aversion to incompleteness</w:t>
      </w:r>
      <w:r>
        <w:rPr>
          <w:rFonts w:ascii="Times New Roman" w:hAnsi="Times New Roman"/>
          <w:sz w:val="24"/>
        </w:rPr>
        <w:t>). Celah dalam suatu himpunan menciptakan ketegangan kognitif yang mendesak tindakan penyelesaian (Belk, 1995; Barasz et al., 2017).</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Selain pembuktian seminal oleh Gao et al. (2014), riset empiris mutakhir pada produk berkemasan acak (</w:t>
      </w:r>
      <w:r>
        <w:rPr>
          <w:rFonts w:ascii="Times New Roman" w:hAnsi="Times New Roman"/>
          <w:i/>
          <w:sz w:val="24"/>
        </w:rPr>
        <w:t>blind-box</w:t>
      </w:r>
      <w:r>
        <w:rPr>
          <w:rFonts w:ascii="Times New Roman" w:hAnsi="Times New Roman"/>
          <w:sz w:val="24"/>
        </w:rPr>
        <w:t>) oleh Gong et al. (2024), Tan and Adyantari (2024), serta Dewi et al. (2024) membuktikan bahwa mekanisme kejutan kemasan, persepsi kelangkaan (</w:t>
      </w:r>
      <w:r>
        <w:rPr>
          <w:rFonts w:ascii="Times New Roman" w:hAnsi="Times New Roman"/>
          <w:i/>
          <w:sz w:val="24"/>
        </w:rPr>
        <w:t>scarcity</w:t>
      </w:r>
      <w:r>
        <w:rPr>
          <w:rFonts w:ascii="Times New Roman" w:hAnsi="Times New Roman"/>
          <w:sz w:val="24"/>
        </w:rPr>
        <w:t>), dan hasrat menuntaskan seri koleksi secara empiris menjadi determinan utama pemicu pembelian impulsif yang agresif pada Generasi Z.</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Setiap seri kartu Pokémon dirilis dengan daftar periksa (</w:t>
      </w:r>
      <w:r>
        <w:rPr>
          <w:rFonts w:ascii="Times New Roman" w:hAnsi="Times New Roman"/>
          <w:i/>
          <w:sz w:val="24"/>
        </w:rPr>
        <w:t>set checklist</w:t>
      </w:r>
      <w:r>
        <w:rPr>
          <w:rFonts w:ascii="Times New Roman" w:hAnsi="Times New Roman"/>
          <w:sz w:val="24"/>
        </w:rPr>
        <w:t xml:space="preserve">) bernomor urut resmi. Kotak slot kosong pada album </w:t>
      </w:r>
      <w:r>
        <w:rPr>
          <w:rFonts w:ascii="Times New Roman" w:hAnsi="Times New Roman"/>
          <w:i/>
          <w:sz w:val="24"/>
        </w:rPr>
        <w:t>binder</w:t>
      </w:r>
      <w:r>
        <w:rPr>
          <w:rFonts w:ascii="Times New Roman" w:hAnsi="Times New Roman"/>
          <w:sz w:val="24"/>
        </w:rPr>
        <w:t xml:space="preserve"> kolektor memicu ketegangan kognitif visual yang kuat untuk menuntaskan set secara utuh. Desakan menutup celah kosong ini mendorong kolektor membeli </w:t>
      </w:r>
      <w:r>
        <w:rPr>
          <w:rFonts w:ascii="Times New Roman" w:hAnsi="Times New Roman"/>
          <w:i/>
          <w:sz w:val="24"/>
        </w:rPr>
        <w:t>booster pack</w:t>
      </w:r>
      <w:r>
        <w:rPr>
          <w:rFonts w:ascii="Times New Roman" w:hAnsi="Times New Roman"/>
          <w:sz w:val="24"/>
        </w:rPr>
        <w:t xml:space="preserve"> secara terburu-buru dan spontan saat berada di toko ritel.</w:t>
      </w:r>
    </w:p>
    <w:p>
      <w:pPr>
        <w:spacing w:line="360" w:lineRule="auto" w:before="0" w:after="0"/>
        <w:ind w:firstLine="709"/>
        <w:jc w:val="both"/>
      </w:pPr>
      <w:r>
        <w:rPr>
          <w:rFonts w:ascii="Times New Roman" w:hAnsi="Times New Roman"/>
          <w:b/>
          <w:sz w:val="24"/>
        </w:rPr>
        <w:t>H2: *Desire for Completeness* berpengaruh positif dan signifikan terhadap *Impulsive Buying* booster pack kartu Pokémon TCG.</w:t>
      </w:r>
    </w:p>
    <w:p>
      <w:pPr>
        <w:keepNext/>
        <w:spacing w:before="120" w:after="60" w:line="360" w:lineRule="auto"/>
        <w:ind w:firstLine="0"/>
        <w:jc w:val="left"/>
      </w:pPr>
      <w:r>
        <w:rPr>
          <w:rFonts w:ascii="Times New Roman" w:hAnsi="Times New Roman"/>
          <w:b/>
          <w:sz w:val="24"/>
        </w:rPr>
        <w:t>2.4.3 Pengaruh *Speculative Motive* terhadap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kerangka </w:t>
      </w:r>
      <w:r>
        <w:rPr>
          <w:rFonts w:ascii="Times New Roman" w:hAnsi="Times New Roman"/>
          <w:i/>
          <w:sz w:val="24"/>
        </w:rPr>
        <w:t>Behavioral Finance</w:t>
      </w:r>
      <w:r>
        <w:rPr>
          <w:rFonts w:ascii="Times New Roman" w:hAnsi="Times New Roman"/>
          <w:sz w:val="24"/>
        </w:rPr>
        <w:t xml:space="preserve"> (Kahneman and Tversky, 1979; Shiller, 2000), motif spekulasi memandu keputusan pembelian berdasarkan ekspektasi keuntungan modal (</w:t>
      </w:r>
      <w:r>
        <w:rPr>
          <w:rFonts w:ascii="Times New Roman" w:hAnsi="Times New Roman"/>
          <w:i/>
          <w:sz w:val="24"/>
        </w:rPr>
        <w:t>capital gain</w:t>
      </w:r>
      <w:r>
        <w:rPr>
          <w:rFonts w:ascii="Times New Roman" w:hAnsi="Times New Roman"/>
          <w:sz w:val="24"/>
        </w:rPr>
        <w:t>). Pelaku pasar kerap terjangkit bias optimisme berlebihan dan kesesatan berpikir penjudi (</w:t>
      </w:r>
      <w:r>
        <w:rPr>
          <w:rFonts w:ascii="Times New Roman" w:hAnsi="Times New Roman"/>
          <w:i/>
          <w:sz w:val="24"/>
        </w:rPr>
        <w:t>gambler's fallacy</w:t>
      </w:r>
      <w:r>
        <w:rPr>
          <w:rFonts w:ascii="Times New Roman" w:hAnsi="Times New Roman"/>
          <w:sz w:val="24"/>
        </w:rPr>
        <w:t>), melebih-lebihkan peluang menarik aset bernilai tinggi dari modal kecil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Aryadi and Lingga (2024) membuktikan secara empiris bahwa komunitas penggemar permainan kartu koleksi (</w:t>
      </w:r>
      <w:r>
        <w:rPr>
          <w:rFonts w:ascii="Times New Roman" w:hAnsi="Times New Roman"/>
          <w:i/>
          <w:sz w:val="24"/>
        </w:rPr>
        <w:t>Trading Card Game</w:t>
      </w:r>
      <w:r>
        <w:rPr>
          <w:rFonts w:ascii="Times New Roman" w:hAnsi="Times New Roman"/>
          <w:sz w:val="24"/>
        </w:rPr>
        <w:t>) di wilayah Jabodetabek memiliki motif spekulasi finansial kuat yang memandang kartu sebagai aset alternatif investasi. Sementara itu, Colline (2024) mengonfirmasi tingginya bias perilaku finansial seperti optimisme berlebihan (</w:t>
      </w:r>
      <w:r>
        <w:rPr>
          <w:rFonts w:ascii="Times New Roman" w:hAnsi="Times New Roman"/>
          <w:i/>
          <w:sz w:val="24"/>
        </w:rPr>
        <w:t>overconfidence</w:t>
      </w:r>
      <w:r>
        <w:rPr>
          <w:rFonts w:ascii="Times New Roman" w:hAnsi="Times New Roman"/>
          <w:sz w:val="24"/>
        </w:rPr>
        <w:t>) dan perilaku ikut-ikutan (</w:t>
      </w:r>
      <w:r>
        <w:rPr>
          <w:rFonts w:ascii="Times New Roman" w:hAnsi="Times New Roman"/>
          <w:i/>
          <w:sz w:val="24"/>
        </w:rPr>
        <w:t>herding</w:t>
      </w:r>
      <w:r>
        <w:rPr>
          <w:rFonts w:ascii="Times New Roman" w:hAnsi="Times New Roman"/>
          <w:sz w:val="24"/>
        </w:rPr>
        <w:t>) pada generasi muda di Indonesia saat mengejar potensi imbal hasil.</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Disparitas harga antara harga resmi </w:t>
      </w:r>
      <w:r>
        <w:rPr>
          <w:rFonts w:ascii="Times New Roman" w:hAnsi="Times New Roman"/>
          <w:i/>
          <w:sz w:val="24"/>
        </w:rPr>
        <w:t>pack</w:t>
      </w:r>
      <w:r>
        <w:rPr>
          <w:rFonts w:ascii="Times New Roman" w:hAnsi="Times New Roman"/>
          <w:sz w:val="24"/>
        </w:rPr>
        <w:t xml:space="preserve"> (Rp20.000–Rp30.000) dan potensi nilai kartu langka bergradasi </w:t>
      </w:r>
      <w:r>
        <w:rPr>
          <w:rFonts w:ascii="Times New Roman" w:hAnsi="Times New Roman"/>
          <w:i/>
          <w:sz w:val="24"/>
        </w:rPr>
        <w:t>PSA 10 Gem Mint</w:t>
      </w:r>
      <w:r>
        <w:rPr>
          <w:rFonts w:ascii="Times New Roman" w:hAnsi="Times New Roman"/>
          <w:sz w:val="24"/>
        </w:rPr>
        <w:t xml:space="preserve"> (ratusan ribu hingga puluhan juta rupiah) di pasar sekunder melahirkan ilusi keuntungan instan (</w:t>
      </w:r>
      <w:r>
        <w:rPr>
          <w:rFonts w:ascii="Times New Roman" w:hAnsi="Times New Roman"/>
          <w:i/>
          <w:sz w:val="24"/>
        </w:rPr>
        <w:t>grading arbitrage</w:t>
      </w:r>
      <w:r>
        <w:rPr>
          <w:rFonts w:ascii="Times New Roman" w:hAnsi="Times New Roman"/>
          <w:sz w:val="24"/>
        </w:rPr>
        <w:t xml:space="preserve">). Persepsi modal kecil berpotensi menghasilkan cuan besar melumpuhkan kehati-hatian finansial dan memicu aksi borong </w:t>
      </w:r>
      <w:r>
        <w:rPr>
          <w:rFonts w:ascii="Times New Roman" w:hAnsi="Times New Roman"/>
          <w:i/>
          <w:sz w:val="24"/>
        </w:rPr>
        <w:t>pack</w:t>
      </w:r>
      <w:r>
        <w:rPr>
          <w:rFonts w:ascii="Times New Roman" w:hAnsi="Times New Roman"/>
          <w:sz w:val="24"/>
        </w:rPr>
        <w:t xml:space="preserve"> secara spontan.</w:t>
      </w:r>
    </w:p>
    <w:p>
      <w:pPr>
        <w:spacing w:line="360" w:lineRule="auto" w:before="0" w:after="0"/>
        <w:ind w:firstLine="709"/>
        <w:jc w:val="both"/>
      </w:pPr>
      <w:r>
        <w:rPr>
          <w:rFonts w:ascii="Times New Roman" w:hAnsi="Times New Roman"/>
          <w:b/>
          <w:sz w:val="24"/>
        </w:rPr>
        <w:t>H3: *Speculative Motive* berpengaruh positif dan signifikan terhadap *Impulsive Buying* booster pack kartu Pokémon TCG.</w:t>
      </w:r>
    </w:p>
    <w:p>
      <w:pPr>
        <w:keepNext/>
        <w:spacing w:before="120" w:after="60" w:line="360" w:lineRule="auto"/>
        <w:ind w:firstLine="0"/>
        <w:jc w:val="left"/>
      </w:pPr>
      <w:r>
        <w:rPr>
          <w:rFonts w:ascii="Times New Roman" w:hAnsi="Times New Roman"/>
          <w:b/>
          <w:sz w:val="24"/>
        </w:rPr>
        <w:t>2.4.4 Pengaruh Moderasi *Self-Control* terhadap Hubungan *Hedonic Motivation* dan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Mengacu pada </w:t>
      </w:r>
      <w:r>
        <w:rPr>
          <w:rFonts w:ascii="Times New Roman" w:hAnsi="Times New Roman"/>
          <w:i/>
          <w:sz w:val="24"/>
        </w:rPr>
        <w:t>Self-Regulation Theory</w:t>
      </w:r>
      <w:r>
        <w:rPr>
          <w:rFonts w:ascii="Times New Roman" w:hAnsi="Times New Roman"/>
          <w:sz w:val="24"/>
        </w:rPr>
        <w:t xml:space="preserve"> (Baumeister, 2002) dan model </w:t>
      </w:r>
      <w:r>
        <w:rPr>
          <w:rFonts w:ascii="Times New Roman" w:hAnsi="Times New Roman"/>
          <w:i/>
          <w:sz w:val="24"/>
        </w:rPr>
        <w:t>Planner-Doer</w:t>
      </w:r>
      <w:r>
        <w:rPr>
          <w:rFonts w:ascii="Times New Roman" w:hAnsi="Times New Roman"/>
          <w:sz w:val="24"/>
        </w:rPr>
        <w:t xml:space="preserve"> (Thaler and Shefrin, 1981), dorongan hedonis sesaat (</w:t>
      </w:r>
      <w:r>
        <w:rPr>
          <w:rFonts w:ascii="Times New Roman" w:hAnsi="Times New Roman"/>
          <w:i/>
          <w:sz w:val="24"/>
        </w:rPr>
        <w:t>doer</w:t>
      </w:r>
      <w:r>
        <w:rPr>
          <w:rFonts w:ascii="Times New Roman" w:hAnsi="Times New Roman"/>
          <w:sz w:val="24"/>
        </w:rPr>
        <w:t>) dapat dinetralkan oleh kapasitas kontrol diri volisional entitas perencana (</w:t>
      </w:r>
      <w:r>
        <w:rPr>
          <w:rFonts w:ascii="Times New Roman" w:hAnsi="Times New Roman"/>
          <w:i/>
          <w:sz w:val="24"/>
        </w:rPr>
        <w:t>planner</w:t>
      </w:r>
      <w:r>
        <w:rPr>
          <w:rFonts w:ascii="Times New Roman" w:hAnsi="Times New Roman"/>
          <w:sz w:val="24"/>
        </w:rPr>
        <w:t>). Kontrol diri memungkinkan individu menolak godaan sensorik dan menunda kepuasan demi tujuan finansial jangka panjang (Tangney et al., 2004).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Apidana and Kholifah (2022) serta Lienardy and Panasea (2024) membuktikan secara empiris melalui MRA bahwa </w:t>
      </w:r>
      <w:r>
        <w:rPr>
          <w:rFonts w:ascii="Times New Roman" w:hAnsi="Times New Roman"/>
          <w:i/>
          <w:sz w:val="24"/>
        </w:rPr>
        <w:t>Self-Control</w:t>
      </w:r>
      <w:r>
        <w:rPr>
          <w:rFonts w:ascii="Times New Roman" w:hAnsi="Times New Roman"/>
          <w:sz w:val="24"/>
        </w:rPr>
        <w:t xml:space="preserve"> secara signifikan memoderasi dan memperlemah pengaruh motivasi hedonis terhadap </w:t>
      </w:r>
      <w:r>
        <w:rPr>
          <w:rFonts w:ascii="Times New Roman" w:hAnsi="Times New Roman"/>
          <w:i/>
          <w:sz w:val="24"/>
        </w:rPr>
        <w:t>impulsive buying</w:t>
      </w:r>
      <w:r>
        <w:rPr>
          <w:rFonts w:ascii="Times New Roman" w:hAnsi="Times New Roman"/>
          <w:sz w:val="24"/>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rFonts w:ascii="Times New Roman" w:hAnsi="Times New Roman"/>
          <w:b/>
          <w:sz w:val="24"/>
        </w:rPr>
        <w:t>H4: *Self-Control* memoderasi (memperlemah) pengaruh *Hedonic Motivation* terhadap *Impulsive Buying* booster pack kartu Pokémon TCG.</w:t>
      </w:r>
    </w:p>
    <w:p>
      <w:pPr>
        <w:keepNext/>
        <w:spacing w:before="120" w:after="60" w:line="360" w:lineRule="auto"/>
        <w:ind w:firstLine="0"/>
        <w:jc w:val="left"/>
      </w:pPr>
      <w:r>
        <w:rPr>
          <w:rFonts w:ascii="Times New Roman" w:hAnsi="Times New Roman"/>
          <w:b/>
          <w:sz w:val="24"/>
        </w:rPr>
        <w:t>2.4.5 Pengaruh Moderasi *Self-Control* terhadap Hubungan *Desire for Completeness* dan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Respon terhadap ketegangan kognitif celah koleksi (</w:t>
      </w:r>
      <w:r>
        <w:rPr>
          <w:rFonts w:ascii="Times New Roman" w:hAnsi="Times New Roman"/>
          <w:i/>
          <w:sz w:val="24"/>
        </w:rPr>
        <w:t>Zeigarnik Effect</w:t>
      </w:r>
      <w:r>
        <w:rPr>
          <w:rFonts w:ascii="Times New Roman" w:hAnsi="Times New Roman"/>
          <w:sz w:val="24"/>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Kolektor yang memiliki kontrol diri tinggi menyadari bahwa membeli </w:t>
      </w:r>
      <w:r>
        <w:rPr>
          <w:rFonts w:ascii="Times New Roman" w:hAnsi="Times New Roman"/>
          <w:i/>
          <w:sz w:val="24"/>
        </w:rPr>
        <w:t>pack</w:t>
      </w:r>
      <w:r>
        <w:rPr>
          <w:rFonts w:ascii="Times New Roman" w:hAnsi="Times New Roman"/>
          <w:sz w:val="24"/>
        </w:rPr>
        <w:t xml:space="preserve"> acak demi mencari satu kartu spesifik yang hilang memiliki probabilitas sangat kecil dan boros biaya. Kontrol diri memampukan kolektor menahan diri dari belanja impulsif dan memilih membeli kartu lepasan (</w:t>
      </w:r>
      <w:r>
        <w:rPr>
          <w:rFonts w:ascii="Times New Roman" w:hAnsi="Times New Roman"/>
          <w:i/>
          <w:sz w:val="24"/>
        </w:rPr>
        <w:t>singles</w:t>
      </w:r>
      <w:r>
        <w:rPr>
          <w:rFonts w:ascii="Times New Roman" w:hAnsi="Times New Roman"/>
          <w:sz w:val="24"/>
        </w:rPr>
        <w:t>) di pasar sekunder secara terencana. Dengan demikian, kontrol diri memperlemah pengaruh hasrat kelengkapan terhadap pembelian impulsif.</w:t>
      </w:r>
    </w:p>
    <w:p>
      <w:pPr>
        <w:spacing w:line="360" w:lineRule="auto" w:before="0" w:after="0"/>
        <w:ind w:firstLine="709"/>
        <w:jc w:val="both"/>
      </w:pPr>
      <w:r>
        <w:rPr>
          <w:rFonts w:ascii="Times New Roman" w:hAnsi="Times New Roman"/>
          <w:b/>
          <w:sz w:val="24"/>
        </w:rPr>
        <w:t>H5: *Self-Control* memoderasi (memperlemah) pengaruh *Desire for Completeness* terhadap *Impulsive Buying* booster pack kartu Pokémon TCG.</w:t>
      </w:r>
    </w:p>
    <w:p>
      <w:pPr>
        <w:keepNext/>
        <w:spacing w:before="120" w:after="60" w:line="360" w:lineRule="auto"/>
        <w:ind w:firstLine="0"/>
        <w:jc w:val="left"/>
      </w:pPr>
      <w:r>
        <w:rPr>
          <w:rFonts w:ascii="Times New Roman" w:hAnsi="Times New Roman"/>
          <w:b/>
          <w:sz w:val="24"/>
        </w:rPr>
        <w:t>2.4.6 Pengaruh Moderasi *Self-Control* terhadap Hubungan *Speculative Motive* dan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w:t>
      </w:r>
      <w:r>
        <w:rPr>
          <w:rFonts w:ascii="Times New Roman" w:hAnsi="Times New Roman"/>
          <w:i/>
          <w:sz w:val="24"/>
        </w:rPr>
        <w:t>Behavioral Finance</w:t>
      </w:r>
      <w:r>
        <w:rPr>
          <w:rFonts w:ascii="Times New Roman" w:hAnsi="Times New Roman"/>
          <w:sz w:val="24"/>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ascii="Times New Roman" w:hAnsi="Times New Roman"/>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H6: *Self-Control* memoderasi (memperlemah) pengaruh *Speculative Motive* terhadap *Impulsive Buying* booster pack kartu Pokémon TCG.</w:t>
      </w:r>
    </w:p>
    <w:p>
      <w:pPr>
        <w:keepNext/>
        <w:spacing w:before="240" w:after="120" w:line="360" w:lineRule="auto"/>
        <w:ind w:firstLine="0"/>
        <w:jc w:val="left"/>
      </w:pPr>
      <w:r>
        <w:rPr>
          <w:rFonts w:ascii="Times New Roman" w:hAnsi="Times New Roman"/>
          <w:b/>
          <w:sz w:val="24"/>
        </w:rPr>
        <w:t>2.5 Rerangka Penelitian</w:t>
      </w:r>
    </w:p>
    <w:p>
      <w:pPr>
        <w:spacing w:line="360" w:lineRule="auto" w:before="0" w:after="0"/>
        <w:ind w:firstLine="709"/>
        <w:jc w:val="both"/>
      </w:pPr>
      <w:r>
        <w:rPr>
          <w:rFonts w:ascii="Times New Roman" w:hAnsi="Times New Roman"/>
          <w:sz w:val="24"/>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277722"/>
            <wp:docPr id="1" name="Picture 1"/>
            <wp:cNvGraphicFramePr>
              <a:graphicFrameLocks noChangeAspect="1"/>
            </wp:cNvGraphicFramePr>
            <a:graphic>
              <a:graphicData uri="http://schemas.openxmlformats.org/drawingml/2006/picture">
                <pic:pic>
                  <pic:nvPicPr>
                    <pic:cNvPr id="0" name="gambar_rerangka_penelitian.png"/>
                    <pic:cNvPicPr/>
                  </pic:nvPicPr>
                  <pic:blipFill>
                    <a:blip r:embed="rId14"/>
                    <a:stretch>
                      <a:fillRect/>
                    </a:stretch>
                  </pic:blipFill>
                  <pic:spPr>
                    <a:xfrm>
                      <a:off x="0" y="0"/>
                      <a:ext cx="5040000" cy="2277722"/>
                    </a:xfrm>
                    <a:prstGeom prst="rect"/>
                  </pic:spPr>
                </pic:pic>
              </a:graphicData>
            </a:graphic>
          </wp:inline>
        </w:drawing>
      </w:r>
    </w:p>
    <w:p>
      <w:pPr>
        <w:spacing w:before="40" w:after="40"/>
        <w:ind w:firstLine="0"/>
        <w:jc w:val="center"/>
      </w:pPr>
      <w:r>
        <w:rPr>
          <w:b/>
        </w:rPr>
        <w:t>Gambar 2.1. Model Rerangka Konseptual Penelitian</w:t>
      </w:r>
    </w:p>
    <w:p>
      <w:pPr>
        <w:spacing w:before="0" w:after="240"/>
        <w:ind w:firstLine="0"/>
        <w:jc w:val="center"/>
      </w:pPr>
      <w:r>
        <w:rPr>
          <w:i/>
          <w:sz w:val="20"/>
        </w:rPr>
        <w:t>Keterangan: Garis lurus menunjukkan pengaruh langsung (H1, H2, H3); Garis putus-putus menunjukkan efek moderasi kontrol diri yang memperlemah (H4, H5, H6).</w:t>
      </w:r>
    </w:p>
    <w:p>
      <w:r>
        <w:br w:type="page"/>
      </w:r>
    </w:p>
    <w:p>
      <w:pPr>
        <w:keepNext/>
        <w:spacing w:before="0" w:after="240" w:line="360" w:lineRule="auto"/>
        <w:jc w:val="center"/>
      </w:pPr>
      <w:r>
        <w:rPr>
          <w:rFonts w:ascii="Times New Roman" w:hAnsi="Times New Roman"/>
          <w:b/>
          <w:sz w:val="24"/>
        </w:rPr>
        <w:t>BAB 3 METODE PENELITIAN</w:t>
      </w:r>
    </w:p>
    <w:p>
      <w:pPr>
        <w:keepNext/>
        <w:spacing w:before="240" w:after="120" w:line="360" w:lineRule="auto"/>
        <w:ind w:firstLine="0"/>
        <w:jc w:val="left"/>
      </w:pPr>
      <w:r>
        <w:rPr>
          <w:rFonts w:ascii="Times New Roman" w:hAnsi="Times New Roman"/>
          <w:b/>
          <w:sz w:val="24"/>
        </w:rPr>
        <w:t>3.1 Jenis dan Sumber Data</w:t>
      </w:r>
    </w:p>
    <w:p>
      <w:pPr>
        <w:spacing w:line="360" w:lineRule="auto" w:before="0" w:after="0"/>
        <w:ind w:firstLine="709"/>
        <w:jc w:val="both"/>
      </w:pPr>
      <w:r>
        <w:rPr>
          <w:rFonts w:ascii="Times New Roman" w:hAnsi="Times New Roman"/>
          <w:sz w:val="24"/>
        </w:rPr>
        <w:t xml:space="preserve">Penelitian ini menggunakan pendekatan kuantitatif asosiatif dengan desain survei </w:t>
      </w:r>
      <w:r>
        <w:rPr>
          <w:rFonts w:ascii="Times New Roman" w:hAnsi="Times New Roman"/>
          <w:i/>
          <w:sz w:val="24"/>
        </w:rPr>
        <w:t>cross-sectional</w:t>
      </w:r>
      <w:r>
        <w:rPr>
          <w:rFonts w:ascii="Times New Roman" w:hAnsi="Times New Roman"/>
          <w:sz w:val="24"/>
        </w:rPr>
        <w:t xml:space="preserve">. Pendekatan kuantitatif dipilih karena penelitian ini menguji hipotesis empiris mengenai hubungan struktural antarvariabel yang telah dirumuskan berdasarkan kajian teoritis. Desain survei </w:t>
      </w:r>
      <w:r>
        <w:rPr>
          <w:rFonts w:ascii="Times New Roman" w:hAnsi="Times New Roman"/>
          <w:i/>
          <w:sz w:val="24"/>
        </w:rPr>
        <w:t>cross-sectional</w:t>
      </w:r>
      <w:r>
        <w:rPr>
          <w:rFonts w:ascii="Times New Roman" w:hAnsi="Times New Roman"/>
          <w:sz w:val="24"/>
        </w:rPr>
        <w:t xml:space="preserve"> digunakan karena pengumpulan data primer dilakukan pada satu titik periode waktu tertentu secara serentak kepada sampel responden untuk menggambarkan fenomena yang diteliti (Sekaran and Bougie, 2016).</w:t>
      </w:r>
    </w:p>
    <w:p>
      <w:pPr>
        <w:spacing w:line="360" w:lineRule="auto" w:before="0" w:after="0"/>
        <w:ind w:firstLine="709"/>
        <w:jc w:val="both"/>
      </w:pPr>
      <w:r>
        <w:rPr>
          <w:rFonts w:ascii="Times New Roman" w:hAnsi="Times New Roman"/>
          <w:sz w:val="24"/>
        </w:rPr>
        <w:t>Data primer diperoleh langsung dari responden melalui penyebaran instrumen kuesioner daring (</w:t>
      </w:r>
      <w:r>
        <w:rPr>
          <w:rFonts w:ascii="Times New Roman" w:hAnsi="Times New Roman"/>
          <w:i/>
          <w:sz w:val="24"/>
        </w:rPr>
        <w:t>online questionnaire</w:t>
      </w:r>
      <w:r>
        <w:rPr>
          <w:rFonts w:ascii="Times New Roman" w:hAnsi="Times New Roman"/>
          <w:sz w:val="24"/>
        </w:rPr>
        <w:t>) berbasis Google Forms. Kuesioner dirancang menggunakan pertanyaan tertutup berskala Likert 5 poin (Sugiyono, 2019), sebagaimana disajikan pada Tabel 3.1:</w:t>
      </w:r>
    </w:p>
    <w:p>
      <w:pPr>
        <w:spacing w:line="360" w:lineRule="auto" w:before="0" w:after="0"/>
        <w:ind w:firstLine="709"/>
        <w:jc w:val="both"/>
      </w:pPr>
      <w:r>
        <w:rPr>
          <w:rFonts w:ascii="Times New Roman" w:hAnsi="Times New Roman"/>
          <w:b/>
          <w:sz w:val="24"/>
        </w:rPr>
        <w:t>Tabel 3.1 Skala Pengukuran Likert 5 Poin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SS</w:t>
            </w:r>
          </w:p>
        </w:tc>
      </w:tr>
    </w:tbl>
    <w:p>
      <w:pPr>
        <w:spacing w:before="80" w:after="120"/>
      </w:pPr>
    </w:p>
    <w:p>
      <w:pPr>
        <w:spacing w:line="360" w:lineRule="auto" w:before="0" w:after="0"/>
        <w:ind w:firstLine="709"/>
        <w:jc w:val="both"/>
      </w:pPr>
      <w:r>
        <w:rPr>
          <w:rFonts w:ascii="Times New Roman" w:hAnsi="Times New Roman"/>
          <w:i/>
          <w:sz w:val="24"/>
        </w:rPr>
        <w:t>Sumber: Dikembangkan untuk instrumen kuesioner penelitian, 2026.</w:t>
      </w:r>
    </w:p>
    <w:p>
      <w:pPr>
        <w:spacing w:line="360" w:lineRule="auto" w:before="0" w:after="0"/>
        <w:ind w:firstLine="709"/>
        <w:jc w:val="both"/>
      </w:pPr>
      <w:r>
        <w:rPr>
          <w:rFonts w:ascii="Times New Roman" w:hAnsi="Times New Roman"/>
          <w:sz w:val="24"/>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pPr>
        <w:keepNext/>
        <w:spacing w:before="120" w:after="60" w:line="360" w:lineRule="auto"/>
        <w:ind w:firstLine="0"/>
        <w:jc w:val="left"/>
      </w:pPr>
      <w:r>
        <w:rPr>
          <w:rFonts w:ascii="Times New Roman" w:hAnsi="Times New Roman"/>
          <w:b/>
          <w:sz w:val="24"/>
        </w:rPr>
        <w:t>3.1.1 Batasan Penelitian dan Ruang Lingkup Operasional</w:t>
      </w:r>
    </w:p>
    <w:p>
      <w:pPr>
        <w:spacing w:line="360" w:lineRule="auto" w:before="0" w:after="0"/>
        <w:ind w:firstLine="709"/>
        <w:jc w:val="both"/>
      </w:pPr>
      <w:r>
        <w:rPr>
          <w:rFonts w:ascii="Times New Roman" w:hAnsi="Times New Roman"/>
          <w:sz w:val="24"/>
        </w:rPr>
        <w:t>Guna memastikan kejelasan ruang lingkup serta arah analisis yang terfokus, penelitian ini menetapkan batasan-batasan operasional sebagai berikut:</w:t>
      </w:r>
    </w:p>
    <w:p>
      <w:pPr>
        <w:spacing w:before="0" w:after="40" w:line="360" w:lineRule="auto"/>
        <w:ind w:left="709" w:hanging="227"/>
        <w:jc w:val="both"/>
      </w:pPr>
      <w:r>
        <w:rPr>
          <w:b/>
        </w:rPr>
        <w:t xml:space="preserve">•  </w:t>
      </w:r>
      <w:r>
        <w:rPr>
          <w:rFonts w:ascii="Times New Roman" w:hAnsi="Times New Roman"/>
          <w:b/>
          <w:sz w:val="24"/>
        </w:rPr>
        <w:t>Batasan Komoditas Objek:</w:t>
      </w:r>
      <w:r>
        <w:rPr>
          <w:rFonts w:ascii="Times New Roman" w:hAnsi="Times New Roman"/>
          <w:sz w:val="24"/>
        </w:rPr>
        <w:t xml:space="preserve"> Penelitian ini secara ketat dibatasi pada pembelian produk kemasan acak tertutup (</w:t>
      </w:r>
      <w:r>
        <w:rPr>
          <w:rFonts w:ascii="Times New Roman" w:hAnsi="Times New Roman"/>
          <w:i/>
          <w:sz w:val="24"/>
        </w:rPr>
        <w:t>booster pack</w:t>
      </w:r>
      <w:r>
        <w:rPr>
          <w:rFonts w:ascii="Times New Roman" w:hAnsi="Times New Roman"/>
          <w:sz w:val="24"/>
        </w:rPr>
        <w:t xml:space="preserve">) fisik resmi </w:t>
      </w:r>
      <w:r>
        <w:rPr>
          <w:rFonts w:ascii="Times New Roman" w:hAnsi="Times New Roman"/>
          <w:i/>
          <w:sz w:val="24"/>
        </w:rPr>
        <w:t>Pokémon Trading Card Game</w:t>
      </w:r>
      <w:r>
        <w:rPr>
          <w:rFonts w:ascii="Times New Roman" w:hAnsi="Times New Roman"/>
          <w:sz w:val="24"/>
        </w:rPr>
        <w:t xml:space="preserve"> (Pokémon TCG) berbahasa Indonesia yang dirilis oleh The Pokémon Company / AKG Games. Penelitian ini tidak meneliti kartu permainan digital (seperti </w:t>
      </w:r>
      <w:r>
        <w:rPr>
          <w:rFonts w:ascii="Times New Roman" w:hAnsi="Times New Roman"/>
          <w:i/>
          <w:sz w:val="24"/>
        </w:rPr>
        <w:t>Pokémon TCG Live</w:t>
      </w:r>
      <w:r>
        <w:rPr>
          <w:rFonts w:ascii="Times New Roman" w:hAnsi="Times New Roman"/>
          <w:sz w:val="24"/>
        </w:rPr>
        <w:t xml:space="preserve"> atau </w:t>
      </w:r>
      <w:r>
        <w:rPr>
          <w:rFonts w:ascii="Times New Roman" w:hAnsi="Times New Roman"/>
          <w:i/>
          <w:sz w:val="24"/>
        </w:rPr>
        <w:t>Pokémon TCG Pocket</w:t>
      </w:r>
      <w:r>
        <w:rPr>
          <w:rFonts w:ascii="Times New Roman" w:hAnsi="Times New Roman"/>
          <w:sz w:val="24"/>
        </w:rPr>
        <w:t>) maupun produk kartu dari waralaba lain (</w:t>
      </w:r>
      <w:r>
        <w:rPr>
          <w:rFonts w:ascii="Times New Roman" w:hAnsi="Times New Roman"/>
          <w:i/>
          <w:sz w:val="24"/>
        </w:rPr>
        <w:t>Yu-Gi-Oh!</w:t>
      </w:r>
      <w:r>
        <w:rPr>
          <w:rFonts w:ascii="Times New Roman" w:hAnsi="Times New Roman"/>
          <w:sz w:val="24"/>
        </w:rPr>
        <w:t xml:space="preserve">, </w:t>
      </w:r>
      <w:r>
        <w:rPr>
          <w:rFonts w:ascii="Times New Roman" w:hAnsi="Times New Roman"/>
          <w:i/>
          <w:sz w:val="24"/>
        </w:rPr>
        <w:t>Magic: The Gathering</w:t>
      </w:r>
      <w:r>
        <w:rPr>
          <w:rFonts w:ascii="Times New Roman" w:hAnsi="Times New Roman"/>
          <w:sz w:val="24"/>
        </w:rPr>
        <w:t xml:space="preserve">, atau </w:t>
      </w:r>
      <w:r>
        <w:rPr>
          <w:rFonts w:ascii="Times New Roman" w:hAnsi="Times New Roman"/>
          <w:i/>
          <w:sz w:val="24"/>
        </w:rPr>
        <w:t>One Piece Card Game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Batasan Responden:</w:t>
      </w:r>
      <w:r>
        <w:rPr>
          <w:rFonts w:ascii="Times New Roman" w:hAnsi="Times New Roman"/>
          <w:sz w:val="24"/>
        </w:rPr>
        <w:t xml:space="preserve"> Subjek penelitian dibatasi pada konsumen dan kolektor Warga Negara Indonesia (WNI) yang berdomisili di Indonesia, berusia minimal 17 tahun, dan memiliki riwayat pembelian aktif </w:t>
      </w:r>
      <w:r>
        <w:rPr>
          <w:rFonts w:ascii="Times New Roman" w:hAnsi="Times New Roman"/>
          <w:i/>
          <w:sz w:val="24"/>
        </w:rPr>
        <w:t>booster pack</w:t>
      </w:r>
      <w:r>
        <w:rPr>
          <w:rFonts w:ascii="Times New Roman" w:hAnsi="Times New Roman"/>
          <w:sz w:val="24"/>
        </w:rPr>
        <w:t xml:space="preserve"> fisik dalam 6 hingga 12 bulan terakhir.</w:t>
      </w:r>
    </w:p>
    <w:p>
      <w:pPr>
        <w:spacing w:before="0" w:after="40" w:line="360" w:lineRule="auto"/>
        <w:ind w:left="709" w:hanging="227"/>
        <w:jc w:val="both"/>
      </w:pPr>
      <w:r>
        <w:rPr>
          <w:b/>
        </w:rPr>
        <w:t xml:space="preserve">•  </w:t>
      </w:r>
      <w:r>
        <w:rPr>
          <w:rFonts w:ascii="Times New Roman" w:hAnsi="Times New Roman"/>
          <w:b/>
          <w:sz w:val="24"/>
        </w:rPr>
        <w:t>Batasan Konseptual dan Metodologis:</w:t>
      </w:r>
      <w:r>
        <w:rPr>
          <w:rFonts w:ascii="Times New Roman" w:hAnsi="Times New Roman"/>
          <w:sz w:val="24"/>
        </w:rPr>
        <w:t xml:space="preserve"> Variabel yang diteliti dibatasi pada pengaruh tiga variabel independen (</w:t>
      </w:r>
      <w:r>
        <w:rPr>
          <w:rFonts w:ascii="Times New Roman" w:hAnsi="Times New Roman"/>
          <w:i/>
          <w:sz w:val="24"/>
        </w:rPr>
        <w:t>Hedonic Motivation</w:t>
      </w:r>
      <w:r>
        <w:rPr>
          <w:rFonts w:ascii="Times New Roman" w:hAnsi="Times New Roman"/>
          <w:sz w:val="24"/>
        </w:rPr>
        <w:t xml:space="preserve">, </w:t>
      </w:r>
      <w:r>
        <w:rPr>
          <w:rFonts w:ascii="Times New Roman" w:hAnsi="Times New Roman"/>
          <w:i/>
          <w:sz w:val="24"/>
        </w:rPr>
        <w:t>Desire for Completeness</w:t>
      </w:r>
      <w:r>
        <w:rPr>
          <w:rFonts w:ascii="Times New Roman" w:hAnsi="Times New Roman"/>
          <w:sz w:val="24"/>
        </w:rPr>
        <w:t xml:space="preserve">, dan </w:t>
      </w:r>
      <w:r>
        <w:rPr>
          <w:rFonts w:ascii="Times New Roman" w:hAnsi="Times New Roman"/>
          <w:i/>
          <w:sz w:val="24"/>
        </w:rPr>
        <w:t>Speculative Motive</w:t>
      </w:r>
      <w:r>
        <w:rPr>
          <w:rFonts w:ascii="Times New Roman" w:hAnsi="Times New Roman"/>
          <w:sz w:val="24"/>
        </w:rPr>
        <w:t>) terhadap satu variabel dependen (</w:t>
      </w:r>
      <w:r>
        <w:rPr>
          <w:rFonts w:ascii="Times New Roman" w:hAnsi="Times New Roman"/>
          <w:i/>
          <w:sz w:val="24"/>
        </w:rPr>
        <w:t>Impulsive Buying</w:t>
      </w:r>
      <w:r>
        <w:rPr>
          <w:rFonts w:ascii="Times New Roman" w:hAnsi="Times New Roman"/>
          <w:sz w:val="24"/>
        </w:rPr>
        <w:t>) dengan satu variabel moderasi (</w:t>
      </w:r>
      <w:r>
        <w:rPr>
          <w:rFonts w:ascii="Times New Roman" w:hAnsi="Times New Roman"/>
          <w:i/>
          <w:sz w:val="24"/>
        </w:rPr>
        <w:t>Self-Control</w:t>
      </w:r>
      <w:r>
        <w:rPr>
          <w:rFonts w:ascii="Times New Roman" w:hAnsi="Times New Roman"/>
          <w:sz w:val="24"/>
        </w:rPr>
        <w:t>), yang diestimasi menggunakan teknik regresi moderasi (</w:t>
      </w:r>
      <w:r>
        <w:rPr>
          <w:rFonts w:ascii="Times New Roman" w:hAnsi="Times New Roman"/>
          <w:i/>
          <w:sz w:val="24"/>
        </w:rPr>
        <w:t>Moderated Regression Analysis</w:t>
      </w:r>
      <w:r>
        <w:rPr>
          <w:rFonts w:ascii="Times New Roman" w:hAnsi="Times New Roman"/>
          <w:sz w:val="24"/>
        </w:rPr>
        <w:t xml:space="preserve"> / MRA) berbantuan perangkat lunak IBM SPSS Statistics.</w:t>
      </w:r>
    </w:p>
    <w:p>
      <w:pPr>
        <w:keepNext/>
        <w:spacing w:before="240" w:after="120" w:line="360" w:lineRule="auto"/>
        <w:ind w:firstLine="0"/>
        <w:jc w:val="left"/>
      </w:pPr>
      <w:r>
        <w:rPr>
          <w:rFonts w:ascii="Times New Roman" w:hAnsi="Times New Roman"/>
          <w:b/>
          <w:sz w:val="24"/>
        </w:rPr>
        <w:t>3.2 Populasi dan Sampel</w:t>
      </w:r>
    </w:p>
    <w:p>
      <w:pPr>
        <w:keepNext/>
        <w:spacing w:before="120" w:after="60" w:line="360" w:lineRule="auto"/>
        <w:ind w:firstLine="0"/>
        <w:jc w:val="left"/>
      </w:pPr>
      <w:r>
        <w:rPr>
          <w:rFonts w:ascii="Times New Roman" w:hAnsi="Times New Roman"/>
          <w:b/>
          <w:sz w:val="24"/>
        </w:rPr>
        <w:t>3.2.1 Populasi dan Identifikasi Sumber Komunitas</w:t>
      </w:r>
    </w:p>
    <w:p>
      <w:pPr>
        <w:spacing w:line="360" w:lineRule="auto" w:before="0" w:after="0"/>
        <w:ind w:firstLine="709"/>
        <w:jc w:val="both"/>
      </w:pPr>
      <w:r>
        <w:rPr>
          <w:rFonts w:ascii="Times New Roman" w:hAnsi="Times New Roman"/>
          <w:sz w:val="24"/>
        </w:rPr>
        <w:t>Populasi dalam penelitian ini didefinisikan sebagai seluruh konsumen atau kolektor kartu fisik Pokémon Trading Card Game resmi berbahasa Indonesia di wilayah Republik Indonesia. Populasi ini diklasifikasikan sebagai populasi tidak terbatas (</w:t>
      </w:r>
      <w:r>
        <w:rPr>
          <w:rFonts w:ascii="Times New Roman" w:hAnsi="Times New Roman"/>
          <w:i/>
          <w:sz w:val="24"/>
        </w:rPr>
        <w:t>infinite / unknown population</w:t>
      </w:r>
      <w:r>
        <w:rPr>
          <w:rFonts w:ascii="Times New Roman" w:hAnsi="Times New Roman"/>
          <w:sz w:val="24"/>
        </w:rPr>
        <w:t>) karena jumlah pasti seluruh pembeli kartu di Indonesia tidak dapat diketahui secara persis akibat luasnya jaringan distribusi minimarket modern di seluruh pelosok Nusantara.</w:t>
      </w:r>
    </w:p>
    <w:p>
      <w:pPr>
        <w:spacing w:line="360" w:lineRule="auto" w:before="0" w:after="0"/>
        <w:ind w:firstLine="709"/>
        <w:jc w:val="both"/>
      </w:pPr>
      <w:r>
        <w:rPr>
          <w:rFonts w:ascii="Times New Roman" w:hAnsi="Times New Roman"/>
          <w:sz w:val="24"/>
        </w:rPr>
        <w:t>Keberadaan dan identifikasi populasi sasaran dalam penelitian ini bersumber dari ekosistem nyata komunitas TCG di Indonesia:</w:t>
      </w:r>
    </w:p>
    <w:p>
      <w:pPr>
        <w:spacing w:before="0" w:after="40" w:line="360" w:lineRule="auto"/>
        <w:ind w:left="709" w:hanging="227"/>
        <w:jc w:val="both"/>
      </w:pPr>
      <w:r>
        <w:rPr>
          <w:b/>
        </w:rPr>
        <w:t xml:space="preserve">•  </w:t>
      </w:r>
      <w:r>
        <w:rPr>
          <w:rFonts w:ascii="Times New Roman" w:hAnsi="Times New Roman"/>
          <w:b/>
          <w:sz w:val="24"/>
        </w:rPr>
        <w:t>Komunitas Toko Hobi Resmi (*Local Game Stores* / LGS):</w:t>
      </w:r>
      <w:r>
        <w:rPr>
          <w:rFonts w:ascii="Times New Roman" w:hAnsi="Times New Roman"/>
          <w:sz w:val="24"/>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rPr>
        <w:t xml:space="preserve">•  </w:t>
      </w:r>
      <w:r>
        <w:rPr>
          <w:rFonts w:ascii="Times New Roman" w:hAnsi="Times New Roman"/>
          <w:b/>
          <w:sz w:val="24"/>
        </w:rPr>
        <w:t>Komunitas Digital Berskala Nasional:</w:t>
      </w:r>
      <w:r>
        <w:rPr>
          <w:rFonts w:ascii="Times New Roman" w:hAnsi="Times New Roman"/>
          <w:sz w:val="24"/>
        </w:rPr>
        <w:t xml:space="preserve"> Grup komunitas daring aktif, antara lain grup Facebook </w:t>
      </w:r>
      <w:r>
        <w:rPr>
          <w:rFonts w:ascii="Times New Roman" w:hAnsi="Times New Roman"/>
          <w:i/>
          <w:sz w:val="24"/>
        </w:rPr>
        <w:t>Pokémon TCG Indonesia</w:t>
      </w:r>
      <w:r>
        <w:rPr>
          <w:rFonts w:ascii="Times New Roman" w:hAnsi="Times New Roman"/>
          <w:sz w:val="24"/>
        </w:rPr>
        <w:t xml:space="preserve"> (dengan puluhan ribu anggota aktif), server Discord komunitas pemain kartu Indonesia, serta grup lelang dan jual-beli kartu di WhatsApp dan Telegram.</w:t>
      </w:r>
    </w:p>
    <w:p>
      <w:pPr>
        <w:spacing w:before="0" w:after="40" w:line="360" w:lineRule="auto"/>
        <w:ind w:left="709" w:hanging="227"/>
        <w:jc w:val="both"/>
      </w:pPr>
      <w:r>
        <w:rPr>
          <w:b/>
        </w:rPr>
        <w:t xml:space="preserve">•  </w:t>
      </w:r>
      <w:r>
        <w:rPr>
          <w:rFonts w:ascii="Times New Roman" w:hAnsi="Times New Roman"/>
          <w:b/>
          <w:sz w:val="24"/>
        </w:rPr>
        <w:t>Peserta Turnamen Resmi:</w:t>
      </w:r>
      <w:r>
        <w:rPr>
          <w:rFonts w:ascii="Times New Roman" w:hAnsi="Times New Roman"/>
          <w:sz w:val="24"/>
        </w:rPr>
        <w:t xml:space="preserve"> Komunitas pemain yang berpartisipasi dalam ajang kompetisi resmi seperti </w:t>
      </w:r>
      <w:r>
        <w:rPr>
          <w:rFonts w:ascii="Times New Roman" w:hAnsi="Times New Roman"/>
          <w:i/>
          <w:sz w:val="24"/>
        </w:rPr>
        <w:t>Town League</w:t>
      </w:r>
      <w:r>
        <w:rPr>
          <w:rFonts w:ascii="Times New Roman" w:hAnsi="Times New Roman"/>
          <w:sz w:val="24"/>
        </w:rPr>
        <w:t xml:space="preserve"> dan </w:t>
      </w:r>
      <w:r>
        <w:rPr>
          <w:rFonts w:ascii="Times New Roman" w:hAnsi="Times New Roman"/>
          <w:i/>
          <w:sz w:val="24"/>
        </w:rPr>
        <w:t>Regional League</w:t>
      </w:r>
      <w:r>
        <w:rPr>
          <w:rFonts w:ascii="Times New Roman" w:hAnsi="Times New Roman"/>
          <w:sz w:val="24"/>
        </w:rPr>
        <w:t xml:space="preserve"> yang diselenggarakan secara berkala di Indonesia.</w:t>
      </w:r>
    </w:p>
    <w:p>
      <w:pPr>
        <w:keepNext/>
        <w:spacing w:before="120" w:after="60" w:line="360" w:lineRule="auto"/>
        <w:ind w:firstLine="0"/>
        <w:jc w:val="left"/>
      </w:pPr>
      <w:r>
        <w:rPr>
          <w:rFonts w:ascii="Times New Roman" w:hAnsi="Times New Roman"/>
          <w:b/>
          <w:sz w:val="24"/>
        </w:rPr>
        <w:t>3.2.2 Sampel dan Justifikasi Kriteria Inklusi</w:t>
      </w:r>
    </w:p>
    <w:p>
      <w:pPr>
        <w:spacing w:line="360" w:lineRule="auto" w:before="0" w:after="0"/>
        <w:ind w:firstLine="709"/>
        <w:jc w:val="both"/>
      </w:pPr>
      <w:r>
        <w:rPr>
          <w:rFonts w:ascii="Times New Roman" w:hAnsi="Times New Roman"/>
          <w:sz w:val="24"/>
        </w:rPr>
        <w:t>Penarikan sampel dilakukan dengan teknik sampel bertujuan (</w:t>
      </w:r>
      <w:r>
        <w:rPr>
          <w:rFonts w:ascii="Times New Roman" w:hAnsi="Times New Roman"/>
          <w:i/>
          <w:sz w:val="24"/>
        </w:rPr>
        <w:t>purposive sampling</w:t>
      </w:r>
      <w:r>
        <w:rPr>
          <w:rFonts w:ascii="Times New Roman" w:hAnsi="Times New Roman"/>
          <w:sz w:val="24"/>
        </w:rPr>
        <w:t>). Responden yang dipilih wajib memenuhi kriteria inklusi dengan justifikasi ilmiah sebagai berikut:</w:t>
      </w:r>
    </w:p>
    <w:p>
      <w:pPr>
        <w:spacing w:before="0" w:after="40" w:line="360" w:lineRule="auto"/>
        <w:ind w:left="709" w:hanging="227"/>
        <w:jc w:val="both"/>
      </w:pPr>
      <w:r>
        <w:rPr>
          <w:b/>
        </w:rPr>
        <w:t xml:space="preserve">•  </w:t>
      </w:r>
      <w:r>
        <w:rPr>
          <w:rFonts w:ascii="Times New Roman" w:hAnsi="Times New Roman"/>
          <w:b/>
          <w:sz w:val="24"/>
        </w:rPr>
        <w:t>Warga Negara Indonesia (WNI) dan Berdomisili di Indonesia:</w:t>
      </w:r>
      <w:r>
        <w:rPr>
          <w:rFonts w:ascii="Times New Roman" w:hAnsi="Times New Roman"/>
          <w:sz w:val="24"/>
        </w:rPr>
        <w:t xml:space="preserve"> Menjamin bahwa responden mengalami langsung dinamika ketersediaan produk kartu resmi berbahasa Indonesia serta struktur harga ritel dan pasar sekunder domestik.</w:t>
      </w:r>
    </w:p>
    <w:p>
      <w:pPr>
        <w:spacing w:before="0" w:after="40" w:line="360" w:lineRule="auto"/>
        <w:ind w:left="709" w:hanging="227"/>
        <w:jc w:val="both"/>
      </w:pPr>
      <w:r>
        <w:rPr>
          <w:b/>
        </w:rPr>
        <w:t xml:space="preserve">•  </w:t>
      </w:r>
      <w:r>
        <w:rPr>
          <w:rFonts w:ascii="Times New Roman" w:hAnsi="Times New Roman"/>
          <w:b/>
          <w:sz w:val="24"/>
        </w:rPr>
        <w:t>Berusia Minimal 17 Tahun pada Saat Pengisian Kuesioner:</w:t>
      </w:r>
    </w:p>
    <w:p>
      <w:pPr>
        <w:spacing w:before="0" w:after="40" w:line="360" w:lineRule="auto"/>
        <w:ind w:left="709" w:hanging="227"/>
        <w:jc w:val="both"/>
      </w:pPr>
      <w:r>
        <w:rPr>
          <w:b/>
        </w:rPr>
        <w:t xml:space="preserve">•  </w:t>
      </w:r>
      <w:r>
        <w:rPr>
          <w:rFonts w:ascii="Times New Roman" w:hAnsi="Times New Roman"/>
          <w:i/>
          <w:sz w:val="24"/>
        </w:rPr>
        <w:t>Aspek Legalitas dan Kedewasaan Hukum:</w:t>
      </w:r>
      <w:r>
        <w:rPr>
          <w:rFonts w:ascii="Times New Roman" w:hAnsi="Times New Roman"/>
          <w:sz w:val="24"/>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pPr>
        <w:spacing w:before="0" w:after="40" w:line="360" w:lineRule="auto"/>
        <w:ind w:left="709" w:hanging="227"/>
        <w:jc w:val="both"/>
      </w:pPr>
      <w:r>
        <w:rPr>
          <w:b/>
        </w:rPr>
        <w:t xml:space="preserve">•  </w:t>
      </w:r>
      <w:r>
        <w:rPr>
          <w:rFonts w:ascii="Times New Roman" w:hAnsi="Times New Roman"/>
          <w:i/>
          <w:sz w:val="24"/>
        </w:rPr>
        <w:t>Diskresi Keuangan Mandiri:</w:t>
      </w:r>
      <w:r>
        <w:rPr>
          <w:rFonts w:ascii="Times New Roman" w:hAnsi="Times New Roman"/>
          <w:sz w:val="24"/>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rPr>
        <w:t xml:space="preserve">•  </w:t>
      </w:r>
      <w:r>
        <w:rPr>
          <w:rFonts w:ascii="Times New Roman" w:hAnsi="Times New Roman"/>
          <w:i/>
          <w:sz w:val="24"/>
        </w:rPr>
        <w:t>Kapasitas Kognitif:</w:t>
      </w:r>
      <w:r>
        <w:rPr>
          <w:rFonts w:ascii="Times New Roman" w:hAnsi="Times New Roman"/>
          <w:sz w:val="24"/>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rPr>
        <w:t xml:space="preserve">•  </w:t>
      </w:r>
      <w:r>
        <w:rPr>
          <w:rFonts w:ascii="Times New Roman" w:hAnsi="Times New Roman"/>
          <w:b/>
          <w:sz w:val="24"/>
        </w:rPr>
        <w:t>Pernah Membeli *Booster Pack* Resmi Pokémon TCG Fisik Minimal 1 Kali dalam 6–12 Bulan Terakhir:</w:t>
      </w:r>
    </w:p>
    <w:p>
      <w:pPr>
        <w:spacing w:before="0" w:after="40" w:line="360" w:lineRule="auto"/>
        <w:ind w:left="709" w:hanging="227"/>
        <w:jc w:val="both"/>
      </w:pPr>
      <w:r>
        <w:rPr>
          <w:b/>
        </w:rPr>
        <w:t xml:space="preserve">•  </w:t>
      </w:r>
      <w:r>
        <w:rPr>
          <w:rFonts w:ascii="Times New Roman" w:hAnsi="Times New Roman"/>
          <w:i/>
          <w:sz w:val="24"/>
        </w:rPr>
        <w:t>Menjamin Pengalaman Riil Konsumsi:</w:t>
      </w:r>
      <w:r>
        <w:rPr>
          <w:rFonts w:ascii="Times New Roman" w:hAnsi="Times New Roman"/>
          <w:sz w:val="24"/>
        </w:rPr>
        <w:t xml:space="preserve"> Memastikan responden benar-benar pernah mengalami proses pengambilan keputusan belanja di etalase toko dan merasakan sensasi membuka bungkus kartu (</w:t>
      </w:r>
      <w:r>
        <w:rPr>
          <w:rFonts w:ascii="Times New Roman" w:hAnsi="Times New Roman"/>
          <w:i/>
          <w:sz w:val="24"/>
        </w:rPr>
        <w:t>pack opening thrill</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i/>
          <w:sz w:val="24"/>
        </w:rPr>
        <w:t>Meminimalkan Bias Ingatan Retrospektif (\emph{Recall Bias</w:t>
      </w:r>
      <w:r>
        <w:rPr>
          <w:rFonts w:ascii="Times New Roman" w:hAnsi="Times New Roman"/>
          <w:sz w:val="24"/>
        </w:rPr>
        <w:t>):} Rentang waktu 6–12 bulan merupakan standar baku dalam riset perilaku konsumen untuk memastikan bahwa memori kognitif dan luapan afektif saat bertransaksi masih tersimpan segar dalam ingatan responden, sehingga data yang dilaporkan memiliki akurasi tinggi.</w:t>
      </w:r>
    </w:p>
    <w:p>
      <w:pPr>
        <w:keepNext/>
        <w:spacing w:before="120" w:after="60" w:line="360" w:lineRule="auto"/>
        <w:ind w:firstLine="0"/>
        <w:jc w:val="left"/>
      </w:pPr>
      <w:r>
        <w:rPr>
          <w:rFonts w:ascii="Times New Roman" w:hAnsi="Times New Roman"/>
          <w:b/>
          <w:sz w:val="24"/>
        </w:rPr>
        <w:t>3.2.3 Penentuan Ukuran Sampel</w:t>
      </w:r>
    </w:p>
    <w:p>
      <w:pPr>
        <w:spacing w:line="360" w:lineRule="auto" w:before="0" w:after="0"/>
        <w:ind w:firstLine="709"/>
        <w:jc w:val="both"/>
      </w:pPr>
      <w:r>
        <w:rPr>
          <w:rFonts w:ascii="Times New Roman" w:hAnsi="Times New Roman"/>
          <w:sz w:val="24"/>
        </w:rPr>
        <w:t>Penentuan ukuran sampel minimum dalam penelitian ini mengacu pada formula Green (1991) yang dirancang khusus untuk mendeteksi efek pada analisis regresi linear berganda:</w:t>
      </w:r>
    </w:p>
    <w:p>
      <w:pPr>
        <w:spacing w:before="0" w:after="40" w:line="360" w:lineRule="auto"/>
        <w:ind w:left="709" w:hanging="227"/>
        <w:jc w:val="both"/>
      </w:pPr>
      <w:r>
        <w:rPr>
          <w:b/>
        </w:rPr>
        <w:t xml:space="preserve">•  </w:t>
      </w:r>
      <w:r>
        <w:rPr>
          <w:rFonts w:ascii="Times New Roman" w:hAnsi="Times New Roman"/>
          <w:sz w:val="24"/>
        </w:rPr>
        <w:t>Untuk pengujian model korelasi keseluruhan (</w:t>
      </w:r>
      <w:r>
        <w:rPr>
          <w:rFonts w:ascii="Times New Roman" w:hAnsi="Times New Roman"/>
          <w:i/>
          <w:sz w:val="24"/>
        </w:rPr>
        <w:t>overall model</w:t>
      </w:r>
      <w:r>
        <w:rPr>
          <w:rFonts w:ascii="Times New Roman" w:hAnsi="Times New Roman"/>
          <w:sz w:val="24"/>
        </w:rPr>
        <w:t>):</w:t>
      </w:r>
    </w:p>
    <w:p>
      <w:pPr>
        <w:spacing w:before="120" w:after="120" w:line="360" w:lineRule="auto"/>
        <w:jc w:val="center"/>
      </w:pPr>
      <m:oMath>
        <m:r>
          <m:t>N≥50+8k</m:t>
        </m:r>
      </m:oMath>
    </w:p>
    <w:p>
      <w:pPr>
        <w:spacing w:line="360" w:lineRule="auto" w:before="0" w:after="0"/>
        <w:ind w:firstLine="709"/>
        <w:jc w:val="both"/>
      </w:pPr>
      <w:r>
        <w:rPr>
          <w:rFonts w:ascii="Times New Roman" w:hAnsi="Times New Roman"/>
          <w:sz w:val="24"/>
        </w:rPr>
        <w:t>Dengan $k = 7$ prediktor ($X_1, X_2, X_3, M, X_1 \cdot M, X_2 \cdot M, X_3 \cdot M$), maka:</w:t>
      </w:r>
    </w:p>
    <w:p>
      <w:pPr>
        <w:spacing w:before="120" w:after="120" w:line="360" w:lineRule="auto"/>
        <w:jc w:val="center"/>
      </w:pPr>
      <m:oMath>
        <m:r>
          <m:t>N≥50+8(7)=50+56=106</m:t>
        </m:r>
        <m:r>
          <m:rPr>
            <m:nor/>
          </m:rPr>
          <m:t> responden</m:t>
        </m:r>
      </m:oMath>
    </w:p>
    <w:p>
      <w:pPr>
        <w:spacing w:before="0" w:after="40" w:line="360" w:lineRule="auto"/>
        <w:ind w:left="709" w:hanging="227"/>
        <w:jc w:val="both"/>
      </w:pPr>
      <w:r>
        <w:rPr>
          <w:b/>
        </w:rPr>
        <w:t xml:space="preserve">•  </w:t>
      </w:r>
      <w:r>
        <w:rPr>
          <w:rFonts w:ascii="Times New Roman" w:hAnsi="Times New Roman"/>
          <w:sz w:val="24"/>
        </w:rPr>
        <w:t>Untuk pengujian prediktor individual (</w:t>
      </w:r>
      <w:r>
        <w:rPr>
          <w:rFonts w:ascii="Times New Roman" w:hAnsi="Times New Roman"/>
          <w:i/>
          <w:sz w:val="24"/>
        </w:rPr>
        <w:t>individual predictors</w:t>
      </w:r>
      <w:r>
        <w:rPr>
          <w:rFonts w:ascii="Times New Roman" w:hAnsi="Times New Roman"/>
          <w:sz w:val="24"/>
        </w:rPr>
        <w:t>):</w:t>
      </w:r>
    </w:p>
    <w:p>
      <w:pPr>
        <w:spacing w:before="120" w:after="120" w:line="360" w:lineRule="auto"/>
        <w:jc w:val="center"/>
      </w:pPr>
      <m:oMath>
        <m:r>
          <m:t>N≥104+k</m:t>
        </m:r>
      </m:oMath>
    </w:p>
    <w:p>
      <w:pPr>
        <w:spacing w:before="120" w:after="120" w:line="360" w:lineRule="auto"/>
        <w:jc w:val="center"/>
      </w:pPr>
      <m:oMath>
        <m:r>
          <m:t>N≥104+7=111</m:t>
        </m:r>
        <m:r>
          <m:rPr>
            <m:nor/>
          </m:rPr>
          <m:t> responden</m:t>
        </m:r>
      </m:oMath>
    </w:p>
    <w:p>
      <w:pPr>
        <w:spacing w:line="360" w:lineRule="auto" w:before="0" w:after="0"/>
        <w:ind w:firstLine="709"/>
        <w:jc w:val="both"/>
      </w:pPr>
      <w:r>
        <w:rPr>
          <w:rFonts w:ascii="Times New Roman" w:hAnsi="Times New Roman"/>
          <w:sz w:val="24"/>
        </w:rPr>
        <w:t>Mengacu pada perhitungan di atas, ukuran sampel minimum absolut yang dipersyaratkan adalah 111 responden. Guna mengantisipasi kuesioner yang tidak terisi lengkap (</w:t>
      </w:r>
      <w:r>
        <w:rPr>
          <w:rFonts w:ascii="Times New Roman" w:hAnsi="Times New Roman"/>
          <w:i/>
          <w:sz w:val="24"/>
        </w:rPr>
        <w:t>unusable responses</w:t>
      </w:r>
      <w:r>
        <w:rPr>
          <w:rFonts w:ascii="Times New Roman" w:hAnsi="Times New Roman"/>
          <w:sz w:val="24"/>
        </w:rPr>
        <w:t>) serta memenuhi kriteria Cohen (1988) untuk mencapai kekuatan uji statistik (</w:t>
      </w:r>
      <w:r>
        <w:rPr>
          <w:rFonts w:ascii="Times New Roman" w:hAnsi="Times New Roman"/>
          <w:i/>
          <w:sz w:val="24"/>
        </w:rPr>
        <w:t>statistical power</w:t>
      </w:r>
      <w:r>
        <w:rPr>
          <w:rFonts w:ascii="Times New Roman" w:hAnsi="Times New Roman"/>
          <w:sz w:val="24"/>
        </w:rPr>
        <w:t xml:space="preserve">) sebesar 0,80 pada taraf signifikansi $\alpha = 0,05$ dengan </w:t>
      </w:r>
      <w:r>
        <w:rPr>
          <w:rFonts w:ascii="Times New Roman" w:hAnsi="Times New Roman"/>
          <w:i/>
          <w:sz w:val="24"/>
        </w:rPr>
        <w:t>medium effect size</w:t>
      </w:r>
      <w:r>
        <w:rPr>
          <w:rFonts w:ascii="Times New Roman" w:hAnsi="Times New Roman"/>
          <w:sz w:val="24"/>
        </w:rPr>
        <w:t xml:space="preserve"> ($f^2 = 0,15$), peneliti menetapkan target sampel sebesar </w:t>
      </w:r>
      <w:r>
        <w:rPr>
          <w:rFonts w:ascii="Times New Roman" w:hAnsi="Times New Roman"/>
          <w:b/>
          <w:sz w:val="24"/>
        </w:rPr>
        <w:t>120 hingga 150 responden</w:t>
      </w:r>
      <w:r>
        <w:rPr>
          <w:rFonts w:ascii="Times New Roman" w:hAnsi="Times New Roman"/>
          <w:sz w:val="24"/>
        </w:rPr>
        <w:t>.</w:t>
      </w:r>
    </w:p>
    <w:p>
      <w:pPr>
        <w:keepNext/>
        <w:spacing w:before="120" w:after="60" w:line="360" w:lineRule="auto"/>
        <w:ind w:firstLine="0"/>
        <w:jc w:val="left"/>
      </w:pPr>
      <w:r>
        <w:rPr>
          <w:rFonts w:ascii="Times New Roman" w:hAnsi="Times New Roman"/>
          <w:b/>
          <w:sz w:val="24"/>
        </w:rPr>
        <w:t>3.2.4 Justifikasi Komparatif Pemilihan Teknik Sampling</w:t>
      </w:r>
    </w:p>
    <w:p>
      <w:pPr>
        <w:spacing w:line="360" w:lineRule="auto" w:before="0" w:after="0"/>
        <w:ind w:firstLine="709"/>
        <w:jc w:val="both"/>
      </w:pPr>
      <w:r>
        <w:rPr>
          <w:rFonts w:ascii="Times New Roman" w:hAnsi="Times New Roman"/>
          <w:sz w:val="24"/>
        </w:rPr>
        <w:t xml:space="preserve">Dalam literatur metodologi penelitian kuantitatif (Sekaran and Bougie, 2016; Sugiyono, 2019), metode pengambilan sampel terbagi ke dalam dua rumpun utama: </w:t>
      </w:r>
      <w:r>
        <w:rPr>
          <w:rFonts w:ascii="Times New Roman" w:hAnsi="Times New Roman"/>
          <w:i/>
          <w:sz w:val="24"/>
        </w:rPr>
        <w:t>Probability Sampling</w:t>
      </w:r>
      <w:r>
        <w:rPr>
          <w:rFonts w:ascii="Times New Roman" w:hAnsi="Times New Roman"/>
          <w:sz w:val="24"/>
        </w:rPr>
        <w:t xml:space="preserve"> dan </w:t>
      </w:r>
      <w:r>
        <w:rPr>
          <w:rFonts w:ascii="Times New Roman" w:hAnsi="Times New Roman"/>
          <w:i/>
          <w:sz w:val="24"/>
        </w:rPr>
        <w:t>Non-Probability Sampling</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i/>
          <w:sz w:val="24"/>
        </w:rPr>
        <w:t>Probability Sampling</w:t>
      </w:r>
      <w:r>
        <w:rPr>
          <w:rFonts w:ascii="Times New Roman" w:hAnsi="Times New Roman"/>
          <w:sz w:val="24"/>
        </w:rPr>
        <w:t xml:space="preserve"> (seperti </w:t>
      </w:r>
      <w:r>
        <w:rPr>
          <w:rFonts w:ascii="Times New Roman" w:hAnsi="Times New Roman"/>
          <w:i/>
          <w:sz w:val="24"/>
        </w:rPr>
        <w:t>Simple Random Sampling</w:t>
      </w:r>
      <w:r>
        <w:rPr>
          <w:rFonts w:ascii="Times New Roman" w:hAnsi="Times New Roman"/>
          <w:sz w:val="24"/>
        </w:rPr>
        <w:t xml:space="preserve"> atau </w:t>
      </w:r>
      <w:r>
        <w:rPr>
          <w:rFonts w:ascii="Times New Roman" w:hAnsi="Times New Roman"/>
          <w:i/>
          <w:sz w:val="24"/>
        </w:rPr>
        <w:t>Stratified Random Sampling</w:t>
      </w:r>
      <w:r>
        <w:rPr>
          <w:rFonts w:ascii="Times New Roman" w:hAnsi="Times New Roman"/>
          <w:sz w:val="24"/>
        </w:rPr>
        <w:t>) menuntut adanya kerangka sampling (</w:t>
      </w:r>
      <w:r>
        <w:rPr>
          <w:rFonts w:ascii="Times New Roman" w:hAnsi="Times New Roman"/>
          <w:i/>
          <w:sz w:val="24"/>
        </w:rPr>
        <w:t>sampling frame</w:t>
      </w:r>
      <w:r>
        <w:rPr>
          <w:rFonts w:ascii="Times New Roman" w:hAnsi="Times New Roman"/>
          <w:sz w:val="24"/>
        </w:rPr>
        <w:t>) yang memuat daftar lengkap seluruh anggota populasi. Pada penelitian ini, kerangka sampling sensus pembeli kartu Pokémon di Indonesia tidak tersedia secara terpusat, sehingga teknik probabilitas murni mustahil diterapkan secara akurat.</w:t>
      </w:r>
    </w:p>
    <w:p>
      <w:pPr>
        <w:spacing w:before="0" w:after="40" w:line="360" w:lineRule="auto"/>
        <w:ind w:left="709" w:hanging="227"/>
        <w:jc w:val="both"/>
      </w:pPr>
      <w:r>
        <w:rPr>
          <w:b/>
        </w:rPr>
        <w:t xml:space="preserve">•  </w:t>
      </w:r>
      <w:r>
        <w:rPr>
          <w:rFonts w:ascii="Times New Roman" w:hAnsi="Times New Roman"/>
          <w:sz w:val="24"/>
        </w:rPr>
        <w:t xml:space="preserve">Oleh karena itu, penelitian ini memilih rumpun </w:t>
      </w:r>
      <w:r>
        <w:rPr>
          <w:rFonts w:ascii="Times New Roman" w:hAnsi="Times New Roman"/>
          <w:i/>
          <w:sz w:val="24"/>
        </w:rPr>
        <w:t>Non-Probability Sampling</w:t>
      </w:r>
      <w:r>
        <w:rPr>
          <w:rFonts w:ascii="Times New Roman" w:hAnsi="Times New Roman"/>
          <w:sz w:val="24"/>
        </w:rPr>
        <w:t xml:space="preserve"> dengan teknik spesifik </w:t>
      </w:r>
      <w:r>
        <w:rPr>
          <w:rFonts w:ascii="Times New Roman" w:hAnsi="Times New Roman"/>
          <w:b/>
          <w:sz w:val="24"/>
        </w:rPr>
        <w:t>*Purposive Sampling</w:t>
      </w:r>
      <w:r>
        <w:rPr>
          <w:rFonts w:ascii="Times New Roman" w:hAnsi="Times New Roman"/>
          <w:sz w:val="24"/>
        </w:rPr>
        <w:t>* (sampel bertujuan). Teknik ini memilih responden berdasarkan pertimbangan dan kriteria inklusi terdefinisi yang ditetapkan peneliti.</w:t>
      </w:r>
    </w:p>
    <w:p>
      <w:pPr>
        <w:spacing w:line="360" w:lineRule="auto" w:before="0" w:after="0"/>
        <w:ind w:firstLine="709"/>
        <w:jc w:val="both"/>
      </w:pPr>
      <w:r>
        <w:rPr>
          <w:rFonts w:ascii="Times New Roman" w:hAnsi="Times New Roman"/>
          <w:sz w:val="24"/>
        </w:rPr>
        <w:t xml:space="preserve">Pemilihan </w:t>
      </w:r>
      <w:r>
        <w:rPr>
          <w:rFonts w:ascii="Times New Roman" w:hAnsi="Times New Roman"/>
          <w:i/>
          <w:sz w:val="24"/>
        </w:rPr>
        <w:t>purposive sampling</w:t>
      </w:r>
      <w:r>
        <w:rPr>
          <w:rFonts w:ascii="Times New Roman" w:hAnsi="Times New Roman"/>
          <w:sz w:val="24"/>
        </w:rPr>
        <w:t xml:space="preserve"> merupakan pendekatan yang paling tepat (</w:t>
      </w:r>
      <w:r>
        <w:rPr>
          <w:rFonts w:ascii="Times New Roman" w:hAnsi="Times New Roman"/>
          <w:i/>
          <w:sz w:val="24"/>
        </w:rPr>
        <w:t>the most suitable</w:t>
      </w:r>
      <w:r>
        <w:rPr>
          <w:rFonts w:ascii="Times New Roman" w:hAnsi="Times New Roman"/>
          <w:sz w:val="24"/>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ascii="Times New Roman" w:hAnsi="Times New Roman"/>
          <w:i/>
          <w:sz w:val="24"/>
        </w:rPr>
        <w:t>purposive sampling</w:t>
      </w:r>
      <w:r>
        <w:rPr>
          <w:rFonts w:ascii="Times New Roman" w:hAnsi="Times New Roman"/>
          <w:sz w:val="24"/>
        </w:rPr>
        <w:t xml:space="preserve"> pada komunitas hobi dan kartu koleksi ini sejalan dengan praktik riset internasional terdahulu pada konteks barang koleksi (Belk, 1995; Gao et al., 2014).</w:t>
      </w:r>
    </w:p>
    <w:p>
      <w:pPr>
        <w:keepNext/>
        <w:spacing w:before="240" w:after="120" w:line="360" w:lineRule="auto"/>
        <w:ind w:firstLine="0"/>
        <w:jc w:val="left"/>
      </w:pPr>
      <w:r>
        <w:rPr>
          <w:rFonts w:ascii="Times New Roman" w:hAnsi="Times New Roman"/>
          <w:b/>
          <w:sz w:val="24"/>
        </w:rPr>
        <w:t>3.3 Model Penelitian</w:t>
      </w:r>
    </w:p>
    <w:p>
      <w:pPr>
        <w:spacing w:line="360" w:lineRule="auto" w:before="0" w:after="0"/>
        <w:ind w:firstLine="709"/>
        <w:jc w:val="both"/>
      </w:pPr>
      <w:r>
        <w:rPr>
          <w:rFonts w:ascii="Times New Roman" w:hAnsi="Times New Roman"/>
          <w:sz w:val="24"/>
        </w:rPr>
        <w:t xml:space="preserve">Model penelitian mengadopsi </w:t>
      </w:r>
      <w:r>
        <w:rPr>
          <w:rFonts w:ascii="Times New Roman" w:hAnsi="Times New Roman"/>
          <w:i/>
          <w:sz w:val="24"/>
        </w:rPr>
        <w:t>Moderated Regression Analysis</w:t>
      </w:r>
      <w:r>
        <w:rPr>
          <w:rFonts w:ascii="Times New Roman" w:hAnsi="Times New Roman"/>
          <w:sz w:val="24"/>
        </w:rPr>
        <w:t xml:space="preserve"> (MRA) yang diestimasi dalam dua model bertahap untuk menguji efek utama dan efek interaksi moderasi:</w:t>
      </w:r>
    </w:p>
    <w:p>
      <w:pPr>
        <w:spacing w:line="360" w:lineRule="auto" w:before="0" w:after="0"/>
        <w:ind w:firstLine="709"/>
        <w:jc w:val="both"/>
      </w:pPr>
      <w:r>
        <w:rPr>
          <w:rFonts w:ascii="Times New Roman" w:hAnsi="Times New Roman"/>
          <w:b/>
          <w:sz w:val="24"/>
        </w:rPr>
        <w:t>Model 1 — Regresi Linear Berganda (Pengaruh Langsung / Efek Utama):</w:t>
      </w:r>
    </w:p>
    <w:p>
      <w:pPr>
        <w:spacing w:before="120" w:after="120" w:line="360" w:lineRule="auto"/>
        <w:jc w:val="center"/>
      </w:pPr>
      <m:oMath>
        <m:r>
          <m:t>Y=α+</m:t>
        </m:r>
        <m:sSub>
          <m:e>
            <m:r>
              <m:t>β</m:t>
            </m:r>
          </m:e>
          <m:sub>
            <m:r>
              <m:t>1</m:t>
            </m:r>
          </m:sub>
        </m:sSub>
        <m:sSub>
          <m:e>
            <m:r>
              <m:t>X</m:t>
            </m:r>
          </m:e>
          <m:sub>
            <m:r>
              <m:t>1</m:t>
            </m:r>
          </m:sub>
        </m:sSub>
        <m:r>
          <m:t>+</m:t>
        </m:r>
        <m:sSub>
          <m:e>
            <m:r>
              <m:t>β</m:t>
            </m:r>
          </m:e>
          <m:sub>
            <m:r>
              <m:t>2</m:t>
            </m:r>
          </m:sub>
        </m:sSub>
        <m:sSub>
          <m:e>
            <m:r>
              <m:t>X</m:t>
            </m:r>
          </m:e>
          <m:sub>
            <m:r>
              <m:t>2</m:t>
            </m:r>
          </m:sub>
        </m:sSub>
        <m:r>
          <m:t>+</m:t>
        </m:r>
        <m:sSub>
          <m:e>
            <m:r>
              <m:t>β</m:t>
            </m:r>
          </m:e>
          <m:sub>
            <m:r>
              <m:t>3</m:t>
            </m:r>
          </m:sub>
        </m:sSub>
        <m:sSub>
          <m:e>
            <m:r>
              <m:t>X</m:t>
            </m:r>
          </m:e>
          <m:sub>
            <m:r>
              <m:t>3</m:t>
            </m:r>
          </m:sub>
        </m:sSub>
        <m:r>
          <m:t>+e</m:t>
        </m:r>
      </m:oMath>
    </w:p>
    <w:p>
      <w:pPr>
        <w:spacing w:line="360" w:lineRule="auto" w:before="0" w:after="0"/>
        <w:ind w:firstLine="709"/>
        <w:jc w:val="both"/>
      </w:pPr>
      <w:r>
        <w:rPr>
          <w:rFonts w:ascii="Times New Roman" w:hAnsi="Times New Roman"/>
          <w:b/>
          <w:sz w:val="24"/>
        </w:rPr>
        <w:t>Model 2 — *Moderated Regression Analysis* / MRA (Model Interaksi Moderasi Penuh):</w:t>
      </w:r>
    </w:p>
    <w:p>
      <w:pPr>
        <w:spacing w:before="120" w:after="120" w:line="360" w:lineRule="auto"/>
        <w:jc w:val="center"/>
      </w:pPr>
      <m:oMath>
        <m:r>
          <m:t>Y=α+</m:t>
        </m:r>
        <m:sSub>
          <m:e>
            <m:r>
              <m:t>β</m:t>
            </m:r>
          </m:e>
          <m:sub>
            <m:r>
              <m:t>1</m:t>
            </m:r>
          </m:sub>
        </m:sSub>
        <m:sSub>
          <m:e>
            <m:r>
              <m:t>X</m:t>
            </m:r>
          </m:e>
          <m:sub>
            <m:r>
              <m:t>1</m:t>
            </m:r>
          </m:sub>
        </m:sSub>
        <m:r>
          <m:t>+</m:t>
        </m:r>
        <m:sSub>
          <m:e>
            <m:r>
              <m:t>β</m:t>
            </m:r>
          </m:e>
          <m:sub>
            <m:r>
              <m:t>2</m:t>
            </m:r>
          </m:sub>
        </m:sSub>
        <m:sSub>
          <m:e>
            <m:r>
              <m:t>X</m:t>
            </m:r>
          </m:e>
          <m:sub>
            <m:r>
              <m:t>2</m:t>
            </m:r>
          </m:sub>
        </m:sSub>
        <m:r>
          <m:t>+</m:t>
        </m:r>
        <m:sSub>
          <m:e>
            <m:r>
              <m:t>β</m:t>
            </m:r>
          </m:e>
          <m:sub>
            <m:r>
              <m:t>3</m:t>
            </m:r>
          </m:sub>
        </m:sSub>
        <m:sSub>
          <m:e>
            <m:r>
              <m:t>X</m:t>
            </m:r>
          </m:e>
          <m:sub>
            <m:r>
              <m:t>3</m:t>
            </m:r>
          </m:sub>
        </m:sSub>
        <m:r>
          <m:t>+</m:t>
        </m:r>
        <m:sSub>
          <m:e>
            <m:r>
              <m:t>β</m:t>
            </m:r>
          </m:e>
          <m:sub>
            <m:r>
              <m:t>4</m:t>
            </m:r>
          </m:sub>
        </m:sSub>
        <m:r>
          <m:t>M+</m:t>
        </m:r>
        <m:sSub>
          <m:e>
            <m:r>
              <m:t>β</m:t>
            </m:r>
          </m:e>
          <m:sub>
            <m:r>
              <m:t>5</m:t>
            </m:r>
          </m:sub>
        </m:sSub>
        <m:r>
          <m:t>(</m:t>
        </m:r>
        <m:sSub>
          <m:e>
            <m:r>
              <m:t>X</m:t>
            </m:r>
          </m:e>
          <m:sub>
            <m:r>
              <m:t>1</m:t>
            </m:r>
          </m:sub>
        </m:sSub>
        <m:r>
          <m:t>·M)+</m:t>
        </m:r>
        <m:sSub>
          <m:e>
            <m:r>
              <m:t>β</m:t>
            </m:r>
          </m:e>
          <m:sub>
            <m:r>
              <m:t>6</m:t>
            </m:r>
          </m:sub>
        </m:sSub>
        <m:r>
          <m:t>(</m:t>
        </m:r>
        <m:sSub>
          <m:e>
            <m:r>
              <m:t>X</m:t>
            </m:r>
          </m:e>
          <m:sub>
            <m:r>
              <m:t>2</m:t>
            </m:r>
          </m:sub>
        </m:sSub>
        <m:r>
          <m:t>·M)+</m:t>
        </m:r>
        <m:sSub>
          <m:e>
            <m:r>
              <m:t>β</m:t>
            </m:r>
          </m:e>
          <m:sub>
            <m:r>
              <m:t>7</m:t>
            </m:r>
          </m:sub>
        </m:sSub>
        <m:r>
          <m:t>(</m:t>
        </m:r>
        <m:sSub>
          <m:e>
            <m:r>
              <m:t>X</m:t>
            </m:r>
          </m:e>
          <m:sub>
            <m:r>
              <m:t>3</m:t>
            </m:r>
          </m:sub>
        </m:sSub>
        <m:r>
          <m:t>·M)+e</m:t>
        </m:r>
      </m:oMath>
    </w:p>
    <w:p>
      <w:pPr>
        <w:spacing w:line="360" w:lineRule="auto" w:before="0" w:after="0"/>
        <w:ind w:firstLine="709"/>
        <w:jc w:val="both"/>
      </w:pPr>
      <w:r>
        <w:rPr>
          <w:rFonts w:ascii="Times New Roman" w:hAnsi="Times New Roman"/>
          <w:sz w:val="24"/>
        </w:rPr>
        <w:t>Di mana:</w:t>
      </w:r>
    </w:p>
    <w:p>
      <w:pPr>
        <w:spacing w:line="360" w:lineRule="auto" w:before="0" w:after="0"/>
        <w:ind w:firstLine="709"/>
        <w:jc w:val="both"/>
      </w:pPr>
      <w:r>
        <w:rPr>
          <w:rFonts w:ascii="Times New Roman" w:hAnsi="Times New Roman"/>
          <w:sz w:val="24"/>
        </w:rPr>
        <w:t>[noitemsep,topsep=2pt]</w:t>
      </w:r>
    </w:p>
    <w:p>
      <w:pPr>
        <w:spacing w:before="0" w:after="40" w:line="360" w:lineRule="auto"/>
        <w:ind w:left="709" w:hanging="227"/>
        <w:jc w:val="both"/>
      </w:pPr>
      <w:r>
        <w:rPr>
          <w:b/>
        </w:rPr>
        <w:t xml:space="preserve">•  </w:t>
      </w:r>
      <w:r>
        <w:rPr>
          <w:rFonts w:ascii="Times New Roman" w:hAnsi="Times New Roman"/>
          <w:sz w:val="24"/>
        </w:rPr>
        <w:t xml:space="preserve">$Y$ = </w:t>
      </w:r>
      <w:r>
        <w:rPr>
          <w:rFonts w:ascii="Times New Roman" w:hAnsi="Times New Roman"/>
          <w:i/>
          <w:sz w:val="24"/>
        </w:rPr>
        <w:t>Impulsive Buying</w:t>
      </w:r>
      <w:r>
        <w:rPr>
          <w:rFonts w:ascii="Times New Roman" w:hAnsi="Times New Roman"/>
          <w:sz w:val="24"/>
        </w:rPr>
        <w:t xml:space="preserve"> (variabel dependen)</w:t>
      </w:r>
    </w:p>
    <w:p>
      <w:pPr>
        <w:spacing w:before="0" w:after="40" w:line="360" w:lineRule="auto"/>
        <w:ind w:left="709" w:hanging="227"/>
        <w:jc w:val="both"/>
      </w:pPr>
      <w:r>
        <w:rPr>
          <w:b/>
        </w:rPr>
        <w:t xml:space="preserve">•  </w:t>
      </w:r>
      <w:r>
        <w:rPr>
          <w:rFonts w:ascii="Times New Roman" w:hAnsi="Times New Roman"/>
          <w:sz w:val="24"/>
        </w:rPr>
        <w:t xml:space="preserve">$X_1$ = </w:t>
      </w:r>
      <w:r>
        <w:rPr>
          <w:rFonts w:ascii="Times New Roman" w:hAnsi="Times New Roman"/>
          <w:i/>
          <w:sz w:val="24"/>
        </w:rPr>
        <w:t>Hedonic Motivation</w:t>
      </w:r>
      <w:r>
        <w:rPr>
          <w:rFonts w:ascii="Times New Roman" w:hAnsi="Times New Roman"/>
          <w:sz w:val="24"/>
        </w:rPr>
        <w:t xml:space="preserve"> (variabel independen 1)</w:t>
      </w:r>
    </w:p>
    <w:p>
      <w:pPr>
        <w:spacing w:before="0" w:after="40" w:line="360" w:lineRule="auto"/>
        <w:ind w:left="709" w:hanging="227"/>
        <w:jc w:val="both"/>
      </w:pPr>
      <w:r>
        <w:rPr>
          <w:b/>
        </w:rPr>
        <w:t xml:space="preserve">•  </w:t>
      </w:r>
      <w:r>
        <w:rPr>
          <w:rFonts w:ascii="Times New Roman" w:hAnsi="Times New Roman"/>
          <w:sz w:val="24"/>
        </w:rPr>
        <w:t xml:space="preserve">$X_2$ = </w:t>
      </w:r>
      <w:r>
        <w:rPr>
          <w:rFonts w:ascii="Times New Roman" w:hAnsi="Times New Roman"/>
          <w:i/>
          <w:sz w:val="24"/>
        </w:rPr>
        <w:t>Desire for Completeness</w:t>
      </w:r>
      <w:r>
        <w:rPr>
          <w:rFonts w:ascii="Times New Roman" w:hAnsi="Times New Roman"/>
          <w:sz w:val="24"/>
        </w:rPr>
        <w:t xml:space="preserve"> (variabel independen 2)</w:t>
      </w:r>
    </w:p>
    <w:p>
      <w:pPr>
        <w:spacing w:before="0" w:after="40" w:line="360" w:lineRule="auto"/>
        <w:ind w:left="709" w:hanging="227"/>
        <w:jc w:val="both"/>
      </w:pPr>
      <w:r>
        <w:rPr>
          <w:b/>
        </w:rPr>
        <w:t xml:space="preserve">•  </w:t>
      </w:r>
      <w:r>
        <w:rPr>
          <w:rFonts w:ascii="Times New Roman" w:hAnsi="Times New Roman"/>
          <w:sz w:val="24"/>
        </w:rPr>
        <w:t xml:space="preserve">$X_3$ = </w:t>
      </w:r>
      <w:r>
        <w:rPr>
          <w:rFonts w:ascii="Times New Roman" w:hAnsi="Times New Roman"/>
          <w:i/>
          <w:sz w:val="24"/>
        </w:rPr>
        <w:t>Speculative Motive</w:t>
      </w:r>
      <w:r>
        <w:rPr>
          <w:rFonts w:ascii="Times New Roman" w:hAnsi="Times New Roman"/>
          <w:sz w:val="24"/>
        </w:rPr>
        <w:t xml:space="preserve"> (variabel independen 3)</w:t>
      </w:r>
    </w:p>
    <w:p>
      <w:pPr>
        <w:spacing w:before="0" w:after="40" w:line="360" w:lineRule="auto"/>
        <w:ind w:left="709" w:hanging="227"/>
        <w:jc w:val="both"/>
      </w:pPr>
      <w:r>
        <w:rPr>
          <w:b/>
        </w:rPr>
        <w:t xml:space="preserve">•  </w:t>
      </w:r>
      <w:r>
        <w:rPr>
          <w:rFonts w:ascii="Times New Roman" w:hAnsi="Times New Roman"/>
          <w:sz w:val="24"/>
        </w:rPr>
        <w:t xml:space="preserve">$M$ = </w:t>
      </w:r>
      <w:r>
        <w:rPr>
          <w:rFonts w:ascii="Times New Roman" w:hAnsi="Times New Roman"/>
          <w:i/>
          <w:sz w:val="24"/>
        </w:rPr>
        <w:t>Self-Control</w:t>
      </w:r>
      <w:r>
        <w:rPr>
          <w:rFonts w:ascii="Times New Roman" w:hAnsi="Times New Roman"/>
          <w:sz w:val="24"/>
        </w:rPr>
        <w:t xml:space="preserve"> (variabel moderasi)</w:t>
      </w:r>
    </w:p>
    <w:p>
      <w:pPr>
        <w:spacing w:before="0" w:after="40" w:line="360" w:lineRule="auto"/>
        <w:ind w:left="709" w:hanging="227"/>
        <w:jc w:val="both"/>
      </w:pPr>
      <w:r>
        <w:rPr>
          <w:b/>
        </w:rPr>
        <w:t xml:space="preserve">•  </w:t>
      </w:r>
      <w:r>
        <w:rPr>
          <w:rFonts w:ascii="Times New Roman" w:hAnsi="Times New Roman"/>
          <w:sz w:val="24"/>
        </w:rPr>
        <w:t>$X_1 \cdot M, X_2 \cdot M, X_3 \cdot M$ = Istilah interaksi pemoderasi (</w:t>
      </w:r>
      <w:r>
        <w:rPr>
          <w:rFonts w:ascii="Times New Roman" w:hAnsi="Times New Roman"/>
          <w:i/>
          <w:sz w:val="24"/>
        </w:rPr>
        <w:t>interaction terms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$\alpha$ = Konstanta regresi</w:t>
      </w:r>
    </w:p>
    <w:p>
      <w:pPr>
        <w:spacing w:before="0" w:after="40" w:line="360" w:lineRule="auto"/>
        <w:ind w:left="709" w:hanging="227"/>
        <w:jc w:val="both"/>
      </w:pPr>
      <w:r>
        <w:rPr>
          <w:b/>
        </w:rPr>
        <w:t xml:space="preserve">•  </w:t>
      </w:r>
      <w:r>
        <w:rPr>
          <w:rFonts w:ascii="Times New Roman" w:hAnsi="Times New Roman"/>
          <w:sz w:val="24"/>
        </w:rPr>
        <w:t>$\beta_1 \dots \beta_7$ = Koefisien regresi</w:t>
      </w:r>
    </w:p>
    <w:p>
      <w:pPr>
        <w:spacing w:before="0" w:after="40" w:line="360" w:lineRule="auto"/>
        <w:ind w:left="709" w:hanging="227"/>
        <w:jc w:val="both"/>
      </w:pPr>
      <w:r>
        <w:rPr>
          <w:b/>
        </w:rPr>
        <w:t xml:space="preserve">•  </w:t>
      </w:r>
      <w:r>
        <w:rPr>
          <w:rFonts w:ascii="Times New Roman" w:hAnsi="Times New Roman"/>
          <w:sz w:val="24"/>
        </w:rPr>
        <w:t xml:space="preserve">$e$ = </w:t>
      </w:r>
      <w:r>
        <w:rPr>
          <w:rFonts w:ascii="Times New Roman" w:hAnsi="Times New Roman"/>
          <w:i/>
          <w:sz w:val="24"/>
        </w:rPr>
        <w:t>Error term</w:t>
      </w:r>
      <w:r>
        <w:rPr>
          <w:rFonts w:ascii="Times New Roman" w:hAnsi="Times New Roman"/>
          <w:sz w:val="24"/>
        </w:rPr>
        <w:t xml:space="preserve"> (residual pengganggu)</w:t>
      </w:r>
    </w:p>
    <w:p>
      <w:pPr>
        <w:keepNext/>
        <w:spacing w:before="240" w:after="120" w:line="360" w:lineRule="auto"/>
        <w:ind w:firstLine="0"/>
        <w:jc w:val="left"/>
      </w:pPr>
      <w:r>
        <w:rPr>
          <w:rFonts w:ascii="Times New Roman" w:hAnsi="Times New Roman"/>
          <w:b/>
          <w:sz w:val="24"/>
        </w:rPr>
        <w:t>3.4 Operasionalisasi Variabel</w:t>
      </w:r>
    </w:p>
    <w:p>
      <w:pPr>
        <w:spacing w:line="360" w:lineRule="auto" w:before="0" w:after="0"/>
        <w:ind w:firstLine="709"/>
        <w:jc w:val="both"/>
      </w:pPr>
      <w:r>
        <w:rPr>
          <w:rFonts w:ascii="Times New Roman" w:hAnsi="Times New Roman"/>
          <w:sz w:val="24"/>
        </w:rPr>
        <w:t>Operasionalisasi variabel penelitian disajikan secara komprehensif pada Tabel 3.2. Tabel disusun menggunakan format terbuka (</w:t>
      </w:r>
      <w:r>
        <w:rPr>
          <w:rFonts w:ascii="Times New Roman" w:hAnsi="Times New Roman"/>
          <w:i/>
          <w:sz w:val="24"/>
        </w:rPr>
        <w:t>open table</w:t>
      </w:r>
      <w:r>
        <w:rPr>
          <w:rFonts w:ascii="Times New Roman" w:hAnsi="Times New Roman"/>
          <w:sz w:val="24"/>
        </w:rPr>
        <w:t>) standar publikasi jurnal tanpa garis vertikal, dengan penataan kolom proporsional:</w:t>
      </w:r>
    </w:p>
    <w:p>
      <w:pPr>
        <w:spacing w:line="360" w:lineRule="auto" w:before="0" w:after="0"/>
        <w:ind w:firstLine="709"/>
        <w:jc w:val="both"/>
      </w:pPr>
      <w:r>
        <w:rPr>
          <w:rFonts w:ascii="Times New Roman" w:hAnsi="Times New Roman"/>
          <w:b/>
          <w:sz w:val="24"/>
        </w:rPr>
        <w:t>Tabel 3.2 Operasionalisasi Variabel Penelitian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Kecenderungan membeli </w:t>
            </w:r>
            <w:r>
              <w:rPr>
                <w:rFonts w:ascii="Times New Roman" w:hAnsi="Times New Roman"/>
                <w:i/>
                <w:sz w:val="19"/>
              </w:rPr>
              <w:t>booster pack</w:t>
            </w:r>
            <w:r>
              <w:rPr>
                <w:rFonts w:ascii="Times New Roman" w:hAnsi="Times New Roman"/>
                <w:sz w:val="19"/>
              </w:rPr>
              <w:t xml:space="preserve"> Pokémon TCG tanpa rencana awal dan didorong emosi sesaat (Rook, 1987; Verplanken &amp; Herabadi, 2001).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Y1. Saya sering membeli </w:t>
            </w:r>
            <w:r>
              <w:rPr>
                <w:rFonts w:ascii="Times New Roman" w:hAnsi="Times New Roman"/>
                <w:i/>
                <w:sz w:val="19"/>
              </w:rPr>
              <w:t>booster pack</w:t>
            </w:r>
            <w:r>
              <w:rPr>
                <w:rFonts w:ascii="Times New Roman" w:hAnsi="Times New Roman"/>
                <w:sz w:val="19"/>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Y3. Saya merasa terdorong secara spontan untuk membeli </w:t>
            </w:r>
            <w:r>
              <w:rPr>
                <w:rFonts w:ascii="Times New Roman" w:hAnsi="Times New Roman"/>
                <w:i/>
                <w:sz w:val="19"/>
              </w:rPr>
              <w:t>pack</w:t>
            </w:r>
            <w:r>
              <w:rPr>
                <w:rFonts w:ascii="Times New Roman" w:hAnsi="Times New Roman"/>
                <w:sz w:val="19"/>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Y5. Saya sering membeli </w:t>
            </w:r>
            <w:r>
              <w:rPr>
                <w:rFonts w:ascii="Times New Roman" w:hAnsi="Times New Roman"/>
                <w:i/>
                <w:sz w:val="19"/>
              </w:rPr>
              <w:t>pack</w:t>
            </w:r>
            <w:r>
              <w:rPr>
                <w:rFonts w:ascii="Times New Roman" w:hAnsi="Times New Roman"/>
                <w:sz w:val="19"/>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Hedonic Motivation ($X_1$)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belanja untuk kesenangan emosional dan sensasi petualangan (Arnold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X1.1. Membuka kemasan </w:t>
            </w:r>
            <w:r>
              <w:rPr>
                <w:rFonts w:ascii="Times New Roman" w:hAnsi="Times New Roman"/>
                <w:i/>
                <w:sz w:val="19"/>
              </w:rPr>
              <w:t>booster pack</w:t>
            </w:r>
            <w:r>
              <w:rPr>
                <w:rFonts w:ascii="Times New Roman" w:hAnsi="Times New Roman"/>
                <w:sz w:val="19"/>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X1.4. Menemukan kartu dengan ilustrasi langka (</w:t>
            </w:r>
            <w:r>
              <w:rPr>
                <w:rFonts w:ascii="Times New Roman" w:hAnsi="Times New Roman"/>
                <w:i/>
                <w:sz w:val="19"/>
              </w:rPr>
              <w:t>SAR</w:t>
            </w:r>
            <w:r>
              <w:rPr>
                <w:rFonts w:ascii="Times New Roman" w:hAnsi="Times New Roman"/>
                <w:sz w:val="19"/>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Desire for Completeness ($X_2$)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Dorongan psikologis menuntaskan set koleksi akibat </w:t>
            </w:r>
            <w:r>
              <w:rPr>
                <w:rFonts w:ascii="Times New Roman" w:hAnsi="Times New Roman"/>
                <w:i/>
                <w:sz w:val="19"/>
              </w:rPr>
              <w:t>Zeigarnik Effect</w:t>
            </w:r>
            <w:r>
              <w:rPr>
                <w:rFonts w:ascii="Times New Roman" w:hAnsi="Times New Roman"/>
                <w:sz w:val="19"/>
              </w:rPr>
              <w:t xml:space="preserve"> (Belk, 1995; Gao et al., 2014; 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X2.2. Saya terdorong untuk terus membeli </w:t>
            </w:r>
            <w:r>
              <w:rPr>
                <w:rFonts w:ascii="Times New Roman" w:hAnsi="Times New Roman"/>
                <w:i/>
                <w:sz w:val="19"/>
              </w:rPr>
              <w:t>booster pack</w:t>
            </w:r>
            <w:r>
              <w:rPr>
                <w:rFonts w:ascii="Times New Roman" w:hAnsi="Times New Roman"/>
                <w:sz w:val="19"/>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X2.5. Semakin sedikit kartu yang kurang dalam satu seri, semakin kuat desakan saya membeli </w:t>
            </w:r>
            <w:r>
              <w:rPr>
                <w:rFonts w:ascii="Times New Roman" w:hAnsi="Times New Roman"/>
                <w:i/>
                <w:sz w:val="19"/>
              </w:rPr>
              <w:t>pack</w:t>
            </w:r>
            <w:r>
              <w:rPr>
                <w:rFonts w:ascii="Times New Roman" w:hAnsi="Times New Roman"/>
                <w:sz w:val="19"/>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Speculative Motive ($X_3$)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Ekspektasi memperoleh keuntungan finansial dari apresiasi harga di pasar sekunder (Shiller, 2000; Baur et al.,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X3.1. Saya membeli </w:t>
            </w:r>
            <w:r>
              <w:rPr>
                <w:rFonts w:ascii="Times New Roman" w:hAnsi="Times New Roman"/>
                <w:i/>
                <w:sz w:val="19"/>
              </w:rPr>
              <w:t>pack</w:t>
            </w:r>
            <w:r>
              <w:rPr>
                <w:rFonts w:ascii="Times New Roman" w:hAnsi="Times New Roman"/>
                <w:sz w:val="19"/>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X3.4. Saya memandang modal membeli beberapa </w:t>
            </w:r>
            <w:r>
              <w:rPr>
                <w:rFonts w:ascii="Times New Roman" w:hAnsi="Times New Roman"/>
                <w:i/>
                <w:sz w:val="19"/>
              </w:rPr>
              <w:t>pack</w:t>
            </w:r>
            <w:r>
              <w:rPr>
                <w:rFonts w:ascii="Times New Roman" w:hAnsi="Times New Roman"/>
                <w:sz w:val="19"/>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X3.5. Saya tertarik dengan sertifikasi keaslian (</w:t>
            </w:r>
            <w:r>
              <w:rPr>
                <w:rFonts w:ascii="Times New Roman" w:hAnsi="Times New Roman"/>
                <w:i/>
                <w:sz w:val="19"/>
              </w:rPr>
              <w:t>grading</w:t>
            </w:r>
            <w:r>
              <w:rPr>
                <w:rFonts w:ascii="Times New Roman" w:hAnsi="Times New Roman"/>
                <w:sz w:val="19"/>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Kapasitas volisional menolak godaan belanja spontan dan menunda kepuasan sesaat (Tangney et al., 2004; Vohs &amp; Faber, 2007; Sultan et al.,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bl>
    <w:p>
      <w:pPr>
        <w:spacing w:before="80" w:after="120"/>
      </w:pPr>
    </w:p>
    <w:p>
      <w:pPr>
        <w:spacing w:line="360" w:lineRule="auto" w:before="0" w:after="0"/>
        <w:ind w:firstLine="709"/>
        <w:jc w:val="both"/>
      </w:pPr>
      <w:r>
        <w:rPr>
          <w:rFonts w:ascii="Times New Roman" w:hAnsi="Times New Roman"/>
          <w:i/>
          <w:sz w:val="24"/>
        </w:rPr>
        <w:t>Sumber: Diadaptasi dari instrumen penelitian terdahulu yang tervalidasi (2026).</w:t>
      </w:r>
    </w:p>
    <w:p>
      <w:pPr>
        <w:keepNext/>
        <w:spacing w:before="240" w:after="120" w:line="360" w:lineRule="auto"/>
        <w:ind w:firstLine="0"/>
        <w:jc w:val="left"/>
      </w:pPr>
      <w:r>
        <w:rPr>
          <w:rFonts w:ascii="Times New Roman" w:hAnsi="Times New Roman"/>
          <w:b/>
          <w:sz w:val="24"/>
        </w:rPr>
        <w:t>3.5 Metode Analisis Data</w:t>
      </w:r>
    </w:p>
    <w:p>
      <w:pPr>
        <w:keepNext/>
        <w:spacing w:before="120" w:after="60" w:line="360" w:lineRule="auto"/>
        <w:ind w:firstLine="0"/>
        <w:jc w:val="left"/>
      </w:pPr>
      <w:r>
        <w:rPr>
          <w:rFonts w:ascii="Times New Roman" w:hAnsi="Times New Roman"/>
          <w:b/>
          <w:sz w:val="24"/>
        </w:rPr>
        <w:t>3.5.1 Justifikasi Komparatif Pemilihan Metode Analisis</w:t>
      </w:r>
    </w:p>
    <w:p>
      <w:pPr>
        <w:spacing w:line="360" w:lineRule="auto" w:before="0" w:after="0"/>
        <w:ind w:firstLine="709"/>
        <w:jc w:val="both"/>
      </w:pPr>
      <w:r>
        <w:rPr>
          <w:rFonts w:ascii="Times New Roman" w:hAnsi="Times New Roman"/>
          <w:sz w:val="24"/>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rPr>
        <w:t xml:space="preserve">•  </w:t>
      </w:r>
      <w:r>
        <w:rPr>
          <w:rFonts w:ascii="Times New Roman" w:hAnsi="Times New Roman"/>
          <w:b/>
          <w:sz w:val="24"/>
        </w:rPr>
        <w:t>*Structural Equation Modeling* (SEM) Berbasis Kovarians (SEM-CB) atau Varian (SEM-PLS):</w:t>
      </w:r>
      <w:r>
        <w:rPr>
          <w:rFonts w:ascii="Times New Roman" w:hAnsi="Times New Roman"/>
          <w:sz w:val="24"/>
        </w:rPr>
        <w:t xml:space="preserve"> Cocok untuk model bertingkat dengan konstruk laten kompleks dan variabel mediasi simultan. Namun, SEM-CB menuntut asumsi distribusi normal multivariat yang sangat ketat serta sampel besar ($N &gt; 200$), sedangkan SEM-PLS lebih ditujukan untuk pemodelan prediktif eksploratif (Hair et al., 2019).</w:t>
      </w:r>
    </w:p>
    <w:p>
      <w:pPr>
        <w:spacing w:before="0" w:after="40" w:line="360" w:lineRule="auto"/>
        <w:ind w:left="709" w:hanging="227"/>
        <w:jc w:val="both"/>
      </w:pPr>
      <w:r>
        <w:rPr>
          <w:b/>
        </w:rPr>
        <w:t xml:space="preserve">•  </w:t>
      </w:r>
      <w:r>
        <w:rPr>
          <w:rFonts w:ascii="Times New Roman" w:hAnsi="Times New Roman"/>
          <w:b/>
          <w:sz w:val="24"/>
        </w:rPr>
        <w:t>*Moderated Regression Analysis* (MRA) Berbasis *Ordinary Least Squares* (OLS):</w:t>
      </w:r>
      <w:r>
        <w:rPr>
          <w:rFonts w:ascii="Times New Roman" w:hAnsi="Times New Roman"/>
          <w:sz w:val="24"/>
        </w:rPr>
        <w:t xml:space="preserve"> Merupakan metode klasik dan baku yang dirancang khusus untuk menguji apakah kekuatan atau arah hubungan antara variabel independen dan dependen dipengaruhi oleh variabel pemoderasi kuantitatif (Aiken and West, 1991; Hayes, 2018; Ghozali, 2018).</w:t>
      </w:r>
    </w:p>
    <w:p>
      <w:pPr>
        <w:spacing w:line="360" w:lineRule="auto" w:before="0" w:after="0"/>
        <w:ind w:firstLine="709"/>
        <w:jc w:val="both"/>
      </w:pPr>
      <w:r>
        <w:rPr>
          <w:rFonts w:ascii="Times New Roman" w:hAnsi="Times New Roman"/>
          <w:sz w:val="24"/>
        </w:rPr>
        <w:t xml:space="preserve">Penelitian ini menetapkan bahwa </w:t>
      </w:r>
      <w:r>
        <w:rPr>
          <w:rFonts w:ascii="Times New Roman" w:hAnsi="Times New Roman"/>
          <w:b/>
          <w:sz w:val="24"/>
        </w:rPr>
        <w:t>MRA berbasis OLS berbantuan IBM SPSS Statistics</w:t>
      </w:r>
      <w:r>
        <w:rPr>
          <w:rFonts w:ascii="Times New Roman" w:hAnsi="Times New Roman"/>
          <w:sz w:val="24"/>
        </w:rPr>
        <w:t xml:space="preserve"> adalah metode yang </w:t>
      </w:r>
      <w:r>
        <w:rPr>
          <w:rFonts w:ascii="Times New Roman" w:hAnsi="Times New Roman"/>
          <w:b/>
          <w:sz w:val="24"/>
        </w:rPr>
        <w:t>paling cocok (*the most suitable*)</w:t>
      </w:r>
      <w:r>
        <w:rPr>
          <w:rFonts w:ascii="Times New Roman" w:hAnsi="Times New Roman"/>
          <w:sz w:val="24"/>
        </w:rPr>
        <w:t>, dengan pertimbangan metodologis sebagai berikut:</w:t>
      </w:r>
    </w:p>
    <w:p>
      <w:pPr>
        <w:spacing w:before="0" w:after="40" w:line="360" w:lineRule="auto"/>
        <w:ind w:left="709" w:hanging="227"/>
        <w:jc w:val="both"/>
      </w:pPr>
      <w:r>
        <w:rPr>
          <w:b/>
        </w:rPr>
        <w:t xml:space="preserve">•  </w:t>
      </w:r>
      <w:r>
        <w:rPr>
          <w:rFonts w:ascii="Times New Roman" w:hAnsi="Times New Roman"/>
          <w:sz w:val="24"/>
        </w:rPr>
        <w:t>Seluruh variabel penelitian diukur menggunakan skala komposit teruji dengan indikator-indikator yang terdefinisi secara terfokus.</w:t>
      </w:r>
    </w:p>
    <w:p>
      <w:pPr>
        <w:spacing w:before="0" w:after="40" w:line="360" w:lineRule="auto"/>
        <w:ind w:left="709" w:hanging="227"/>
        <w:jc w:val="both"/>
      </w:pPr>
      <w:r>
        <w:rPr>
          <w:b/>
        </w:rPr>
        <w:t xml:space="preserve">•  </w:t>
      </w:r>
      <w:r>
        <w:rPr>
          <w:rFonts w:ascii="Times New Roman" w:hAnsi="Times New Roman"/>
          <w:sz w:val="24"/>
        </w:rPr>
        <w:t>Ukuran sampel penelitian (120–150 responden) berada pada rentang yang sangat ideal dan kokoh untuk OLS, tanpa menimbulkan risiko estimasi berlebih (</w:t>
      </w:r>
      <w:r>
        <w:rPr>
          <w:rFonts w:ascii="Times New Roman" w:hAnsi="Times New Roman"/>
          <w:i/>
          <w:sz w:val="24"/>
        </w:rPr>
        <w:t>over-parameterization</w:t>
      </w:r>
      <w:r>
        <w:rPr>
          <w:rFonts w:ascii="Times New Roman" w:hAnsi="Times New Roman"/>
          <w:sz w:val="24"/>
        </w:rPr>
        <w:t>) yang sering terjadi pada SEM (Hair et al., 2019).</w:t>
      </w:r>
    </w:p>
    <w:p>
      <w:pPr>
        <w:spacing w:before="0" w:after="40" w:line="360" w:lineRule="auto"/>
        <w:ind w:left="709" w:hanging="227"/>
        <w:jc w:val="both"/>
      </w:pPr>
      <w:r>
        <w:rPr>
          <w:b/>
        </w:rPr>
        <w:t xml:space="preserve">•  </w:t>
      </w:r>
      <w:r>
        <w:rPr>
          <w:rFonts w:ascii="Times New Roman" w:hAnsi="Times New Roman"/>
          <w:sz w:val="24"/>
        </w:rPr>
        <w:t xml:space="preserve">Prosedur standarisasi </w:t>
      </w:r>
      <w:r>
        <w:rPr>
          <w:rFonts w:ascii="Times New Roman" w:hAnsi="Times New Roman"/>
          <w:i/>
          <w:sz w:val="24"/>
        </w:rPr>
        <w:t>mean-centering</w:t>
      </w:r>
      <w:r>
        <w:rPr>
          <w:rFonts w:ascii="Times New Roman" w:hAnsi="Times New Roman"/>
          <w:sz w:val="24"/>
        </w:rPr>
        <w:t xml:space="preserve"> ($X_i^</w:t>
      </w:r>
      <w:r>
        <w:rPr>
          <w:rFonts w:ascii="Times New Roman" w:hAnsi="Times New Roman"/>
          <w:i/>
          <w:sz w:val="24"/>
        </w:rPr>
        <w:t xml:space="preserve"> = X_i - \bar{X}_i; M^</w:t>
      </w:r>
      <w:r>
        <w:rPr>
          <w:rFonts w:ascii="Times New Roman" w:hAnsi="Times New Roman"/>
          <w:sz w:val="24"/>
        </w:rPr>
        <w:t xml:space="preserve"> = M - \bar{M}$) yang diterapkan terbukti efektif secara matematis menghilangkan multikolinearitas struktural antar-istilah interaksi (Aiken and West, 1991; Ghozali, 2018).</w:t>
      </w:r>
    </w:p>
    <w:p>
      <w:pPr>
        <w:spacing w:before="0" w:after="40" w:line="360" w:lineRule="auto"/>
        <w:ind w:left="709" w:hanging="227"/>
        <w:jc w:val="both"/>
      </w:pPr>
      <w:r>
        <w:rPr>
          <w:b/>
        </w:rPr>
        <w:t xml:space="preserve">•  </w:t>
      </w:r>
      <w:r>
        <w:rPr>
          <w:rFonts w:ascii="Times New Roman" w:hAnsi="Times New Roman"/>
          <w:sz w:val="24"/>
        </w:rPr>
        <w:t>Metode ini telah terbukti secara luas dan diadopsi oleh banyak penelitian bereputasi dalam menguji moderasi kontrol diri terhadap perilaku pembelian impulsif (Sultan et al., 2012; Apidana and Kholifah, 2022; Lienardy and Panasea, 2024; Artadita and Firmialy, 2024).</w:t>
      </w:r>
    </w:p>
    <w:p>
      <w:pPr>
        <w:spacing w:line="360" w:lineRule="auto" w:before="0" w:after="0"/>
        <w:ind w:firstLine="709"/>
        <w:jc w:val="both"/>
      </w:pPr>
      <w:r>
        <w:rPr>
          <w:rFonts w:ascii="Times New Roman" w:hAnsi="Times New Roman"/>
          <w:sz w:val="24"/>
        </w:rPr>
        <w:t>Tahapan analisis data secara sistematis dilaksanakan sebagai berikut:</w:t>
      </w:r>
    </w:p>
    <w:p>
      <w:pPr>
        <w:keepNext/>
        <w:spacing w:before="120" w:after="60" w:line="360" w:lineRule="auto"/>
        <w:ind w:firstLine="0"/>
        <w:jc w:val="left"/>
      </w:pPr>
      <w:r>
        <w:rPr>
          <w:rFonts w:ascii="Times New Roman" w:hAnsi="Times New Roman"/>
          <w:b/>
          <w:sz w:val="24"/>
        </w:rPr>
        <w:t>3.5.2 Uji Kualitas Data (Validitas dan Reliabilitas)</w:t>
      </w:r>
    </w:p>
    <w:p>
      <w:pPr>
        <w:spacing w:before="0" w:after="40" w:line="360" w:lineRule="auto"/>
        <w:ind w:left="709" w:hanging="227"/>
        <w:jc w:val="both"/>
      </w:pPr>
      <w:r>
        <w:rPr>
          <w:b/>
        </w:rPr>
        <w:t xml:space="preserve">•  </w:t>
      </w:r>
      <w:r>
        <w:rPr>
          <w:rFonts w:ascii="Times New Roman" w:hAnsi="Times New Roman"/>
          <w:b/>
          <w:sz w:val="24"/>
        </w:rPr>
        <w:t>Uji Validitas Butir:</w:t>
      </w:r>
      <w:r>
        <w:rPr>
          <w:rFonts w:ascii="Times New Roman" w:hAnsi="Times New Roman"/>
          <w:sz w:val="24"/>
        </w:rPr>
        <w:t xml:space="preserve"> Menggunakan teknik korelasi </w:t>
      </w:r>
      <w:r>
        <w:rPr>
          <w:rFonts w:ascii="Times New Roman" w:hAnsi="Times New Roman"/>
          <w:i/>
          <w:sz w:val="24"/>
        </w:rPr>
        <w:t>Pearson Product Moment</w:t>
      </w:r>
      <w:r>
        <w:rPr>
          <w:rFonts w:ascii="Times New Roman" w:hAnsi="Times New Roman"/>
          <w:sz w:val="24"/>
        </w:rPr>
        <w:t>. Suatu butir pernyataan kuesioner dinyatakan valid jika nilai $r_{\text{hitung}} &gt; r_{\text{tabel}}$ pada tingkat signifikansi $\alpha = 0,05$ untuk uji dua sisi.</w:t>
      </w:r>
    </w:p>
    <w:p>
      <w:pPr>
        <w:spacing w:before="0" w:after="40" w:line="360" w:lineRule="auto"/>
        <w:ind w:left="709" w:hanging="227"/>
        <w:jc w:val="both"/>
      </w:pPr>
      <w:r>
        <w:rPr>
          <w:b/>
        </w:rPr>
        <w:t xml:space="preserve">•  </w:t>
      </w:r>
      <w:r>
        <w:rPr>
          <w:rFonts w:ascii="Times New Roman" w:hAnsi="Times New Roman"/>
          <w:b/>
          <w:sz w:val="24"/>
        </w:rPr>
        <w:t>Uji Reliabilitas Konsistensi Internal:</w:t>
      </w:r>
      <w:r>
        <w:rPr>
          <w:rFonts w:ascii="Times New Roman" w:hAnsi="Times New Roman"/>
          <w:sz w:val="24"/>
        </w:rPr>
        <w:t xml:space="preserve"> Menggunakan koefisien </w:t>
      </w:r>
      <w:r>
        <w:rPr>
          <w:rFonts w:ascii="Times New Roman" w:hAnsi="Times New Roman"/>
          <w:i/>
          <w:sz w:val="24"/>
        </w:rPr>
        <w:t>Cronbach's Alpha</w:t>
      </w:r>
      <w:r>
        <w:rPr>
          <w:rFonts w:ascii="Times New Roman" w:hAnsi="Times New Roman"/>
          <w:sz w:val="24"/>
        </w:rPr>
        <w:t xml:space="preserve">. Instrumen penelitian dinyatakan reliabel jika nilai </w:t>
      </w:r>
      <w:r>
        <w:rPr>
          <w:rFonts w:ascii="Times New Roman" w:hAnsi="Times New Roman"/>
          <w:i/>
          <w:sz w:val="24"/>
        </w:rPr>
        <w:t>Cronbach's Alpha</w:t>
      </w:r>
      <w:r>
        <w:rPr>
          <w:rFonts w:ascii="Times New Roman" w:hAnsi="Times New Roman"/>
          <w:sz w:val="24"/>
        </w:rPr>
        <w:t xml:space="preserve"> $\ge 0,60$ (Ghozali, 2018; Sekaran and Bougie, 2016).</w:t>
      </w:r>
    </w:p>
    <w:p>
      <w:pPr>
        <w:keepNext/>
        <w:spacing w:before="120" w:after="60" w:line="360" w:lineRule="auto"/>
        <w:ind w:firstLine="0"/>
        <w:jc w:val="left"/>
      </w:pPr>
      <w:r>
        <w:rPr>
          <w:rFonts w:ascii="Times New Roman" w:hAnsi="Times New Roman"/>
          <w:b/>
          <w:sz w:val="24"/>
        </w:rPr>
        <w:t>3.5.3 Uji Asumsi Klasik</w:t>
      </w:r>
    </w:p>
    <w:p>
      <w:pPr>
        <w:spacing w:line="360" w:lineRule="auto" w:before="0" w:after="0"/>
        <w:ind w:firstLine="709"/>
        <w:jc w:val="both"/>
      </w:pPr>
      <w:r>
        <w:rPr>
          <w:rFonts w:ascii="Times New Roman" w:hAnsi="Times New Roman"/>
          <w:sz w:val="24"/>
        </w:rPr>
        <w:t>Untuk menjamin bahwa estimator regresi OLS bersifat tidak bias dan efisien (</w:t>
      </w:r>
      <w:r>
        <w:rPr>
          <w:rFonts w:ascii="Times New Roman" w:hAnsi="Times New Roman"/>
          <w:i/>
          <w:sz w:val="24"/>
        </w:rPr>
        <w:t>Best Linear Unbiased Estimator</w:t>
      </w:r>
      <w:r>
        <w:rPr>
          <w:rFonts w:ascii="Times New Roman" w:hAnsi="Times New Roman"/>
          <w:sz w:val="24"/>
        </w:rPr>
        <w:t xml:space="preserve"> / BLUE) pada data survei </w:t>
      </w:r>
      <w:r>
        <w:rPr>
          <w:rFonts w:ascii="Times New Roman" w:hAnsi="Times New Roman"/>
          <w:i/>
          <w:sz w:val="24"/>
        </w:rPr>
        <w:t>cross-sectional</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Uji Normalitas Residual:</w:t>
      </w:r>
      <w:r>
        <w:rPr>
          <w:rFonts w:ascii="Times New Roman" w:hAnsi="Times New Roman"/>
          <w:sz w:val="24"/>
        </w:rPr>
        <w:t xml:space="preserve"> Menguji apakah residual model berdistribusi normal menggunakan uji statistik non-parametrik </w:t>
      </w:r>
      <w:r>
        <w:rPr>
          <w:rFonts w:ascii="Times New Roman" w:hAnsi="Times New Roman"/>
          <w:i/>
          <w:sz w:val="24"/>
        </w:rPr>
        <w:t>One-Sample Kolmogorov-Smirnov</w:t>
      </w:r>
      <w:r>
        <w:rPr>
          <w:rFonts w:ascii="Times New Roman" w:hAnsi="Times New Roman"/>
          <w:sz w:val="24"/>
        </w:rPr>
        <w:t>, dengan kriteria residual berdistribusi normal jika nilai signifikansi asimtotik $p &gt; 0,05$.</w:t>
      </w:r>
    </w:p>
    <w:p>
      <w:pPr>
        <w:spacing w:before="0" w:after="40" w:line="360" w:lineRule="auto"/>
        <w:ind w:left="709" w:hanging="227"/>
        <w:jc w:val="both"/>
      </w:pPr>
      <w:r>
        <w:rPr>
          <w:b/>
        </w:rPr>
        <w:t xml:space="preserve">•  </w:t>
      </w:r>
      <w:r>
        <w:rPr>
          <w:rFonts w:ascii="Times New Roman" w:hAnsi="Times New Roman"/>
          <w:b/>
          <w:sz w:val="24"/>
        </w:rPr>
        <w:t>Uji Multikolinearitas:</w:t>
      </w:r>
      <w:r>
        <w:rPr>
          <w:rFonts w:ascii="Times New Roman" w:hAnsi="Times New Roman"/>
          <w:sz w:val="24"/>
        </w:rPr>
        <w:t xml:space="preserve"> Memastikan ketiadaan hubungan linear sempurna antarvariabel independen dengan memeriksa nilai </w:t>
      </w:r>
      <w:r>
        <w:rPr>
          <w:rFonts w:ascii="Times New Roman" w:hAnsi="Times New Roman"/>
          <w:i/>
          <w:sz w:val="24"/>
        </w:rPr>
        <w:t>Tolerance</w:t>
      </w:r>
      <w:r>
        <w:rPr>
          <w:rFonts w:ascii="Times New Roman" w:hAnsi="Times New Roman"/>
          <w:sz w:val="24"/>
        </w:rPr>
        <w:t xml:space="preserve"> ($&gt; 0,10$) dan nilai </w:t>
      </w:r>
      <w:r>
        <w:rPr>
          <w:rFonts w:ascii="Times New Roman" w:hAnsi="Times New Roman"/>
          <w:i/>
          <w:sz w:val="24"/>
        </w:rPr>
        <w:t>Variance Inflation Factor</w:t>
      </w:r>
      <w:r>
        <w:rPr>
          <w:rFonts w:ascii="Times New Roman" w:hAnsi="Times New Roman"/>
          <w:sz w:val="24"/>
        </w:rPr>
        <w:t xml:space="preserve"> (VIF $&lt; 10$).</w:t>
      </w:r>
    </w:p>
    <w:p>
      <w:pPr>
        <w:spacing w:before="0" w:after="40" w:line="360" w:lineRule="auto"/>
        <w:ind w:left="709" w:hanging="227"/>
        <w:jc w:val="both"/>
      </w:pPr>
      <w:r>
        <w:rPr>
          <w:b/>
        </w:rPr>
        <w:t xml:space="preserve">•  </w:t>
      </w:r>
      <w:r>
        <w:rPr>
          <w:rFonts w:ascii="Times New Roman" w:hAnsi="Times New Roman"/>
          <w:b/>
          <w:sz w:val="24"/>
        </w:rPr>
        <w:t>Uji Heteroskedastisitas:</w:t>
      </w:r>
      <w:r>
        <w:rPr>
          <w:rFonts w:ascii="Times New Roman" w:hAnsi="Times New Roman"/>
          <w:sz w:val="24"/>
        </w:rPr>
        <w:t xml:space="preserve"> Menguji kesamaan varians residual melalui uji Glejser, di mana model dinyatakan bebas heteroskedastisitas apabila nilai signifikansi parameter terhadap nilai absolut residual $p &gt; 0,05$.</w:t>
      </w:r>
    </w:p>
    <w:p>
      <w:pPr>
        <w:spacing w:line="360" w:lineRule="auto" w:before="0" w:after="0"/>
        <w:ind w:firstLine="709"/>
        <w:jc w:val="both"/>
      </w:pPr>
      <w:r>
        <w:rPr>
          <w:rFonts w:ascii="Times New Roman" w:hAnsi="Times New Roman"/>
          <w:i/>
          <w:sz w:val="24"/>
        </w:rPr>
        <w:t>Catatan metodologis:</w:t>
      </w:r>
      <w:r>
        <w:rPr>
          <w:rFonts w:ascii="Times New Roman" w:hAnsi="Times New Roman"/>
          <w:sz w:val="24"/>
        </w:rPr>
        <w:t xml:space="preserve"> Uji autokorelasi (seperti uji Durbin-Watson) sengaja tidak dilakukan karena pengujian autokorelasi secara teoritis hanya relevan untuk data runtun waktu (</w:t>
      </w:r>
      <w:r>
        <w:rPr>
          <w:rFonts w:ascii="Times New Roman" w:hAnsi="Times New Roman"/>
          <w:i/>
          <w:sz w:val="24"/>
        </w:rPr>
        <w:t>time-series</w:t>
      </w:r>
      <w:r>
        <w:rPr>
          <w:rFonts w:ascii="Times New Roman" w:hAnsi="Times New Roman"/>
          <w:sz w:val="24"/>
        </w:rPr>
        <w:t xml:space="preserve">) atau data panel berurutan, bukan untuk survei </w:t>
      </w:r>
      <w:r>
        <w:rPr>
          <w:rFonts w:ascii="Times New Roman" w:hAnsi="Times New Roman"/>
          <w:i/>
          <w:sz w:val="24"/>
        </w:rPr>
        <w:t>cross-sectional</w:t>
      </w:r>
      <w:r>
        <w:rPr>
          <w:rFonts w:ascii="Times New Roman" w:hAnsi="Times New Roman"/>
          <w:sz w:val="24"/>
        </w:rPr>
        <w:t xml:space="preserve"> primer (Ghozali, 2018).</w:t>
      </w:r>
    </w:p>
    <w:p>
      <w:pPr>
        <w:keepNext/>
        <w:spacing w:before="120" w:after="60" w:line="360" w:lineRule="auto"/>
        <w:ind w:firstLine="0"/>
        <w:jc w:val="left"/>
      </w:pPr>
      <w:r>
        <w:rPr>
          <w:rFonts w:ascii="Times New Roman" w:hAnsi="Times New Roman"/>
          <w:b/>
          <w:sz w:val="24"/>
        </w:rPr>
        <w:t>3.5.4 Estimasi Regresi Linear Berganda dan MRA</w:t>
      </w:r>
    </w:p>
    <w:p>
      <w:pPr>
        <w:spacing w:line="360" w:lineRule="auto" w:before="0" w:after="0"/>
        <w:ind w:firstLine="709"/>
        <w:jc w:val="both"/>
      </w:pPr>
      <w:r>
        <w:rPr>
          <w:rFonts w:ascii="Times New Roman" w:hAnsi="Times New Roman"/>
          <w:sz w:val="24"/>
        </w:rPr>
        <w:t>Analisis regresi dilakukan dalam dua tahapan:</w:t>
      </w:r>
    </w:p>
    <w:p>
      <w:pPr>
        <w:spacing w:before="0" w:after="40" w:line="360" w:lineRule="auto"/>
        <w:ind w:left="709" w:hanging="227"/>
        <w:jc w:val="both"/>
      </w:pPr>
      <w:r>
        <w:rPr>
          <w:b/>
        </w:rPr>
        <w:t xml:space="preserve">•  </w:t>
      </w:r>
      <w:r>
        <w:rPr>
          <w:rFonts w:ascii="Times New Roman" w:hAnsi="Times New Roman"/>
          <w:sz w:val="24"/>
        </w:rPr>
        <w:t>Estimasi Model 1 (Persamaan (3.3)) untuk menguji pengaruh langsung ketiga variabel anteseden ($X_1, X_2, X_3$) terhadap $Y$.</w:t>
      </w:r>
    </w:p>
    <w:p>
      <w:pPr>
        <w:spacing w:before="0" w:after="40" w:line="360" w:lineRule="auto"/>
        <w:ind w:left="709" w:hanging="227"/>
        <w:jc w:val="both"/>
      </w:pPr>
      <w:r>
        <w:rPr>
          <w:b/>
        </w:rPr>
        <w:t xml:space="preserve">•  </w:t>
      </w:r>
      <w:r>
        <w:rPr>
          <w:rFonts w:ascii="Times New Roman" w:hAnsi="Times New Roman"/>
          <w:sz w:val="24"/>
        </w:rPr>
        <w:t>Estimasi Model 2 (Persamaan (3.4)) untuk menguji efek interaksi moderasi kontrol diri ($X_1 \cdot M, X_2 \cdot M, X_3 \cdot M$).</w:t>
      </w:r>
    </w:p>
    <w:p>
      <w:pPr>
        <w:spacing w:line="360" w:lineRule="auto" w:before="0" w:after="0"/>
        <w:ind w:firstLine="709"/>
        <w:jc w:val="both"/>
      </w:pPr>
      <w:r>
        <w:rPr>
          <w:rFonts w:ascii="Times New Roman" w:hAnsi="Times New Roman"/>
          <w:sz w:val="24"/>
        </w:rPr>
        <w:t xml:space="preserve">Sebelum perkalian istilah interaksi dibentuk, variabel prediktor dan pemoderasi distandarisasi menggunakan prosedur </w:t>
      </w:r>
      <w:r>
        <w:rPr>
          <w:rFonts w:ascii="Times New Roman" w:hAnsi="Times New Roman"/>
          <w:i/>
          <w:sz w:val="24"/>
        </w:rPr>
        <w:t>mean-centering</w:t>
      </w:r>
      <w:r>
        <w:rPr>
          <w:rFonts w:ascii="Times New Roman" w:hAnsi="Times New Roman"/>
          <w:sz w:val="24"/>
        </w:rPr>
        <w:t xml:space="preserve"> untuk mengeliminasi kolinearitas struktural (Aiken and West, 1991).</w:t>
      </w:r>
    </w:p>
    <w:p>
      <w:pPr>
        <w:keepNext/>
        <w:spacing w:before="120" w:after="60" w:line="360" w:lineRule="auto"/>
        <w:ind w:firstLine="0"/>
        <w:jc w:val="left"/>
      </w:pPr>
      <w:r>
        <w:rPr>
          <w:rFonts w:ascii="Times New Roman" w:hAnsi="Times New Roman"/>
          <w:b/>
          <w:sz w:val="24"/>
        </w:rPr>
        <w:t>3.5.5 Uji Koefisien Determinasi ($R^2$)</w:t>
      </w:r>
    </w:p>
    <w:p>
      <w:pPr>
        <w:spacing w:line="360" w:lineRule="auto" w:before="0" w:after="0"/>
        <w:ind w:firstLine="709"/>
        <w:jc w:val="both"/>
      </w:pPr>
      <w:r>
        <w:rPr>
          <w:rFonts w:ascii="Times New Roman" w:hAnsi="Times New Roman"/>
          <w:sz w:val="24"/>
        </w:rPr>
        <w:t xml:space="preserve">Evaluasi kecocokan model dilakukan dengan memeriksa nilai </w:t>
      </w:r>
      <w:r>
        <w:rPr>
          <w:rFonts w:ascii="Times New Roman" w:hAnsi="Times New Roman"/>
          <w:i/>
          <w:sz w:val="24"/>
        </w:rPr>
        <w:t>Adjusted</w:t>
      </w:r>
      <w:r>
        <w:rPr>
          <w:rFonts w:ascii="Times New Roman" w:hAnsi="Times New Roman"/>
          <w:sz w:val="24"/>
        </w:rPr>
        <w:t xml:space="preserve"> $R^2$ pada Model 1 dan Model 2, serta mengamati peningkatan koefisien determinasi ($\Delta R^2$) untuk membuktikan kontribusi penjelas tambahan dari variabel interaksi moderasi.</w:t>
      </w:r>
    </w:p>
    <w:p>
      <w:pPr>
        <w:keepNext/>
        <w:spacing w:before="120" w:after="60" w:line="360" w:lineRule="auto"/>
        <w:ind w:firstLine="0"/>
        <w:jc w:val="left"/>
      </w:pPr>
      <w:r>
        <w:rPr>
          <w:rFonts w:ascii="Times New Roman" w:hAnsi="Times New Roman"/>
          <w:b/>
          <w:sz w:val="24"/>
        </w:rPr>
        <w:t>3.5.6 Uji Hipotesis (Uji t dan Uji F)</w:t>
      </w:r>
    </w:p>
    <w:p>
      <w:pPr>
        <w:spacing w:before="0" w:after="40" w:line="360" w:lineRule="auto"/>
        <w:ind w:left="709" w:hanging="227"/>
        <w:jc w:val="both"/>
      </w:pPr>
      <w:r>
        <w:rPr>
          <w:b/>
        </w:rPr>
        <w:t xml:space="preserve">•  </w:t>
      </w:r>
      <w:r>
        <w:rPr>
          <w:rFonts w:ascii="Times New Roman" w:hAnsi="Times New Roman"/>
          <w:b/>
          <w:sz w:val="24"/>
        </w:rPr>
        <w:t>Uji Statistik t (Uji Parsial):</w:t>
      </w:r>
      <w:r>
        <w:rPr>
          <w:rFonts w:ascii="Times New Roman" w:hAnsi="Times New Roman"/>
          <w:sz w:val="24"/>
        </w:rPr>
        <w:t xml:space="preserve"> Menguji signifikansi pengaruh masing-masing koefisien regresi secara individual terhadap variabel dependen pada taraf $\alpha = 0,05$. Hipotesis didukung jika nilai signifikansi $p &lt; 0,05$ dan arah koefisien sejalan dengan hipotesis yang diajukan.</w:t>
      </w:r>
    </w:p>
    <w:p>
      <w:pPr>
        <w:spacing w:before="0" w:after="40" w:line="360" w:lineRule="auto"/>
        <w:ind w:left="709" w:hanging="227"/>
        <w:jc w:val="both"/>
      </w:pPr>
      <w:r>
        <w:rPr>
          <w:b/>
        </w:rPr>
        <w:t xml:space="preserve">•  </w:t>
      </w:r>
      <w:r>
        <w:rPr>
          <w:rFonts w:ascii="Times New Roman" w:hAnsi="Times New Roman"/>
          <w:b/>
          <w:sz w:val="24"/>
        </w:rPr>
        <w:t>Uji Statistik F (Uji Simultan):</w:t>
      </w:r>
      <w:r>
        <w:rPr>
          <w:rFonts w:ascii="Times New Roman" w:hAnsi="Times New Roman"/>
          <w:sz w:val="24"/>
        </w:rPr>
        <w:t xml:space="preserve"> Menguji kelayakan model regresi secara keseluruhan pada taraf signifikansi $p &lt; 0,05$.</w:t>
      </w:r>
    </w:p>
    <w:p>
      <w:pPr>
        <w:keepNext/>
        <w:spacing w:before="240" w:after="120" w:line="360" w:lineRule="auto"/>
        <w:ind w:firstLine="0"/>
        <w:jc w:val="left"/>
      </w:pPr>
      <w:r>
        <w:rPr>
          <w:rFonts w:ascii="Times New Roman" w:hAnsi="Times New Roman"/>
          <w:b/>
          <w:sz w:val="24"/>
        </w:rPr>
        <w:t>3.6 Diagram Alur Penelitian</w:t>
      </w:r>
    </w:p>
    <w:p>
      <w:pPr>
        <w:spacing w:line="360" w:lineRule="auto" w:before="0" w:after="0"/>
        <w:ind w:firstLine="709"/>
        <w:jc w:val="both"/>
      </w:pPr>
      <w:r>
        <w:rPr>
          <w:rFonts w:ascii="Times New Roman" w:hAnsi="Times New Roman"/>
          <w:sz w:val="24"/>
        </w:rPr>
        <w:t>Tahapan pelaksanaan penelitian ini dari awal perumusan gagasan hingga penarikan kesimpulan disajikan secara skematis pada Gambar:</w:t>
      </w:r>
    </w:p>
    <w:p>
      <w:pPr>
        <w:spacing w:before="240" w:after="80"/>
        <w:ind w:firstLine="0"/>
        <w:jc w:val="center"/>
      </w:pPr>
      <w:r>
        <w:drawing>
          <wp:inline xmlns:a="http://schemas.openxmlformats.org/drawingml/2006/main" xmlns:pic="http://schemas.openxmlformats.org/drawingml/2006/picture">
            <wp:extent cx="4680000" cy="4706426"/>
            <wp:docPr id="2" name="Picture 2"/>
            <wp:cNvGraphicFramePr>
              <a:graphicFrameLocks noChangeAspect="1"/>
            </wp:cNvGraphicFramePr>
            <a:graphic>
              <a:graphicData uri="http://schemas.openxmlformats.org/drawingml/2006/picture">
                <pic:pic>
                  <pic:nvPicPr>
                    <pic:cNvPr id="0" name="diagram_alur_penelitian.png"/>
                    <pic:cNvPicPr/>
                  </pic:nvPicPr>
                  <pic:blipFill>
                    <a:blip r:embed="rId15"/>
                    <a:stretch>
                      <a:fillRect/>
                    </a:stretch>
                  </pic:blipFill>
                  <pic:spPr>
                    <a:xfrm>
                      <a:off x="0" y="0"/>
                      <a:ext cx="4680000" cy="4706426"/>
                    </a:xfrm>
                    <a:prstGeom prst="rect"/>
                  </pic:spPr>
                </pic:pic>
              </a:graphicData>
            </a:graphic>
          </wp:inline>
        </w:drawing>
      </w:r>
    </w:p>
    <w:p>
      <w:pPr>
        <w:spacing w:before="40" w:after="40"/>
        <w:ind w:firstLine="0"/>
        <w:jc w:val="center"/>
      </w:pPr>
      <w:r>
        <w:rPr>
          <w:b/>
        </w:rPr>
        <w:t>Gambar 3.1. Diagram Alur Pelaksanaan Penelitian</w:t>
      </w:r>
    </w:p>
    <w:p>
      <w:pPr>
        <w:spacing w:before="0" w:after="240"/>
        <w:ind w:firstLine="0"/>
        <w:jc w:val="center"/>
      </w:pPr>
      <w:r>
        <w:rPr>
          <w:i/>
          <w:sz w:val="20"/>
        </w:rPr>
        <w:t>Sumber: Dikembangkan oleh penulis untuk tahapan operasional penelitian, 2026.</w:t>
      </w:r>
    </w:p>
    <w:p>
      <w:pPr>
        <w:keepNext/>
        <w:spacing w:before="240" w:after="120" w:line="360" w:lineRule="auto"/>
        <w:ind w:firstLine="0"/>
        <w:jc w:val="left"/>
      </w:pPr>
      <w:r>
        <w:rPr>
          <w:rFonts w:ascii="Times New Roman" w:hAnsi="Times New Roman"/>
          <w:b/>
          <w:sz w:val="24"/>
        </w:rPr>
        <w:t>3.7 Jadwal Pelaksanaan Penelitian</w:t>
      </w:r>
    </w:p>
    <w:p>
      <w:pPr>
        <w:spacing w:line="360" w:lineRule="auto" w:before="0" w:after="0"/>
        <w:ind w:firstLine="709"/>
        <w:jc w:val="both"/>
      </w:pPr>
      <w:r>
        <w:rPr>
          <w:rFonts w:ascii="Times New Roman" w:hAnsi="Times New Roman"/>
          <w:sz w:val="24"/>
        </w:rPr>
        <w:t>Jadwal pelaksanaan tahapan kegiatan penelitian direncanakan berlangsung selama 6 (enam) bulan kalender, sebagaimana dirangkum pada Tabel:</w:t>
      </w:r>
    </w:p>
    <w:p>
      <w:pPr>
        <w:spacing w:before="240" w:after="80"/>
        <w:ind w:firstLine="0"/>
        <w:jc w:val="left"/>
      </w:pPr>
      <w:r>
        <w:rPr>
          <w:b/>
        </w:rPr>
        <w:t>Tabel 3.3. Jadwal Pelaksanaan Kegiatan Penelitian (Tahun 2026)</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r>
    </w:tbl>
    <w:p>
      <w:pPr>
        <w:spacing w:before="40" w:after="240"/>
        <w:ind w:firstLine="0"/>
        <w:jc w:val="left"/>
      </w:pPr>
      <w:r>
        <w:rPr>
          <w:rFonts w:ascii="Times New Roman" w:hAnsi="Times New Roman"/>
          <w:i/>
          <w:sz w:val="19"/>
        </w:rPr>
        <w:t>Keterangan: B1 = Bulan ke-1; B2 = Bulan ke-2; B3 = Bulan ke-3; B4 = Bulan ke-4; B5 = Bulan ke-5; B6 = Bulan ke-6 tahun akademik 2026.</w:t>
      </w:r>
    </w:p>
    <w:p>
      <w:r>
        <w:br w:type="page"/>
      </w:r>
    </w:p>
    <w:p>
      <w:pPr>
        <w:keepNext/>
        <w:spacing w:before="0" w:after="240" w:line="360" w:lineRule="auto"/>
        <w:jc w:val="center"/>
      </w:pPr>
      <w:r>
        <w:rPr>
          <w:rFonts w:ascii="Times New Roman" w:hAnsi="Times New Roman"/>
          <w:b/>
          <w:sz w:val="24"/>
        </w:rPr>
        <w:t>DAFTAR PUSTAKA</w:t>
      </w:r>
    </w:p>
    <w:p>
      <w:pPr>
        <w:spacing w:line="276" w:lineRule="auto" w:before="0" w:after="120"/>
        <w:ind w:left="709" w:hanging="709"/>
        <w:jc w:val="both"/>
      </w:pPr>
      <w:r>
        <w:rPr>
          <w:rFonts w:ascii="Times New Roman" w:hAnsi="Times New Roman"/>
          <w:sz w:val="24"/>
        </w:rPr>
        <w:t xml:space="preserve">1. Aiken, L. S. and West, S. G. (1991). </w:t>
      </w:r>
      <w:r>
        <w:rPr>
          <w:rFonts w:ascii="Times New Roman" w:hAnsi="Times New Roman"/>
          <w:i/>
          <w:sz w:val="24"/>
        </w:rPr>
        <w:t>Multiple Regression: Testing and Interpreting Interactions</w:t>
      </w:r>
      <w:r>
        <w:rPr>
          <w:rFonts w:ascii="Times New Roman" w:hAnsi="Times New Roman"/>
          <w:sz w:val="24"/>
        </w:rPr>
        <w:t>. Sage Publications, Newbury Park, CA.</w:t>
      </w:r>
    </w:p>
    <w:p>
      <w:pPr>
        <w:spacing w:line="276" w:lineRule="auto" w:before="0" w:after="120"/>
        <w:ind w:left="709" w:hanging="709"/>
        <w:jc w:val="both"/>
      </w:pPr>
      <w:r>
        <w:rPr>
          <w:rFonts w:ascii="Times New Roman" w:hAnsi="Times New Roman"/>
          <w:sz w:val="24"/>
        </w:rPr>
        <w:t xml:space="preserve">2. Amos, C., Holmes, G. R., and Keneson, W. C. (2014). A meta-analysis of consumer impulse buying. </w:t>
      </w:r>
      <w:r>
        <w:rPr>
          <w:rFonts w:ascii="Times New Roman" w:hAnsi="Times New Roman"/>
          <w:i/>
          <w:sz w:val="24"/>
        </w:rPr>
        <w:t>Journal of Retailing and Consumer Services</w:t>
      </w:r>
      <w:r>
        <w:rPr>
          <w:rFonts w:ascii="Times New Roman" w:hAnsi="Times New Roman"/>
          <w:sz w:val="24"/>
        </w:rPr>
        <w:t>, 21(2):86–97.</w:t>
      </w:r>
    </w:p>
    <w:p>
      <w:pPr>
        <w:spacing w:line="276" w:lineRule="auto" w:before="0" w:after="120"/>
        <w:ind w:left="709" w:hanging="709"/>
        <w:jc w:val="both"/>
      </w:pPr>
      <w:r>
        <w:rPr>
          <w:rFonts w:ascii="Times New Roman" w:hAnsi="Times New Roman"/>
          <w:sz w:val="24"/>
        </w:rPr>
        <w:t xml:space="preserve">3. Apidana, Y. H. and Kholifah (2022). Peran self control dalam memoderasi pengaruh hedonic motives dan shopping lifestyle terhadap impulse buying. </w:t>
      </w:r>
      <w:r>
        <w:rPr>
          <w:rFonts w:ascii="Times New Roman" w:hAnsi="Times New Roman"/>
          <w:i/>
          <w:sz w:val="24"/>
        </w:rPr>
        <w:t>Journal of Digital Business and Management</w:t>
      </w:r>
      <w:r>
        <w:rPr>
          <w:rFonts w:ascii="Times New Roman" w:hAnsi="Times New Roman"/>
          <w:sz w:val="24"/>
        </w:rPr>
        <w:t>, 1(1):26–40.</w:t>
      </w:r>
    </w:p>
    <w:p>
      <w:pPr>
        <w:spacing w:line="276" w:lineRule="auto" w:before="0" w:after="120"/>
        <w:ind w:left="709" w:hanging="709"/>
        <w:jc w:val="both"/>
      </w:pPr>
      <w:r>
        <w:rPr>
          <w:rFonts w:ascii="Times New Roman" w:hAnsi="Times New Roman"/>
          <w:sz w:val="24"/>
        </w:rPr>
        <w:t xml:space="preserve">4. Arnold, M. J. and Reynolds, K. E. (2003). Hedonic shopping motivations. </w:t>
      </w:r>
      <w:r>
        <w:rPr>
          <w:rFonts w:ascii="Times New Roman" w:hAnsi="Times New Roman"/>
          <w:i/>
          <w:sz w:val="24"/>
        </w:rPr>
        <w:t>Journal of Retailing</w:t>
      </w:r>
      <w:r>
        <w:rPr>
          <w:rFonts w:ascii="Times New Roman" w:hAnsi="Times New Roman"/>
          <w:sz w:val="24"/>
        </w:rPr>
        <w:t>, 79(2):77–95.</w:t>
      </w:r>
    </w:p>
    <w:p>
      <w:pPr>
        <w:spacing w:line="276" w:lineRule="auto" w:before="0" w:after="120"/>
        <w:ind w:left="709" w:hanging="709"/>
        <w:jc w:val="both"/>
      </w:pPr>
      <w:r>
        <w:rPr>
          <w:rFonts w:ascii="Times New Roman" w:hAnsi="Times New Roman"/>
          <w:sz w:val="24"/>
        </w:rPr>
        <w:t xml:space="preserve">5. Artadita, S. and Firmialy, S. D. (2024). How does self-control moderate shopping enjoyment and impulse buying among generation z online gamers? </w:t>
      </w:r>
      <w:r>
        <w:rPr>
          <w:rFonts w:ascii="Times New Roman" w:hAnsi="Times New Roman"/>
          <w:i/>
          <w:sz w:val="24"/>
        </w:rPr>
        <w:t>Binus Business Review</w:t>
      </w:r>
      <w:r>
        <w:rPr>
          <w:rFonts w:ascii="Times New Roman" w:hAnsi="Times New Roman"/>
          <w:sz w:val="24"/>
        </w:rPr>
        <w:t>, 15(2):179–189.</w:t>
      </w:r>
    </w:p>
    <w:p>
      <w:pPr>
        <w:spacing w:line="276" w:lineRule="auto" w:before="0" w:after="120"/>
        <w:ind w:left="709" w:hanging="709"/>
        <w:jc w:val="both"/>
      </w:pPr>
      <w:r>
        <w:rPr>
          <w:rFonts w:ascii="Times New Roman" w:hAnsi="Times New Roman"/>
          <w:sz w:val="24"/>
        </w:rPr>
        <w:t xml:space="preserve">6. Aryadi, A. and Lingga, M. (2024). Personal traits and motivation impact on collectibles as an alternative investment: A case study of trading card game community in greater jakarta. In </w:t>
      </w:r>
      <w:r>
        <w:rPr>
          <w:rFonts w:ascii="Times New Roman" w:hAnsi="Times New Roman"/>
          <w:i/>
          <w:sz w:val="24"/>
        </w:rPr>
        <w:t>Proceedings of the 5th International Conference on Global Innovation and Trends in Economy (INCOGITE 2024)</w:t>
      </w:r>
      <w:r>
        <w:rPr>
          <w:rFonts w:ascii="Times New Roman" w:hAnsi="Times New Roman"/>
          <w:sz w:val="24"/>
        </w:rPr>
        <w:t xml:space="preserve">, volume 302 of </w:t>
      </w:r>
      <w:r>
        <w:rPr>
          <w:rFonts w:ascii="Times New Roman" w:hAnsi="Times New Roman"/>
          <w:i/>
          <w:sz w:val="24"/>
        </w:rPr>
        <w:t>Advances in Economics, Business and Management Research</w:t>
      </w:r>
      <w:r>
        <w:rPr>
          <w:rFonts w:ascii="Times New Roman" w:hAnsi="Times New Roman"/>
          <w:sz w:val="24"/>
        </w:rPr>
        <w:t>, pages 1–12. Atlantis Press.</w:t>
      </w:r>
    </w:p>
    <w:p>
      <w:pPr>
        <w:spacing w:line="276" w:lineRule="auto" w:before="0" w:after="120"/>
        <w:ind w:left="709" w:hanging="709"/>
        <w:jc w:val="both"/>
      </w:pPr>
      <w:r>
        <w:rPr>
          <w:rFonts w:ascii="Times New Roman" w:hAnsi="Times New Roman"/>
          <w:sz w:val="24"/>
        </w:rPr>
        <w:t xml:space="preserve">7. Babin, B. J., Darden, W. R., and Griffin, M. (1994). Work and/or fun: Measuring hedonic and utilitarian shopping value. </w:t>
      </w:r>
      <w:r>
        <w:rPr>
          <w:rFonts w:ascii="Times New Roman" w:hAnsi="Times New Roman"/>
          <w:i/>
          <w:sz w:val="24"/>
        </w:rPr>
        <w:t>Journal of Consumer Research</w:t>
      </w:r>
      <w:r>
        <w:rPr>
          <w:rFonts w:ascii="Times New Roman" w:hAnsi="Times New Roman"/>
          <w:sz w:val="24"/>
        </w:rPr>
        <w:t>, 20(4):644–656.</w:t>
      </w:r>
    </w:p>
    <w:p>
      <w:pPr>
        <w:spacing w:line="276" w:lineRule="auto" w:before="0" w:after="120"/>
        <w:ind w:left="709" w:hanging="709"/>
        <w:jc w:val="both"/>
      </w:pPr>
      <w:r>
        <w:rPr>
          <w:rFonts w:ascii="Times New Roman" w:hAnsi="Times New Roman"/>
          <w:sz w:val="24"/>
        </w:rPr>
        <w:t xml:space="preserve">8. Barasz, K., John, L. K., Keenan, E. A., and Norton, M. I. (2017). Pseudo-set framing: How framing directs consumer behavior toward completeness. </w:t>
      </w:r>
      <w:r>
        <w:rPr>
          <w:rFonts w:ascii="Times New Roman" w:hAnsi="Times New Roman"/>
          <w:i/>
          <w:sz w:val="24"/>
        </w:rPr>
        <w:t>Journal of Consumer Research</w:t>
      </w:r>
      <w:r>
        <w:rPr>
          <w:rFonts w:ascii="Times New Roman" w:hAnsi="Times New Roman"/>
          <w:sz w:val="24"/>
        </w:rPr>
        <w:t>, 44(4):737–759.</w:t>
      </w:r>
    </w:p>
    <w:p>
      <w:pPr>
        <w:spacing w:line="276" w:lineRule="auto" w:before="0" w:after="120"/>
        <w:ind w:left="709" w:hanging="709"/>
        <w:jc w:val="both"/>
      </w:pPr>
      <w:r>
        <w:rPr>
          <w:rFonts w:ascii="Times New Roman" w:hAnsi="Times New Roman"/>
          <w:sz w:val="24"/>
        </w:rPr>
        <w:t xml:space="preserve">9. Barber, B. M. and Odean, T. (2008). All that glitters: The effect of attention and news on the buying behavior of individual and institutional investors. </w:t>
      </w:r>
      <w:r>
        <w:rPr>
          <w:rFonts w:ascii="Times New Roman" w:hAnsi="Times New Roman"/>
          <w:i/>
          <w:sz w:val="24"/>
        </w:rPr>
        <w:t>The Review of Financial Studies</w:t>
      </w:r>
      <w:r>
        <w:rPr>
          <w:rFonts w:ascii="Times New Roman" w:hAnsi="Times New Roman"/>
          <w:sz w:val="24"/>
        </w:rPr>
        <w:t>, 21(2):785–818.</w:t>
      </w:r>
    </w:p>
    <w:p>
      <w:pPr>
        <w:spacing w:line="276" w:lineRule="auto" w:before="0" w:after="120"/>
        <w:ind w:left="709" w:hanging="709"/>
        <w:jc w:val="both"/>
      </w:pPr>
      <w:r>
        <w:rPr>
          <w:rFonts w:ascii="Times New Roman" w:hAnsi="Times New Roman"/>
          <w:sz w:val="24"/>
        </w:rPr>
        <w:t xml:space="preserve">10. Baumeister, R. F. (2002). Yielding to temptation: Self-control failure, impulsive purchasing, and consumer behavior. </w:t>
      </w:r>
      <w:r>
        <w:rPr>
          <w:rFonts w:ascii="Times New Roman" w:hAnsi="Times New Roman"/>
          <w:i/>
          <w:sz w:val="24"/>
        </w:rPr>
        <w:t>Journal of Consumer Research</w:t>
      </w:r>
      <w:r>
        <w:rPr>
          <w:rFonts w:ascii="Times New Roman" w:hAnsi="Times New Roman"/>
          <w:sz w:val="24"/>
        </w:rPr>
        <w:t>, 28(4):670–676.</w:t>
      </w:r>
    </w:p>
    <w:p>
      <w:pPr>
        <w:spacing w:line="276" w:lineRule="auto" w:before="0" w:after="120"/>
        <w:ind w:left="709" w:hanging="709"/>
        <w:jc w:val="both"/>
      </w:pPr>
      <w:r>
        <w:rPr>
          <w:rFonts w:ascii="Times New Roman" w:hAnsi="Times New Roman"/>
          <w:sz w:val="24"/>
        </w:rPr>
        <w:t xml:space="preserve">11. Baur, D. G., Dimpfl, T., and Kuck, K. (2018). Bitcoin, gold and the US dollar – a replication and extension. </w:t>
      </w:r>
      <w:r>
        <w:rPr>
          <w:rFonts w:ascii="Times New Roman" w:hAnsi="Times New Roman"/>
          <w:i/>
          <w:sz w:val="24"/>
        </w:rPr>
        <w:t>Finance Research Letters</w:t>
      </w:r>
      <w:r>
        <w:rPr>
          <w:rFonts w:ascii="Times New Roman" w:hAnsi="Times New Roman"/>
          <w:sz w:val="24"/>
        </w:rPr>
        <w:t>, 25:103–110.</w:t>
      </w:r>
    </w:p>
    <w:p>
      <w:pPr>
        <w:spacing w:line="276" w:lineRule="auto" w:before="0" w:after="120"/>
        <w:ind w:left="709" w:hanging="709"/>
        <w:jc w:val="both"/>
      </w:pPr>
      <w:r>
        <w:rPr>
          <w:rFonts w:ascii="Times New Roman" w:hAnsi="Times New Roman"/>
          <w:sz w:val="24"/>
        </w:rPr>
        <w:t xml:space="preserve">12. Beatty, S. E. and Ferrell, M. E. (1998). Impulse buying: Modeling its precursors. </w:t>
      </w:r>
      <w:r>
        <w:rPr>
          <w:rFonts w:ascii="Times New Roman" w:hAnsi="Times New Roman"/>
          <w:i/>
          <w:sz w:val="24"/>
        </w:rPr>
        <w:t>Journal of Retailing</w:t>
      </w:r>
      <w:r>
        <w:rPr>
          <w:rFonts w:ascii="Times New Roman" w:hAnsi="Times New Roman"/>
          <w:sz w:val="24"/>
        </w:rPr>
        <w:t>, 74(2):169–191.</w:t>
      </w:r>
    </w:p>
    <w:p>
      <w:pPr>
        <w:spacing w:line="276" w:lineRule="auto" w:before="0" w:after="120"/>
        <w:ind w:left="709" w:hanging="709"/>
        <w:jc w:val="both"/>
      </w:pPr>
      <w:r>
        <w:rPr>
          <w:rFonts w:ascii="Times New Roman" w:hAnsi="Times New Roman"/>
          <w:sz w:val="24"/>
        </w:rPr>
        <w:t xml:space="preserve">13. Belk, R. W. (1995). </w:t>
      </w:r>
      <w:r>
        <w:rPr>
          <w:rFonts w:ascii="Times New Roman" w:hAnsi="Times New Roman"/>
          <w:i/>
          <w:sz w:val="24"/>
        </w:rPr>
        <w:t>Collecting in a Consumer Society</w:t>
      </w:r>
      <w:r>
        <w:rPr>
          <w:rFonts w:ascii="Times New Roman" w:hAnsi="Times New Roman"/>
          <w:sz w:val="24"/>
        </w:rPr>
        <w:t>. Routledge, London.</w:t>
      </w:r>
    </w:p>
    <w:p>
      <w:pPr>
        <w:spacing w:line="276" w:lineRule="auto" w:before="0" w:after="120"/>
        <w:ind w:left="709" w:hanging="709"/>
        <w:jc w:val="both"/>
      </w:pPr>
      <w:r>
        <w:rPr>
          <w:rFonts w:ascii="Times New Roman" w:hAnsi="Times New Roman"/>
          <w:sz w:val="24"/>
        </w:rPr>
        <w:t xml:space="preserve">14. Cohen, J. (1988). </w:t>
      </w:r>
      <w:r>
        <w:rPr>
          <w:rFonts w:ascii="Times New Roman" w:hAnsi="Times New Roman"/>
          <w:i/>
          <w:sz w:val="24"/>
        </w:rPr>
        <w:t>Statistical Power Analysis for the Behavioral Sciences</w:t>
      </w:r>
      <w:r>
        <w:rPr>
          <w:rFonts w:ascii="Times New Roman" w:hAnsi="Times New Roman"/>
          <w:sz w:val="24"/>
        </w:rPr>
        <w:t>. Lawrence Erlbaum Associates, Hillsdale, NJ, 2 edition.</w:t>
      </w:r>
    </w:p>
    <w:p>
      <w:pPr>
        <w:spacing w:line="276" w:lineRule="auto" w:before="0" w:after="120"/>
        <w:ind w:left="709" w:hanging="709"/>
        <w:jc w:val="both"/>
      </w:pPr>
      <w:r>
        <w:rPr>
          <w:rFonts w:ascii="Times New Roman" w:hAnsi="Times New Roman"/>
          <w:sz w:val="24"/>
        </w:rPr>
        <w:t xml:space="preserve">15. Colline, F. (2024). Biases in indonesian stock investor behavior. </w:t>
      </w:r>
      <w:r>
        <w:rPr>
          <w:rFonts w:ascii="Times New Roman" w:hAnsi="Times New Roman"/>
          <w:i/>
          <w:sz w:val="24"/>
        </w:rPr>
        <w:t>Accounting and Finance Studies</w:t>
      </w:r>
      <w:r>
        <w:rPr>
          <w:rFonts w:ascii="Times New Roman" w:hAnsi="Times New Roman"/>
          <w:sz w:val="24"/>
        </w:rPr>
        <w:t>, 4(2):88–98.</w:t>
      </w:r>
    </w:p>
    <w:p>
      <w:pPr>
        <w:spacing w:line="276" w:lineRule="auto" w:before="0" w:after="120"/>
        <w:ind w:left="709" w:hanging="709"/>
        <w:jc w:val="both"/>
      </w:pPr>
      <w:r>
        <w:rPr>
          <w:rFonts w:ascii="Times New Roman" w:hAnsi="Times New Roman"/>
          <w:sz w:val="24"/>
        </w:rPr>
        <w:t xml:space="preserve">16. Dewi, M. M. L. S., Budoyo, V. D., and Mustikasari, F. (2024). Understanding impulse buying behavior: The case of blind box purchases in indonesia. </w:t>
      </w:r>
      <w:r>
        <w:rPr>
          <w:rFonts w:ascii="Times New Roman" w:hAnsi="Times New Roman"/>
          <w:i/>
          <w:sz w:val="24"/>
        </w:rPr>
        <w:t>Jurnal Locus: Penelitian dan Pengabdian</w:t>
      </w:r>
      <w:r>
        <w:rPr>
          <w:rFonts w:ascii="Times New Roman" w:hAnsi="Times New Roman"/>
          <w:sz w:val="24"/>
        </w:rPr>
        <w:t>, 5(2):88–100.</w:t>
      </w:r>
    </w:p>
    <w:p>
      <w:pPr>
        <w:spacing w:line="276" w:lineRule="auto" w:before="0" w:after="120"/>
        <w:ind w:left="709" w:hanging="709"/>
        <w:jc w:val="both"/>
      </w:pPr>
      <w:r>
        <w:rPr>
          <w:rFonts w:ascii="Times New Roman" w:hAnsi="Times New Roman"/>
          <w:sz w:val="24"/>
        </w:rPr>
        <w:t xml:space="preserve">17. Fama, E. F. (1970). Efficient capital markets: A review of theory and empirical work. </w:t>
      </w:r>
      <w:r>
        <w:rPr>
          <w:rFonts w:ascii="Times New Roman" w:hAnsi="Times New Roman"/>
          <w:i/>
          <w:sz w:val="24"/>
        </w:rPr>
        <w:t>The Journal of Finance</w:t>
      </w:r>
      <w:r>
        <w:rPr>
          <w:rFonts w:ascii="Times New Roman" w:hAnsi="Times New Roman"/>
          <w:sz w:val="24"/>
        </w:rPr>
        <w:t>, 25(2):383–417.</w:t>
      </w:r>
    </w:p>
    <w:p>
      <w:pPr>
        <w:spacing w:line="276" w:lineRule="auto" w:before="0" w:after="120"/>
        <w:ind w:left="709" w:hanging="709"/>
        <w:jc w:val="both"/>
      </w:pPr>
      <w:r>
        <w:rPr>
          <w:rFonts w:ascii="Times New Roman" w:hAnsi="Times New Roman"/>
          <w:sz w:val="24"/>
        </w:rPr>
        <w:t xml:space="preserve">18. Gao, L., Huang, Y., and Simonson, I. (2014). The ``Completing the set'' effect. </w:t>
      </w:r>
      <w:r>
        <w:rPr>
          <w:rFonts w:ascii="Times New Roman" w:hAnsi="Times New Roman"/>
          <w:i/>
          <w:sz w:val="24"/>
        </w:rPr>
        <w:t>Journal of Marketing Research</w:t>
      </w:r>
      <w:r>
        <w:rPr>
          <w:rFonts w:ascii="Times New Roman" w:hAnsi="Times New Roman"/>
          <w:sz w:val="24"/>
        </w:rPr>
        <w:t>, 51(2):256–273.</w:t>
      </w:r>
    </w:p>
    <w:p>
      <w:pPr>
        <w:spacing w:line="276" w:lineRule="auto" w:before="0" w:after="120"/>
        <w:ind w:left="709" w:hanging="709"/>
        <w:jc w:val="both"/>
      </w:pPr>
      <w:r>
        <w:rPr>
          <w:rFonts w:ascii="Times New Roman" w:hAnsi="Times New Roman"/>
          <w:sz w:val="24"/>
        </w:rPr>
        <w:t xml:space="preserve">19. Ghozali, I. (2018). </w:t>
      </w:r>
      <w:r>
        <w:rPr>
          <w:rFonts w:ascii="Times New Roman" w:hAnsi="Times New Roman"/>
          <w:i/>
          <w:sz w:val="24"/>
        </w:rPr>
        <w:t>Aplikasi Analisis Multivariate dengan Program IBM SPSS 25</w:t>
      </w:r>
      <w:r>
        <w:rPr>
          <w:rFonts w:ascii="Times New Roman" w:hAnsi="Times New Roman"/>
          <w:sz w:val="24"/>
        </w:rPr>
        <w:t>. Badan Penerbit Universitas Diponegoro, Semarang, 9 edition.</w:t>
      </w:r>
    </w:p>
    <w:p>
      <w:pPr>
        <w:spacing w:line="276" w:lineRule="auto" w:before="0" w:after="120"/>
        <w:ind w:left="709" w:hanging="709"/>
        <w:jc w:val="both"/>
      </w:pPr>
      <w:r>
        <w:rPr>
          <w:rFonts w:ascii="Times New Roman" w:hAnsi="Times New Roman"/>
          <w:sz w:val="24"/>
        </w:rPr>
        <w:t xml:space="preserve">20. Gong, X., Yee, C. L., Lee, S. Y., Saif, A. N. M., Liu, M., and Anonthi, F. (2024). Unveiling the enigma of blind box impulse buying curiosity: The moderating role of price consciousness. </w:t>
      </w:r>
      <w:r>
        <w:rPr>
          <w:rFonts w:ascii="Times New Roman" w:hAnsi="Times New Roman"/>
          <w:i/>
          <w:sz w:val="24"/>
        </w:rPr>
        <w:t>Heliyon</w:t>
      </w:r>
      <w:r>
        <w:rPr>
          <w:rFonts w:ascii="Times New Roman" w:hAnsi="Times New Roman"/>
          <w:sz w:val="24"/>
        </w:rPr>
        <w:t>, 10(24):e40564.</w:t>
      </w:r>
    </w:p>
    <w:p>
      <w:pPr>
        <w:spacing w:line="276" w:lineRule="auto" w:before="0" w:after="120"/>
        <w:ind w:left="709" w:hanging="709"/>
        <w:jc w:val="both"/>
      </w:pPr>
      <w:r>
        <w:rPr>
          <w:rFonts w:ascii="Times New Roman" w:hAnsi="Times New Roman"/>
          <w:sz w:val="24"/>
        </w:rPr>
        <w:t xml:space="preserve">21. Green, S. B. (1991). How many subjects does it take to do a regression analysis? </w:t>
      </w:r>
      <w:r>
        <w:rPr>
          <w:rFonts w:ascii="Times New Roman" w:hAnsi="Times New Roman"/>
          <w:i/>
          <w:sz w:val="24"/>
        </w:rPr>
        <w:t>Multivariate Behavioral Research</w:t>
      </w:r>
      <w:r>
        <w:rPr>
          <w:rFonts w:ascii="Times New Roman" w:hAnsi="Times New Roman"/>
          <w:sz w:val="24"/>
        </w:rPr>
        <w:t>, 26(3):499–510.</w:t>
      </w:r>
    </w:p>
    <w:p>
      <w:pPr>
        <w:spacing w:line="276" w:lineRule="auto" w:before="0" w:after="120"/>
        <w:ind w:left="709" w:hanging="709"/>
        <w:jc w:val="both"/>
      </w:pPr>
      <w:r>
        <w:rPr>
          <w:rFonts w:ascii="Times New Roman" w:hAnsi="Times New Roman"/>
          <w:sz w:val="24"/>
        </w:rPr>
        <w:t xml:space="preserve">22. Gültekin, B. and Özer, L. (2012). The influence of hedonic motives and browsing on impulse buying. </w:t>
      </w:r>
      <w:r>
        <w:rPr>
          <w:rFonts w:ascii="Times New Roman" w:hAnsi="Times New Roman"/>
          <w:i/>
          <w:sz w:val="24"/>
        </w:rPr>
        <w:t>Journal of Economics and Behavioral Studies</w:t>
      </w:r>
      <w:r>
        <w:rPr>
          <w:rFonts w:ascii="Times New Roman" w:hAnsi="Times New Roman"/>
          <w:sz w:val="24"/>
        </w:rPr>
        <w:t>, 4(3):180–189.</w:t>
      </w:r>
    </w:p>
    <w:p>
      <w:pPr>
        <w:spacing w:line="276" w:lineRule="auto" w:before="0" w:after="120"/>
        <w:ind w:left="709" w:hanging="709"/>
        <w:jc w:val="both"/>
      </w:pPr>
      <w:r>
        <w:rPr>
          <w:rFonts w:ascii="Times New Roman" w:hAnsi="Times New Roman"/>
          <w:sz w:val="24"/>
        </w:rPr>
        <w:t xml:space="preserve">23. Hair, J. F., Black, W. C., Babin, B. J., and Anderson, R. E. (2019). </w:t>
      </w:r>
      <w:r>
        <w:rPr>
          <w:rFonts w:ascii="Times New Roman" w:hAnsi="Times New Roman"/>
          <w:i/>
          <w:sz w:val="24"/>
        </w:rPr>
        <w:t>Multivariate Data Analysis</w:t>
      </w:r>
      <w:r>
        <w:rPr>
          <w:rFonts w:ascii="Times New Roman" w:hAnsi="Times New Roman"/>
          <w:sz w:val="24"/>
        </w:rPr>
        <w:t>. Cengage Learning, Boston, MA, 8th edition.</w:t>
      </w:r>
    </w:p>
    <w:p>
      <w:pPr>
        <w:spacing w:line="276" w:lineRule="auto" w:before="0" w:after="120"/>
        <w:ind w:left="709" w:hanging="709"/>
        <w:jc w:val="both"/>
      </w:pPr>
      <w:r>
        <w:rPr>
          <w:rFonts w:ascii="Times New Roman" w:hAnsi="Times New Roman"/>
          <w:sz w:val="24"/>
        </w:rPr>
        <w:t xml:space="preserve">24. Hayes, A. F. (2018). </w:t>
      </w:r>
      <w:r>
        <w:rPr>
          <w:rFonts w:ascii="Times New Roman" w:hAnsi="Times New Roman"/>
          <w:i/>
          <w:sz w:val="24"/>
        </w:rPr>
        <w:t>Introduction to Mediation, Moderation, and Conditional Process Analysis: A Regression-Based Approach</w:t>
      </w:r>
      <w:r>
        <w:rPr>
          <w:rFonts w:ascii="Times New Roman" w:hAnsi="Times New Roman"/>
          <w:sz w:val="24"/>
        </w:rPr>
        <w:t>. The Guilford Press, New York, 2nd edition.</w:t>
      </w:r>
    </w:p>
    <w:p>
      <w:pPr>
        <w:spacing w:line="276" w:lineRule="auto" w:before="0" w:after="120"/>
        <w:ind w:left="709" w:hanging="709"/>
        <w:jc w:val="both"/>
      </w:pPr>
      <w:r>
        <w:rPr>
          <w:rFonts w:ascii="Times New Roman" w:hAnsi="Times New Roman"/>
          <w:sz w:val="24"/>
        </w:rPr>
        <w:t xml:space="preserve">25. Hirschman, E. C. and Holbrook, M. B. (1982). Hedonic consumption: Emerging concepts, methods and propositions. </w:t>
      </w:r>
      <w:r>
        <w:rPr>
          <w:rFonts w:ascii="Times New Roman" w:hAnsi="Times New Roman"/>
          <w:i/>
          <w:sz w:val="24"/>
        </w:rPr>
        <w:t>Journal of Marketing</w:t>
      </w:r>
      <w:r>
        <w:rPr>
          <w:rFonts w:ascii="Times New Roman" w:hAnsi="Times New Roman"/>
          <w:sz w:val="24"/>
        </w:rPr>
        <w:t>, 46(3):92–101.</w:t>
      </w:r>
    </w:p>
    <w:p>
      <w:pPr>
        <w:spacing w:line="276" w:lineRule="auto" w:before="0" w:after="120"/>
        <w:ind w:left="709" w:hanging="709"/>
        <w:jc w:val="both"/>
      </w:pPr>
      <w:r>
        <w:rPr>
          <w:rFonts w:ascii="Times New Roman" w:hAnsi="Times New Roman"/>
          <w:sz w:val="24"/>
        </w:rPr>
        <w:t xml:space="preserve">26. Kahneman, D. and Tversky, A. (1979). Prospect theory: An analysis of decision under risk. </w:t>
      </w:r>
      <w:r>
        <w:rPr>
          <w:rFonts w:ascii="Times New Roman" w:hAnsi="Times New Roman"/>
          <w:i/>
          <w:sz w:val="24"/>
        </w:rPr>
        <w:t>Econometrica</w:t>
      </w:r>
      <w:r>
        <w:rPr>
          <w:rFonts w:ascii="Times New Roman" w:hAnsi="Times New Roman"/>
          <w:sz w:val="24"/>
        </w:rPr>
        <w:t>, 47(2):263–292.</w:t>
      </w:r>
    </w:p>
    <w:p>
      <w:pPr>
        <w:spacing w:line="276" w:lineRule="auto" w:before="0" w:after="120"/>
        <w:ind w:left="709" w:hanging="709"/>
        <w:jc w:val="both"/>
      </w:pPr>
      <w:r>
        <w:rPr>
          <w:rFonts w:ascii="Times New Roman" w:hAnsi="Times New Roman"/>
          <w:sz w:val="24"/>
        </w:rPr>
        <w:t xml:space="preserve">27. Katauke, T., Fukuda, S., Khan, M. S. R., and Kadoya, Y. (2023). Financial literacy and impulsivity: Evidence from Japan. </w:t>
      </w:r>
      <w:r>
        <w:rPr>
          <w:rFonts w:ascii="Times New Roman" w:hAnsi="Times New Roman"/>
          <w:i/>
          <w:sz w:val="24"/>
        </w:rPr>
        <w:t>Sustainability</w:t>
      </w:r>
      <w:r>
        <w:rPr>
          <w:rFonts w:ascii="Times New Roman" w:hAnsi="Times New Roman"/>
          <w:sz w:val="24"/>
        </w:rPr>
        <w:t>, 15(9):7267.</w:t>
      </w:r>
    </w:p>
    <w:p>
      <w:pPr>
        <w:spacing w:line="276" w:lineRule="auto" w:before="0" w:after="120"/>
        <w:ind w:left="709" w:hanging="709"/>
        <w:jc w:val="both"/>
      </w:pPr>
      <w:r>
        <w:rPr>
          <w:rFonts w:ascii="Times New Roman" w:hAnsi="Times New Roman"/>
          <w:sz w:val="24"/>
        </w:rPr>
        <w:t xml:space="preserve">28. Lienardy, G. V. and Panasea, I. G. N. O. (2024). The role of self-control in moderating the influence of shopping lifestyle and hedonistic behavior on impulsive buying. </w:t>
      </w:r>
      <w:r>
        <w:rPr>
          <w:rFonts w:ascii="Times New Roman" w:hAnsi="Times New Roman"/>
          <w:i/>
          <w:sz w:val="24"/>
        </w:rPr>
        <w:t>Business and Investment Review</w:t>
      </w:r>
      <w:r>
        <w:rPr>
          <w:rFonts w:ascii="Times New Roman" w:hAnsi="Times New Roman"/>
          <w:sz w:val="24"/>
        </w:rPr>
        <w:t>, 2(2):13–28.</w:t>
      </w:r>
    </w:p>
    <w:p>
      <w:pPr>
        <w:spacing w:line="276" w:lineRule="auto" w:before="0" w:after="120"/>
        <w:ind w:left="709" w:hanging="709"/>
        <w:jc w:val="both"/>
      </w:pPr>
      <w:r>
        <w:rPr>
          <w:rFonts w:ascii="Times New Roman" w:hAnsi="Times New Roman"/>
          <w:sz w:val="24"/>
        </w:rPr>
        <w:t xml:space="preserve">29. Long, M. M. and Schiffman, L. G. (2000). Consumption values and relationships: segmenting the market for collectibles. </w:t>
      </w:r>
      <w:r>
        <w:rPr>
          <w:rFonts w:ascii="Times New Roman" w:hAnsi="Times New Roman"/>
          <w:i/>
          <w:sz w:val="24"/>
        </w:rPr>
        <w:t>Journal of Consumer Marketing</w:t>
      </w:r>
      <w:r>
        <w:rPr>
          <w:rFonts w:ascii="Times New Roman" w:hAnsi="Times New Roman"/>
          <w:sz w:val="24"/>
        </w:rPr>
        <w:t>, 17(3):214–229.</w:t>
      </w:r>
    </w:p>
    <w:p>
      <w:pPr>
        <w:spacing w:line="276" w:lineRule="auto" w:before="0" w:after="120"/>
        <w:ind w:left="709" w:hanging="709"/>
        <w:jc w:val="both"/>
      </w:pPr>
      <w:r>
        <w:rPr>
          <w:rFonts w:ascii="Times New Roman" w:hAnsi="Times New Roman"/>
          <w:sz w:val="24"/>
        </w:rPr>
        <w:t xml:space="preserve">30. Mehrabian, A. and Russell, J. A. (1974). </w:t>
      </w:r>
      <w:r>
        <w:rPr>
          <w:rFonts w:ascii="Times New Roman" w:hAnsi="Times New Roman"/>
          <w:i/>
          <w:sz w:val="24"/>
        </w:rPr>
        <w:t>An Approach to Environmental Psychology</w:t>
      </w:r>
      <w:r>
        <w:rPr>
          <w:rFonts w:ascii="Times New Roman" w:hAnsi="Times New Roman"/>
          <w:sz w:val="24"/>
        </w:rPr>
        <w:t>. MIT Press, Cambridge, MA.</w:t>
      </w:r>
    </w:p>
    <w:p>
      <w:pPr>
        <w:spacing w:line="276" w:lineRule="auto" w:before="0" w:after="120"/>
        <w:ind w:left="709" w:hanging="709"/>
        <w:jc w:val="both"/>
      </w:pPr>
      <w:r>
        <w:rPr>
          <w:rFonts w:ascii="Times New Roman" w:hAnsi="Times New Roman"/>
          <w:sz w:val="24"/>
        </w:rPr>
        <w:t xml:space="preserve">31. Peck, J. and Childers, T. L. (2006). If i touch it i have to have it: Individual and environmental influences on impulse purchasing. </w:t>
      </w:r>
      <w:r>
        <w:rPr>
          <w:rFonts w:ascii="Times New Roman" w:hAnsi="Times New Roman"/>
          <w:i/>
          <w:sz w:val="24"/>
        </w:rPr>
        <w:t>Journal of Business Research</w:t>
      </w:r>
      <w:r>
        <w:rPr>
          <w:rFonts w:ascii="Times New Roman" w:hAnsi="Times New Roman"/>
          <w:sz w:val="24"/>
        </w:rPr>
        <w:t>, 59(6):765–769.</w:t>
      </w:r>
    </w:p>
    <w:p>
      <w:pPr>
        <w:spacing w:line="276" w:lineRule="auto" w:before="0" w:after="120"/>
        <w:ind w:left="709" w:hanging="709"/>
        <w:jc w:val="both"/>
      </w:pPr>
      <w:r>
        <w:rPr>
          <w:rFonts w:ascii="Times New Roman" w:hAnsi="Times New Roman"/>
          <w:sz w:val="24"/>
        </w:rPr>
        <w:t xml:space="preserve">32. Pranggabayu, B. and Andjarwati, A. L. (2022). Pengaruh hedonic shopping motivation dan store atmosphere terhadap impulsive buying. </w:t>
      </w:r>
      <w:r>
        <w:rPr>
          <w:rFonts w:ascii="Times New Roman" w:hAnsi="Times New Roman"/>
          <w:i/>
          <w:sz w:val="24"/>
        </w:rPr>
        <w:t>Sibatik Journal</w:t>
      </w:r>
      <w:r>
        <w:rPr>
          <w:rFonts w:ascii="Times New Roman" w:hAnsi="Times New Roman"/>
          <w:sz w:val="24"/>
        </w:rPr>
        <w:t>, 1(6):951–966.</w:t>
      </w:r>
    </w:p>
    <w:p>
      <w:pPr>
        <w:spacing w:line="276" w:lineRule="auto" w:before="0" w:after="120"/>
        <w:ind w:left="709" w:hanging="709"/>
        <w:jc w:val="both"/>
      </w:pPr>
      <w:r>
        <w:rPr>
          <w:rFonts w:ascii="Times New Roman" w:hAnsi="Times New Roman"/>
          <w:sz w:val="24"/>
        </w:rPr>
        <w:t xml:space="preserve">33. Prasetio, A. et al. (2021). The role of hedonic motivation in impulsive buying on e-commerce platforms. </w:t>
      </w:r>
      <w:r>
        <w:rPr>
          <w:rFonts w:ascii="Times New Roman" w:hAnsi="Times New Roman"/>
          <w:i/>
          <w:sz w:val="24"/>
        </w:rPr>
        <w:t>International Journal of Data and Network Science</w:t>
      </w:r>
      <w:r>
        <w:rPr>
          <w:rFonts w:ascii="Times New Roman" w:hAnsi="Times New Roman"/>
          <w:sz w:val="24"/>
        </w:rPr>
        <w:t>, 5(4):689–698.</w:t>
      </w:r>
    </w:p>
    <w:p>
      <w:pPr>
        <w:spacing w:line="276" w:lineRule="auto" w:before="0" w:after="120"/>
        <w:ind w:left="709" w:hanging="709"/>
        <w:jc w:val="both"/>
      </w:pPr>
      <w:r>
        <w:rPr>
          <w:rFonts w:ascii="Times New Roman" w:hAnsi="Times New Roman"/>
          <w:sz w:val="24"/>
        </w:rPr>
        <w:t xml:space="preserve">34. Rook, D. W. (1987). The buying impulse. </w:t>
      </w:r>
      <w:r>
        <w:rPr>
          <w:rFonts w:ascii="Times New Roman" w:hAnsi="Times New Roman"/>
          <w:i/>
          <w:sz w:val="24"/>
        </w:rPr>
        <w:t>Journal of Consumer Research</w:t>
      </w:r>
      <w:r>
        <w:rPr>
          <w:rFonts w:ascii="Times New Roman" w:hAnsi="Times New Roman"/>
          <w:sz w:val="24"/>
        </w:rPr>
        <w:t>, 14(2):189–199.</w:t>
      </w:r>
    </w:p>
    <w:p>
      <w:pPr>
        <w:spacing w:line="276" w:lineRule="auto" w:before="0" w:after="120"/>
        <w:ind w:left="709" w:hanging="709"/>
        <w:jc w:val="both"/>
      </w:pPr>
      <w:r>
        <w:rPr>
          <w:rFonts w:ascii="Times New Roman" w:hAnsi="Times New Roman"/>
          <w:sz w:val="24"/>
        </w:rPr>
        <w:t xml:space="preserve">35. Rook, D. W. and Fisher, R. J. (1995). Normative influences on impulsive buying behavior. </w:t>
      </w:r>
      <w:r>
        <w:rPr>
          <w:rFonts w:ascii="Times New Roman" w:hAnsi="Times New Roman"/>
          <w:i/>
          <w:sz w:val="24"/>
        </w:rPr>
        <w:t>Journal of Consumer Research</w:t>
      </w:r>
      <w:r>
        <w:rPr>
          <w:rFonts w:ascii="Times New Roman" w:hAnsi="Times New Roman"/>
          <w:sz w:val="24"/>
        </w:rPr>
        <w:t>, 22(3):305–313.</w:t>
      </w:r>
    </w:p>
    <w:p>
      <w:pPr>
        <w:spacing w:line="276" w:lineRule="auto" w:before="0" w:after="120"/>
        <w:ind w:left="709" w:hanging="709"/>
        <w:jc w:val="both"/>
      </w:pPr>
      <w:r>
        <w:rPr>
          <w:rFonts w:ascii="Times New Roman" w:hAnsi="Times New Roman"/>
          <w:sz w:val="24"/>
        </w:rPr>
        <w:t xml:space="preserve">36. Sekaran, U. and Bougie, R. (2016). </w:t>
      </w:r>
      <w:r>
        <w:rPr>
          <w:rFonts w:ascii="Times New Roman" w:hAnsi="Times New Roman"/>
          <w:i/>
          <w:sz w:val="24"/>
        </w:rPr>
        <w:t>Research Methods for Business: A Skill-Building Approach</w:t>
      </w:r>
      <w:r>
        <w:rPr>
          <w:rFonts w:ascii="Times New Roman" w:hAnsi="Times New Roman"/>
          <w:sz w:val="24"/>
        </w:rPr>
        <w:t>. John Wiley &amp; Sons, Chichester, West Sussex, 7th edition.</w:t>
      </w:r>
    </w:p>
    <w:p>
      <w:pPr>
        <w:spacing w:line="276" w:lineRule="auto" w:before="0" w:after="120"/>
        <w:ind w:left="709" w:hanging="709"/>
        <w:jc w:val="both"/>
      </w:pPr>
      <w:r>
        <w:rPr>
          <w:rFonts w:ascii="Times New Roman" w:hAnsi="Times New Roman"/>
          <w:sz w:val="24"/>
        </w:rPr>
        <w:t xml:space="preserve">37. Shiller, R. J. (2000). </w:t>
      </w:r>
      <w:r>
        <w:rPr>
          <w:rFonts w:ascii="Times New Roman" w:hAnsi="Times New Roman"/>
          <w:i/>
          <w:sz w:val="24"/>
        </w:rPr>
        <w:t>Irrational Exuberance</w:t>
      </w:r>
      <w:r>
        <w:rPr>
          <w:rFonts w:ascii="Times New Roman" w:hAnsi="Times New Roman"/>
          <w:sz w:val="24"/>
        </w:rPr>
        <w:t>. Princeton University Press, Princeton, NJ.</w:t>
      </w:r>
    </w:p>
    <w:p>
      <w:pPr>
        <w:spacing w:line="276" w:lineRule="auto" w:before="0" w:after="120"/>
        <w:ind w:left="709" w:hanging="709"/>
        <w:jc w:val="both"/>
      </w:pPr>
      <w:r>
        <w:rPr>
          <w:rFonts w:ascii="Times New Roman" w:hAnsi="Times New Roman"/>
          <w:sz w:val="24"/>
        </w:rPr>
        <w:t xml:space="preserve">38. Simon, H. A. (1955). A behavioral model of rational choice. </w:t>
      </w:r>
      <w:r>
        <w:rPr>
          <w:rFonts w:ascii="Times New Roman" w:hAnsi="Times New Roman"/>
          <w:i/>
          <w:sz w:val="24"/>
        </w:rPr>
        <w:t>The Quarterly Journal of Economics</w:t>
      </w:r>
      <w:r>
        <w:rPr>
          <w:rFonts w:ascii="Times New Roman" w:hAnsi="Times New Roman"/>
          <w:sz w:val="24"/>
        </w:rPr>
        <w:t>, 69(1):99–118.</w:t>
      </w:r>
    </w:p>
    <w:p>
      <w:pPr>
        <w:spacing w:line="276" w:lineRule="auto" w:before="0" w:after="120"/>
        <w:ind w:left="709" w:hanging="709"/>
        <w:jc w:val="both"/>
      </w:pPr>
      <w:r>
        <w:rPr>
          <w:rFonts w:ascii="Times New Roman" w:hAnsi="Times New Roman"/>
          <w:sz w:val="24"/>
        </w:rPr>
        <w:t xml:space="preserve">39. Spero, I. and Stone, M. (2004). Agents of change: how young consumers are changing the world of marketing. </w:t>
      </w:r>
      <w:r>
        <w:rPr>
          <w:rFonts w:ascii="Times New Roman" w:hAnsi="Times New Roman"/>
          <w:i/>
          <w:sz w:val="24"/>
        </w:rPr>
        <w:t>Qualitative Market Research: An International Journal</w:t>
      </w:r>
      <w:r>
        <w:rPr>
          <w:rFonts w:ascii="Times New Roman" w:hAnsi="Times New Roman"/>
          <w:sz w:val="24"/>
        </w:rPr>
        <w:t>, 7(2):153–159.</w:t>
      </w:r>
    </w:p>
    <w:p>
      <w:pPr>
        <w:spacing w:line="276" w:lineRule="auto" w:before="0" w:after="120"/>
        <w:ind w:left="709" w:hanging="709"/>
        <w:jc w:val="both"/>
      </w:pPr>
      <w:r>
        <w:rPr>
          <w:rFonts w:ascii="Times New Roman" w:hAnsi="Times New Roman"/>
          <w:sz w:val="24"/>
        </w:rPr>
        <w:t xml:space="preserve">40. Stern, H. (1962). The significance of impulse buying today. </w:t>
      </w:r>
      <w:r>
        <w:rPr>
          <w:rFonts w:ascii="Times New Roman" w:hAnsi="Times New Roman"/>
          <w:i/>
          <w:sz w:val="24"/>
        </w:rPr>
        <w:t>Journal of Marketing</w:t>
      </w:r>
      <w:r>
        <w:rPr>
          <w:rFonts w:ascii="Times New Roman" w:hAnsi="Times New Roman"/>
          <w:sz w:val="24"/>
        </w:rPr>
        <w:t>, 26(2):59–62.</w:t>
      </w:r>
    </w:p>
    <w:p>
      <w:pPr>
        <w:spacing w:line="276" w:lineRule="auto" w:before="0" w:after="120"/>
        <w:ind w:left="709" w:hanging="709"/>
        <w:jc w:val="both"/>
      </w:pPr>
      <w:r>
        <w:rPr>
          <w:rFonts w:ascii="Times New Roman" w:hAnsi="Times New Roman"/>
          <w:sz w:val="24"/>
        </w:rPr>
        <w:t xml:space="preserve">41. Sugiyono (2019). </w:t>
      </w:r>
      <w:r>
        <w:rPr>
          <w:rFonts w:ascii="Times New Roman" w:hAnsi="Times New Roman"/>
          <w:i/>
          <w:sz w:val="24"/>
        </w:rPr>
        <w:t>Metode Penelitian Kuantitatif, Kualitatif, dan R&amp;D</w:t>
      </w:r>
      <w:r>
        <w:rPr>
          <w:rFonts w:ascii="Times New Roman" w:hAnsi="Times New Roman"/>
          <w:sz w:val="24"/>
        </w:rPr>
        <w:t>. Alfabeta, Bandung.</w:t>
      </w:r>
    </w:p>
    <w:p>
      <w:pPr>
        <w:spacing w:line="276" w:lineRule="auto" w:before="0" w:after="120"/>
        <w:ind w:left="709" w:hanging="709"/>
        <w:jc w:val="both"/>
      </w:pPr>
      <w:r>
        <w:rPr>
          <w:rFonts w:ascii="Times New Roman" w:hAnsi="Times New Roman"/>
          <w:sz w:val="24"/>
        </w:rPr>
        <w:t xml:space="preserve">42. Sultan, A. J., Joireman, J., and Sprott, D. E. (2012). Building consumers' impulsive buying model: The moderating role of self-control. </w:t>
      </w:r>
      <w:r>
        <w:rPr>
          <w:rFonts w:ascii="Times New Roman" w:hAnsi="Times New Roman"/>
          <w:i/>
          <w:sz w:val="24"/>
        </w:rPr>
        <w:t>Journal of Consumer Marketing</w:t>
      </w:r>
      <w:r>
        <w:rPr>
          <w:rFonts w:ascii="Times New Roman" w:hAnsi="Times New Roman"/>
          <w:sz w:val="24"/>
        </w:rPr>
        <w:t>, 29(1):61–73.</w:t>
      </w:r>
    </w:p>
    <w:p>
      <w:pPr>
        <w:spacing w:line="276" w:lineRule="auto" w:before="0" w:after="120"/>
        <w:ind w:left="709" w:hanging="709"/>
        <w:jc w:val="both"/>
      </w:pPr>
      <w:r>
        <w:rPr>
          <w:rFonts w:ascii="Times New Roman" w:hAnsi="Times New Roman"/>
          <w:sz w:val="24"/>
        </w:rPr>
        <w:t xml:space="preserve">43. Tan, D. A. and Adyantari, A. (2024). Ketidakpastian blind box dan perilaku pembelian impulsif: Peran nilai fungsional, emosional, dan sosial. </w:t>
      </w:r>
      <w:r>
        <w:rPr>
          <w:rFonts w:ascii="Times New Roman" w:hAnsi="Times New Roman"/>
          <w:i/>
          <w:sz w:val="24"/>
        </w:rPr>
        <w:t>Bisma: Jurnal Bisnis dan Manajemen</w:t>
      </w:r>
      <w:r>
        <w:rPr>
          <w:rFonts w:ascii="Times New Roman" w:hAnsi="Times New Roman"/>
          <w:sz w:val="24"/>
        </w:rPr>
        <w:t>, 18(2):145–158.</w:t>
      </w:r>
    </w:p>
    <w:p>
      <w:pPr>
        <w:spacing w:line="276" w:lineRule="auto" w:before="0" w:after="120"/>
        <w:ind w:left="709" w:hanging="709"/>
        <w:jc w:val="both"/>
      </w:pPr>
      <w:r>
        <w:rPr>
          <w:rFonts w:ascii="Times New Roman" w:hAnsi="Times New Roman"/>
          <w:sz w:val="24"/>
        </w:rPr>
        <w:t xml:space="preserve">44. Tangney, J. P., Baumeister, R. F., and Boone, A. L. (2004). High self-control predicts good adjustment, less pathology, better grades, and interpersonal success. </w:t>
      </w:r>
      <w:r>
        <w:rPr>
          <w:rFonts w:ascii="Times New Roman" w:hAnsi="Times New Roman"/>
          <w:i/>
          <w:sz w:val="24"/>
        </w:rPr>
        <w:t>Journal of Personality</w:t>
      </w:r>
      <w:r>
        <w:rPr>
          <w:rFonts w:ascii="Times New Roman" w:hAnsi="Times New Roman"/>
          <w:sz w:val="24"/>
        </w:rPr>
        <w:t>, 72(2):271–324.</w:t>
      </w:r>
    </w:p>
    <w:p>
      <w:pPr>
        <w:spacing w:line="276" w:lineRule="auto" w:before="0" w:after="120"/>
        <w:ind w:left="709" w:hanging="709"/>
        <w:jc w:val="both"/>
      </w:pPr>
      <w:r>
        <w:rPr>
          <w:rFonts w:ascii="Times New Roman" w:hAnsi="Times New Roman"/>
          <w:sz w:val="24"/>
        </w:rPr>
        <w:t xml:space="preserve">45. Thaler, R. (1985). Mental accounting and consumer choice. </w:t>
      </w:r>
      <w:r>
        <w:rPr>
          <w:rFonts w:ascii="Times New Roman" w:hAnsi="Times New Roman"/>
          <w:i/>
          <w:sz w:val="24"/>
        </w:rPr>
        <w:t>Marketing Science</w:t>
      </w:r>
      <w:r>
        <w:rPr>
          <w:rFonts w:ascii="Times New Roman" w:hAnsi="Times New Roman"/>
          <w:sz w:val="24"/>
        </w:rPr>
        <w:t>, 4(3):199–214.</w:t>
      </w:r>
    </w:p>
    <w:p>
      <w:pPr>
        <w:spacing w:line="276" w:lineRule="auto" w:before="0" w:after="120"/>
        <w:ind w:left="709" w:hanging="709"/>
        <w:jc w:val="both"/>
      </w:pPr>
      <w:r>
        <w:rPr>
          <w:rFonts w:ascii="Times New Roman" w:hAnsi="Times New Roman"/>
          <w:sz w:val="24"/>
        </w:rPr>
        <w:t xml:space="preserve">46. Thaler, R. H. and Shefrin, H. M. (1981). An economic theory of self-control. </w:t>
      </w:r>
      <w:r>
        <w:rPr>
          <w:rFonts w:ascii="Times New Roman" w:hAnsi="Times New Roman"/>
          <w:i/>
          <w:sz w:val="24"/>
        </w:rPr>
        <w:t>Journal of Political Economy</w:t>
      </w:r>
      <w:r>
        <w:rPr>
          <w:rFonts w:ascii="Times New Roman" w:hAnsi="Times New Roman"/>
          <w:sz w:val="24"/>
        </w:rPr>
        <w:t>, 89(2):392–406.</w:t>
      </w:r>
    </w:p>
    <w:p>
      <w:pPr>
        <w:spacing w:line="276" w:lineRule="auto" w:before="0" w:after="120"/>
        <w:ind w:left="709" w:hanging="709"/>
        <w:jc w:val="both"/>
      </w:pPr>
      <w:r>
        <w:rPr>
          <w:rFonts w:ascii="Times New Roman" w:hAnsi="Times New Roman"/>
          <w:sz w:val="24"/>
        </w:rPr>
        <w:t xml:space="preserve">47. Verplanken, B. and Herabadi, A. (2001). Individual differences in impulse buying tendency: Feeling and no thinking. </w:t>
      </w:r>
      <w:r>
        <w:rPr>
          <w:rFonts w:ascii="Times New Roman" w:hAnsi="Times New Roman"/>
          <w:i/>
          <w:sz w:val="24"/>
        </w:rPr>
        <w:t>European Journal of Personality</w:t>
      </w:r>
      <w:r>
        <w:rPr>
          <w:rFonts w:ascii="Times New Roman" w:hAnsi="Times New Roman"/>
          <w:sz w:val="24"/>
        </w:rPr>
        <w:t>, 15(S1):S71–S83.</w:t>
      </w:r>
    </w:p>
    <w:p>
      <w:pPr>
        <w:spacing w:line="276" w:lineRule="auto" w:before="0" w:after="120"/>
        <w:ind w:left="709" w:hanging="709"/>
        <w:jc w:val="both"/>
      </w:pPr>
      <w:r>
        <w:rPr>
          <w:rFonts w:ascii="Times New Roman" w:hAnsi="Times New Roman"/>
          <w:sz w:val="24"/>
        </w:rPr>
        <w:t xml:space="preserve">48. Vohs, K. D. and Faber, R. J. (2007). Spent resources: Self-regulatory resource depletion and impulsive buying. </w:t>
      </w:r>
      <w:r>
        <w:rPr>
          <w:rFonts w:ascii="Times New Roman" w:hAnsi="Times New Roman"/>
          <w:i/>
          <w:sz w:val="24"/>
        </w:rPr>
        <w:t>Journal of Consumer Research</w:t>
      </w:r>
      <w:r>
        <w:rPr>
          <w:rFonts w:ascii="Times New Roman" w:hAnsi="Times New Roman"/>
          <w:sz w:val="24"/>
        </w:rPr>
        <w:t>, 33(4):537–547.</w:t>
      </w:r>
    </w:p>
    <w:p>
      <w:pPr>
        <w:spacing w:line="276" w:lineRule="auto" w:before="0" w:after="120"/>
        <w:ind w:left="709" w:hanging="709"/>
        <w:jc w:val="both"/>
      </w:pPr>
      <w:r>
        <w:rPr>
          <w:rFonts w:ascii="Times New Roman" w:hAnsi="Times New Roman"/>
          <w:sz w:val="24"/>
        </w:rPr>
        <w:t xml:space="preserve">49. Zeigarnik, B. (1927). Ueber das Behalten von erledigten und unerledigten Handlungen. </w:t>
      </w:r>
      <w:r>
        <w:rPr>
          <w:rFonts w:ascii="Times New Roman" w:hAnsi="Times New Roman"/>
          <w:i/>
          <w:sz w:val="24"/>
        </w:rPr>
        <w:t>Psychologische Forschung</w:t>
      </w:r>
      <w:r>
        <w:rPr>
          <w:rFonts w:ascii="Times New Roman" w:hAnsi="Times New Roman"/>
          <w:sz w:val="24"/>
        </w:rPr>
        <w:t>, 9:1–85.</w:t>
      </w:r>
    </w:p>
    <w:p>
      <w:pPr>
        <w:spacing w:line="276" w:lineRule="auto" w:before="0" w:after="120"/>
        <w:ind w:left="709" w:hanging="709"/>
        <w:jc w:val="both"/>
      </w:pPr>
      <w:r>
        <w:rPr>
          <w:rFonts w:ascii="Times New Roman" w:hAnsi="Times New Roman"/>
          <w:sz w:val="24"/>
        </w:rPr>
        <w:t xml:space="preserve">50. Zheng, X., Men, J., Yang, F., and Gong, X. (2019). Understanding impulse buying in mobile commerce: An investigation in baidu. </w:t>
      </w:r>
      <w:r>
        <w:rPr>
          <w:rFonts w:ascii="Times New Roman" w:hAnsi="Times New Roman"/>
          <w:i/>
          <w:sz w:val="24"/>
        </w:rPr>
        <w:t>Information &amp; Management</w:t>
      </w:r>
      <w:r>
        <w:rPr>
          <w:rFonts w:ascii="Times New Roman" w:hAnsi="Times New Roman"/>
          <w:sz w:val="24"/>
        </w:rPr>
        <w:t>, 56(8):103148.</w:t>
      </w:r>
    </w:p>
    <w:sectPr w:rsidR="00FC693F" w:rsidRPr="0006063C" w:rsidSect="00034616">
      <w:headerReference w:type="default" r:id="rId12"/>
      <w:footerReference w:type="default" r:id="rId13"/>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646464"/>
        <w:sz w:val="18"/>
      </w:rPr>
      <w:t xml:space="preserve">Universitas Kristen Krida Wacana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646464"/>
        <w:sz w:val="18"/>
      </w:rPr>
      <w:t xml:space="preserve">Universitas Kristen Krida Wacana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