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0CBD" w14:textId="77777777" w:rsidR="00C64229" w:rsidRDefault="00D239AE">
      <w:pPr>
        <w:spacing w:after="360"/>
        <w:jc w:val="center"/>
      </w:pPr>
      <w:r>
        <w:rPr>
          <w:noProof/>
        </w:rPr>
        <w:drawing>
          <wp:inline distT="0" distB="0" distL="0" distR="0" wp14:anchorId="1E9CDCE7" wp14:editId="02D34185">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krida_pentagram.png"/>
                    <pic:cNvPicPr/>
                  </pic:nvPicPr>
                  <pic:blipFill>
                    <a:blip r:embed="rId8"/>
                    <a:stretch>
                      <a:fillRect/>
                    </a:stretch>
                  </pic:blipFill>
                  <pic:spPr>
                    <a:xfrm>
                      <a:off x="0" y="0"/>
                      <a:ext cx="1152000" cy="1152000"/>
                    </a:xfrm>
                    <a:prstGeom prst="rect">
                      <a:avLst/>
                    </a:prstGeom>
                  </pic:spPr>
                </pic:pic>
              </a:graphicData>
            </a:graphic>
          </wp:inline>
        </w:drawing>
      </w:r>
    </w:p>
    <w:p w14:paraId="3F96685B" w14:textId="77777777" w:rsidR="00C64229" w:rsidRDefault="00D239AE">
      <w:pPr>
        <w:spacing w:before="120" w:after="360"/>
        <w:jc w:val="center"/>
      </w:pPr>
      <w:r>
        <w:rPr>
          <w:rFonts w:cs="Times New Roman"/>
          <w:b/>
          <w:sz w:val="28"/>
        </w:rPr>
        <w:t>PROPOSAL SKRIPSI</w:t>
      </w:r>
    </w:p>
    <w:p w14:paraId="082E3FA8" w14:textId="77777777" w:rsidR="00C64229" w:rsidRDefault="00D239AE">
      <w:pPr>
        <w:spacing w:before="240" w:after="480"/>
        <w:jc w:val="center"/>
      </w:pPr>
      <w:r>
        <w:rPr>
          <w:rFonts w:cs="Times New Roman"/>
          <w:b/>
          <w:sz w:val="28"/>
        </w:rPr>
        <w:t xml:space="preserve">PENGARUH </w:t>
      </w:r>
      <w:r>
        <w:rPr>
          <w:rFonts w:cs="Times New Roman"/>
          <w:b/>
          <w:i/>
          <w:sz w:val="28"/>
        </w:rPr>
        <w:t>HEDONIC MOTIVATION</w:t>
      </w:r>
      <w:r>
        <w:rPr>
          <w:rFonts w:cs="Times New Roman"/>
          <w:b/>
          <w:sz w:val="28"/>
        </w:rPr>
        <w:t xml:space="preserve">, </w:t>
      </w:r>
      <w:r>
        <w:rPr>
          <w:rFonts w:cs="Times New Roman"/>
          <w:b/>
          <w:i/>
          <w:sz w:val="28"/>
        </w:rPr>
        <w:t>DESIRE FOR COMPLETENESS</w:t>
      </w:r>
      <w:r>
        <w:rPr>
          <w:rFonts w:cs="Times New Roman"/>
          <w:b/>
          <w:sz w:val="28"/>
        </w:rPr>
        <w:t xml:space="preserve">, DAN </w:t>
      </w:r>
      <w:r>
        <w:rPr>
          <w:rFonts w:cs="Times New Roman"/>
          <w:b/>
          <w:i/>
          <w:sz w:val="28"/>
        </w:rPr>
        <w:t>SPECULATIVE MOTIVE</w:t>
      </w:r>
      <w:r>
        <w:rPr>
          <w:rFonts w:cs="Times New Roman"/>
          <w:b/>
          <w:sz w:val="28"/>
        </w:rPr>
        <w:t xml:space="preserve"> TERHADAP </w:t>
      </w:r>
      <w:r>
        <w:rPr>
          <w:rFonts w:cs="Times New Roman"/>
          <w:b/>
          <w:i/>
          <w:sz w:val="28"/>
        </w:rPr>
        <w:t>IMPULSIVE BUYING</w:t>
      </w:r>
      <w:r>
        <w:rPr>
          <w:rFonts w:cs="Times New Roman"/>
          <w:b/>
          <w:sz w:val="28"/>
        </w:rPr>
        <w:t xml:space="preserve"> BOOSTER PACK KARTU POKÉMON TCG DENGAN </w:t>
      </w:r>
      <w:r>
        <w:rPr>
          <w:rFonts w:cs="Times New Roman"/>
          <w:b/>
          <w:i/>
          <w:sz w:val="28"/>
        </w:rPr>
        <w:t>SELF-CONTROL</w:t>
      </w:r>
      <w:r>
        <w:rPr>
          <w:rFonts w:cs="Times New Roman"/>
          <w:b/>
          <w:sz w:val="28"/>
        </w:rPr>
        <w:t xml:space="preserve"> SEBAGAI VARIABEL MODERASI</w:t>
      </w:r>
    </w:p>
    <w:p w14:paraId="714CC647" w14:textId="77777777" w:rsidR="00C64229" w:rsidRDefault="00D239AE">
      <w:pPr>
        <w:spacing w:before="360" w:after="480"/>
        <w:jc w:val="center"/>
      </w:pPr>
      <w:r>
        <w:rPr>
          <w:rFonts w:cs="Times New Roman"/>
        </w:rPr>
        <w:t>Diajukan Kepada Program Studi S1 Manajemen</w:t>
      </w:r>
      <w:r>
        <w:rPr>
          <w:rFonts w:cs="Times New Roman"/>
        </w:rPr>
        <w:br/>
        <w:t>Untuk Menyusun Skripsi Sarjana Manajemen (S.M.)</w:t>
      </w:r>
    </w:p>
    <w:p w14:paraId="295F7F1D" w14:textId="77777777" w:rsidR="00C64229" w:rsidRDefault="00D239AE">
      <w:pPr>
        <w:spacing w:before="480" w:after="720"/>
        <w:jc w:val="center"/>
      </w:pPr>
      <w:r>
        <w:rPr>
          <w:rFonts w:cs="Times New Roman"/>
        </w:rPr>
        <w:t>Diajukan Oleh:</w:t>
      </w:r>
      <w:r>
        <w:rPr>
          <w:rFonts w:cs="Times New Roman"/>
        </w:rPr>
        <w:br/>
      </w:r>
      <w:r>
        <w:rPr>
          <w:rFonts w:cs="Times New Roman"/>
        </w:rPr>
        <w:br/>
      </w:r>
      <w:r>
        <w:rPr>
          <w:rFonts w:cs="Times New Roman"/>
          <w:b/>
        </w:rPr>
        <w:t>Arthur Reezan</w:t>
      </w:r>
      <w:r>
        <w:rPr>
          <w:rFonts w:cs="Times New Roman"/>
          <w:b/>
        </w:rPr>
        <w:br/>
        <w:t>(312023002)</w:t>
      </w:r>
    </w:p>
    <w:p w14:paraId="4F9C55F9" w14:textId="77777777" w:rsidR="00C64229" w:rsidRDefault="00D239AE">
      <w:pPr>
        <w:spacing w:before="960" w:after="0"/>
        <w:jc w:val="center"/>
      </w:pPr>
      <w:r>
        <w:rPr>
          <w:rFonts w:cs="Times New Roman"/>
          <w:b/>
        </w:rPr>
        <w:t>PROGRAM STUDI S1 MANAJEMEN</w:t>
      </w:r>
      <w:r>
        <w:rPr>
          <w:rFonts w:cs="Times New Roman"/>
          <w:b/>
        </w:rPr>
        <w:br/>
        <w:t>FAKULTAS EKONOMI DAN BISNIS</w:t>
      </w:r>
      <w:r>
        <w:rPr>
          <w:rFonts w:cs="Times New Roman"/>
          <w:b/>
        </w:rPr>
        <w:br/>
        <w:t>UNIVERSITAS KRISTEN KRIDA WACANA</w:t>
      </w:r>
      <w:r>
        <w:rPr>
          <w:rFonts w:cs="Times New Roman"/>
          <w:b/>
        </w:rPr>
        <w:br/>
        <w:t>JAKARTA 2026</w:t>
      </w:r>
    </w:p>
    <w:p w14:paraId="3B9B1483" w14:textId="77777777" w:rsidR="00C64229" w:rsidRDefault="00C64229">
      <w:pPr>
        <w:sectPr w:rsidR="00C64229">
          <w:footerReference w:type="first" r:id="rId9"/>
          <w:pgSz w:w="11906" w:h="16838"/>
          <w:pgMar w:top="1701" w:right="1701" w:bottom="1701" w:left="2268" w:header="720" w:footer="720" w:gutter="0"/>
          <w:cols w:space="720"/>
          <w:titlePg/>
          <w:docGrid w:linePitch="360"/>
        </w:sectPr>
      </w:pPr>
    </w:p>
    <w:p w14:paraId="476EC460" w14:textId="77777777" w:rsidR="00C64229" w:rsidRDefault="00D239AE">
      <w:pPr>
        <w:keepNext/>
        <w:pageBreakBefore/>
        <w:spacing w:after="360" w:line="360" w:lineRule="auto"/>
        <w:jc w:val="center"/>
      </w:pPr>
      <w:r>
        <w:rPr>
          <w:rFonts w:cs="Times New Roman"/>
          <w:b/>
        </w:rPr>
        <w:lastRenderedPageBreak/>
        <w:t>DAFTAR ISI</w:t>
      </w:r>
    </w:p>
    <w:p w14:paraId="2B71B8F9" w14:textId="501AB6BC" w:rsidR="00EC3381" w:rsidRDefault="00EC3381">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_Toc241108431" w:history="1">
        <w:r w:rsidRPr="00EC3381">
          <w:rPr>
            <w:noProof/>
            <w:color w:val="000000"/>
          </w:rPr>
          <w:t>DAFTAR TABEL</w:t>
        </w:r>
        <w:r>
          <w:rPr>
            <w:noProof/>
            <w:color w:val="000000"/>
          </w:rPr>
          <w:tab/>
          <w:t>iv</w:t>
        </w:r>
      </w:hyperlink>
    </w:p>
    <w:p w14:paraId="44D1DFD4" w14:textId="631370F1" w:rsidR="00EC3381" w:rsidRDefault="00EC3381">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DAFTAR_GAMBAR" w:history="1">
        <w:r w:rsidRPr="00EC3381">
          <w:rPr>
            <w:noProof/>
            <w:color w:val="000000"/>
          </w:rPr>
          <w:t>DAFTAR GAMBAR</w:t>
        </w:r>
        <w:r>
          <w:rPr>
            <w:noProof/>
            <w:color w:val="000000"/>
          </w:rPr>
          <w:tab/>
          <w:t>v</w:t>
        </w:r>
      </w:hyperlink>
    </w:p>
    <w:p w14:paraId="4284AAC5" w14:textId="176AEBFE" w:rsidR="00EC3381" w:rsidRDefault="00EC3381">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BAB_1_PENDAHULUAN_A_ID_BAB_1_PENDAHU" w:history="1">
        <w:r w:rsidRPr="00EC3381">
          <w:rPr>
            <w:noProof/>
            <w:color w:val="000000"/>
          </w:rPr>
          <w:t>BAB 1 PENDAHULUAN &lt;A ID="BAB-1-PENDAHULUAN"&gt;&lt;/A&gt;</w:t>
        </w:r>
        <w:r>
          <w:rPr>
            <w:noProof/>
            <w:color w:val="000000"/>
          </w:rPr>
          <w:tab/>
          <w:t>1</w:t>
        </w:r>
      </w:hyperlink>
    </w:p>
    <w:p w14:paraId="769830D6" w14:textId="7165891E"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1_1_LATAR_BELAKANG_PENELITIAN_A_ID_1" w:history="1">
        <w:r w:rsidRPr="00EC3381">
          <w:rPr>
            <w:noProof/>
            <w:color w:val="000000"/>
          </w:rPr>
          <w:t>1.1 Latar Belakang Penelitian &lt;a id="11-latar-belakang-penelitian"&gt;&lt;/a&gt;</w:t>
        </w:r>
        <w:r>
          <w:rPr>
            <w:noProof/>
            <w:color w:val="000000"/>
          </w:rPr>
          <w:tab/>
          <w:t>1</w:t>
        </w:r>
      </w:hyperlink>
    </w:p>
    <w:p w14:paraId="479689D0" w14:textId="689E14B8"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1_2_PERUMUSAN_MASALAH_A_ID_12_PERUMU" w:history="1">
        <w:r w:rsidRPr="00EC3381">
          <w:rPr>
            <w:noProof/>
            <w:color w:val="000000"/>
          </w:rPr>
          <w:t>1.2 Perumusan Masalah &lt;a id="12-perumusan-masalah"&gt;&lt;/a&gt;</w:t>
        </w:r>
        <w:r>
          <w:rPr>
            <w:noProof/>
            <w:color w:val="000000"/>
          </w:rPr>
          <w:tab/>
          <w:t>9</w:t>
        </w:r>
      </w:hyperlink>
    </w:p>
    <w:p w14:paraId="7531C501" w14:textId="2EE9A8F3"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1_3_TUJUAN_PENELITIAN_A_ID_13_TUJUAN" w:history="1">
        <w:r w:rsidRPr="00EC3381">
          <w:rPr>
            <w:noProof/>
            <w:color w:val="000000"/>
          </w:rPr>
          <w:t>1.3 Tujuan Penelitian &lt;a id="13-tujuan-penelitian"&gt;&lt;/a&gt;</w:t>
        </w:r>
        <w:r>
          <w:rPr>
            <w:noProof/>
            <w:color w:val="000000"/>
          </w:rPr>
          <w:tab/>
          <w:t>9</w:t>
        </w:r>
      </w:hyperlink>
    </w:p>
    <w:p w14:paraId="115FAC68" w14:textId="3A82EB36"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1_4_MANFAAT_PENELITIAN_A_ID_14_MANFA" w:history="1">
        <w:r w:rsidRPr="00EC3381">
          <w:rPr>
            <w:noProof/>
            <w:color w:val="000000"/>
          </w:rPr>
          <w:t>1.4 Manfaat Penelitian &lt;a id="14-manfaat-penelitian"&gt;&lt;/a&gt;</w:t>
        </w:r>
        <w:r>
          <w:rPr>
            <w:noProof/>
            <w:color w:val="000000"/>
          </w:rPr>
          <w:tab/>
          <w:t>10</w:t>
        </w:r>
      </w:hyperlink>
    </w:p>
    <w:p w14:paraId="1E65BAC5" w14:textId="7FE7290B"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1_4_1_MANFAAT_TEORETIS_A_ID_141_MANF" w:history="1">
        <w:r w:rsidRPr="00EC3381">
          <w:rPr>
            <w:noProof/>
            <w:color w:val="000000"/>
          </w:rPr>
          <w:t>1.4.1 Manfaat Teoretis &lt;a id="141-manfaat-teoretis"&gt;&lt;/a&gt;</w:t>
        </w:r>
        <w:r>
          <w:rPr>
            <w:noProof/>
            <w:color w:val="000000"/>
          </w:rPr>
          <w:tab/>
          <w:t>10</w:t>
        </w:r>
      </w:hyperlink>
    </w:p>
    <w:p w14:paraId="3FBAD8C1" w14:textId="35C1A695"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1_4_2_MANFAAT_PRAKTIS_A_ID_142_MANFA" w:history="1">
        <w:r w:rsidRPr="00EC3381">
          <w:rPr>
            <w:noProof/>
            <w:color w:val="000000"/>
          </w:rPr>
          <w:t>1.4.2 Manfaat Praktis &lt;a id="142-manfaat-praktis"&gt;&lt;/a&gt;</w:t>
        </w:r>
        <w:r>
          <w:rPr>
            <w:noProof/>
            <w:color w:val="000000"/>
          </w:rPr>
          <w:tab/>
          <w:t>11</w:t>
        </w:r>
      </w:hyperlink>
    </w:p>
    <w:p w14:paraId="7E1A3EFF" w14:textId="6D9C1155" w:rsidR="00EC3381" w:rsidRDefault="00EC3381">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BAB_2_KAJIAN_PUSTAKA_DAN_PENGEMBANGA" w:history="1">
        <w:r w:rsidRPr="00EC3381">
          <w:rPr>
            <w:noProof/>
            <w:color w:val="000000"/>
          </w:rPr>
          <w:t>BAB 2 KAJIAN PUSTAKA DAN PENGEMBANGAN HIPOTESIS &lt;A ID="BAB-2-KAJIAN-PUSTAKA-DAN-PENGEMBANGAN-HIPOTESIS"&gt;&lt;/A&gt;</w:t>
        </w:r>
        <w:r>
          <w:rPr>
            <w:noProof/>
            <w:color w:val="000000"/>
          </w:rPr>
          <w:tab/>
          <w:t>12</w:t>
        </w:r>
      </w:hyperlink>
    </w:p>
    <w:p w14:paraId="4FEFC980" w14:textId="7E201505"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2_1_LANDASAN_TEORI_A_ID_21_LANDASAN_" w:history="1">
        <w:r w:rsidRPr="00EC3381">
          <w:rPr>
            <w:noProof/>
            <w:color w:val="000000"/>
          </w:rPr>
          <w:t>2.1 Landasan Teori &lt;a id="21-landasan-teori"&gt;&lt;/a&gt;</w:t>
        </w:r>
        <w:r>
          <w:rPr>
            <w:noProof/>
            <w:color w:val="000000"/>
          </w:rPr>
          <w:tab/>
          <w:t>12</w:t>
        </w:r>
      </w:hyperlink>
    </w:p>
    <w:p w14:paraId="3D121FEC" w14:textId="0FD6392D"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1_1_GRAND_THEORY_KEUANGAN_PERILAKU" w:history="1">
        <w:r w:rsidRPr="00EC3381">
          <w:rPr>
            <w:noProof/>
            <w:color w:val="000000"/>
          </w:rPr>
          <w:t>2.1.1 Grand Theory: Keuangan Perilaku (Behavioral Finance) &lt;a id="211-grand-theory-keuangan-perilaku-behavioral-finance"&gt;&lt;/a&gt;</w:t>
        </w:r>
        <w:r>
          <w:rPr>
            <w:noProof/>
            <w:color w:val="000000"/>
          </w:rPr>
          <w:tab/>
          <w:t>12</w:t>
        </w:r>
      </w:hyperlink>
    </w:p>
    <w:p w14:paraId="7B5F7434" w14:textId="6D245AC2"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1_2_SUPPORTING_THEORY_TEORI_STIMUL" w:history="1">
        <w:r w:rsidRPr="00EC3381">
          <w:rPr>
            <w:noProof/>
            <w:color w:val="000000"/>
          </w:rPr>
          <w:t>2.1.2 Supporting Theory: Teori Stimulus-Organism-Response (S-O-R) &lt;a id="212-supporting-theory-teori-stimulus-organism-response-s-o-r"&gt;&lt;/a&gt;</w:t>
        </w:r>
        <w:r>
          <w:rPr>
            <w:noProof/>
            <w:color w:val="000000"/>
          </w:rPr>
          <w:tab/>
          <w:t>13</w:t>
        </w:r>
      </w:hyperlink>
    </w:p>
    <w:p w14:paraId="17F9D612" w14:textId="6250B326"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1_3_SUPPORTING_THEORY_PSIKOLOGI_KO" w:history="1">
        <w:r w:rsidRPr="00EC3381">
          <w:rPr>
            <w:noProof/>
            <w:color w:val="000000"/>
          </w:rPr>
          <w:t>2.1.3 Supporting Theory: Psikologi Kolektor dan Collection-Goal Tipping Point Effect &lt;a id="213-supporting-theory-psikologi-kolektor-dan-collection-goal-tipping-point-effect"&gt;&lt;/a&gt;</w:t>
        </w:r>
        <w:r>
          <w:rPr>
            <w:noProof/>
            <w:color w:val="000000"/>
          </w:rPr>
          <w:tab/>
          <w:t>13</w:t>
        </w:r>
      </w:hyperlink>
    </w:p>
    <w:p w14:paraId="669628A9" w14:textId="4CF9003C"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1_4_SUPPORTING_THEORY_TEORI_REGULA" w:history="1">
        <w:r w:rsidRPr="00EC3381">
          <w:rPr>
            <w:noProof/>
            <w:color w:val="000000"/>
          </w:rPr>
          <w:t>2.1.4 Supporting Theory: Teori Regulasi Diri (Self-Regulation Theory) &lt;a id="214-supporting-theory-teori-regulasi-diri-self-regulation-theory"&gt;&lt;/a&gt;</w:t>
        </w:r>
        <w:r>
          <w:rPr>
            <w:noProof/>
            <w:color w:val="000000"/>
          </w:rPr>
          <w:tab/>
          <w:t>14</w:t>
        </w:r>
      </w:hyperlink>
    </w:p>
    <w:p w14:paraId="29A2B71C" w14:textId="5CF149FB"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2_2_KAJIAN_VARIABEL_PENELITIAN_A_ID_" w:history="1">
        <w:r w:rsidRPr="00EC3381">
          <w:rPr>
            <w:noProof/>
            <w:color w:val="000000"/>
          </w:rPr>
          <w:t>2.2 Kajian Variabel Penelitian &lt;a id="22-kajian-variabel-penelitian"&gt;&lt;/a&gt;</w:t>
        </w:r>
        <w:r>
          <w:rPr>
            <w:noProof/>
            <w:color w:val="000000"/>
          </w:rPr>
          <w:tab/>
          <w:t>14</w:t>
        </w:r>
      </w:hyperlink>
    </w:p>
    <w:p w14:paraId="62576D3C" w14:textId="3558D947"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2_1_VARIABEL_DEPENDEN_Y_IMPULSIVE_" w:history="1">
        <w:r w:rsidRPr="00EC3381">
          <w:rPr>
            <w:noProof/>
            <w:color w:val="000000"/>
          </w:rPr>
          <w:t>2.2.1 Variabel Dependen (Y): Impulsive Buying (Pembelian Impulsif) &lt;a id="221-variabel-dependen-y-impulsive-buying-pembelian-impulsif"&gt;&lt;/a&gt;</w:t>
        </w:r>
        <w:r>
          <w:rPr>
            <w:noProof/>
            <w:color w:val="000000"/>
          </w:rPr>
          <w:tab/>
          <w:t>14</w:t>
        </w:r>
      </w:hyperlink>
    </w:p>
    <w:p w14:paraId="4F067C40" w14:textId="5AF803B9"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2_2_VARIABEL_INDEPENDEN_X₁_HEDONIC" w:history="1">
        <w:r w:rsidRPr="00EC3381">
          <w:rPr>
            <w:noProof/>
            <w:color w:val="000000"/>
          </w:rPr>
          <w:t>2.2.2 Variabel Independen (X₁): Hedonic Motivation (Motivasi Hedonis) &lt;a id="222-variabel-independen-x_1-hedonic-motivation-motivasi-hedonis"&gt;&lt;/a&gt;</w:t>
        </w:r>
        <w:r>
          <w:rPr>
            <w:noProof/>
            <w:color w:val="000000"/>
          </w:rPr>
          <w:tab/>
          <w:t>14</w:t>
        </w:r>
      </w:hyperlink>
    </w:p>
    <w:p w14:paraId="46D97AD7" w14:textId="31DB41B9"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2_3_VARIABEL_INDEPENDEN_X₂_DESIRE_" w:history="1">
        <w:r w:rsidRPr="00EC3381">
          <w:rPr>
            <w:noProof/>
            <w:color w:val="000000"/>
          </w:rPr>
          <w:t>2.2.3 Variabel Independen (X₂): Desire for Completeness (Hasrat Kelengkapan Koleksi) &lt;a id="223-variabel-independen-x_2-desire-for-completeness-hasrat-kelengkapan-koleksi"&gt;&lt;/a&gt;</w:t>
        </w:r>
        <w:r>
          <w:rPr>
            <w:noProof/>
            <w:color w:val="000000"/>
          </w:rPr>
          <w:tab/>
          <w:t>15</w:t>
        </w:r>
      </w:hyperlink>
    </w:p>
    <w:p w14:paraId="204A70E9" w14:textId="6194DAA4"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2_4_VARIABEL_INDEPENDEN_X₃_SPECULA" w:history="1">
        <w:r w:rsidRPr="00EC3381">
          <w:rPr>
            <w:noProof/>
            <w:color w:val="000000"/>
          </w:rPr>
          <w:t>2.2.4 Variabel Independen (X₃): Speculative Motive (Motif Spekulasi Finansial) &lt;a id="224-variabel-independen-x_3-speculative-motive-motif-spekulasi-finansial"&gt;&lt;/a&gt;</w:t>
        </w:r>
        <w:r>
          <w:rPr>
            <w:noProof/>
            <w:color w:val="000000"/>
          </w:rPr>
          <w:tab/>
          <w:t>15</w:t>
        </w:r>
      </w:hyperlink>
    </w:p>
    <w:p w14:paraId="62DA5636" w14:textId="14FCC6A1"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2_5_VARIABEL_MODERASI_M_SELF_CONTR" w:history="1">
        <w:r w:rsidRPr="00EC3381">
          <w:rPr>
            <w:noProof/>
            <w:color w:val="000000"/>
          </w:rPr>
          <w:t>2.2.5 Variabel Moderasi (</w:t>
        </w:r>
        <w:r w:rsidRPr="00EC3381">
          <w:rPr>
            <w:i/>
            <w:noProof/>
            <w:color w:val="000000"/>
          </w:rPr>
          <w:t>M*</w:t>
        </w:r>
        <w:r w:rsidRPr="00EC3381">
          <w:rPr>
            <w:noProof/>
            <w:color w:val="000000"/>
          </w:rPr>
          <w:t>): Self-Control (Kontrol Diri) &lt;a id="225-variabel-moderasi-m-self-control-kontrol-diri"&gt;&lt;/a&gt;</w:t>
        </w:r>
        <w:r>
          <w:rPr>
            <w:noProof/>
            <w:color w:val="000000"/>
          </w:rPr>
          <w:tab/>
          <w:t>16</w:t>
        </w:r>
      </w:hyperlink>
    </w:p>
    <w:p w14:paraId="6D2A3EF7" w14:textId="63C6960F"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2_3_PENELITIAN_SEBELUMNYA_A_ID_23_PE" w:history="1">
        <w:r w:rsidRPr="00EC3381">
          <w:rPr>
            <w:noProof/>
            <w:color w:val="000000"/>
          </w:rPr>
          <w:t>2.3 Penelitian Sebelumnya &lt;a id="23-penelitian-sebelumnya"&gt;&lt;/a&gt;</w:t>
        </w:r>
        <w:r>
          <w:rPr>
            <w:noProof/>
            <w:color w:val="000000"/>
          </w:rPr>
          <w:tab/>
          <w:t>16</w:t>
        </w:r>
      </w:hyperlink>
    </w:p>
    <w:p w14:paraId="08BE7269" w14:textId="26BDBBA9"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2_4_PENGEMBANGAN_HIPOTESIS_A_ID_24_P" w:history="1">
        <w:r w:rsidRPr="00EC3381">
          <w:rPr>
            <w:noProof/>
            <w:color w:val="000000"/>
          </w:rPr>
          <w:t>2.4 Pengembangan Hipotesis &lt;a id="24-pengembangan-hipotesis"&gt;&lt;/a&gt;</w:t>
        </w:r>
        <w:r>
          <w:rPr>
            <w:noProof/>
            <w:color w:val="000000"/>
          </w:rPr>
          <w:tab/>
          <w:t>18</w:t>
        </w:r>
      </w:hyperlink>
    </w:p>
    <w:p w14:paraId="0D37D02F" w14:textId="4C52A15D"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4_1_PENGARUH_HEDONIC_MOTIVATION_TE" w:history="1">
        <w:r w:rsidRPr="00EC3381">
          <w:rPr>
            <w:noProof/>
            <w:color w:val="000000"/>
          </w:rPr>
          <w:t>2.4.1 Pengaruh Hedonic Motivation terhadap Impulsive Buying &lt;a id="241-pengaruh-hedonic-motivation-terhadap-impulsive-buying"&gt;&lt;/a&gt;</w:t>
        </w:r>
        <w:r>
          <w:rPr>
            <w:noProof/>
            <w:color w:val="000000"/>
          </w:rPr>
          <w:tab/>
          <w:t>18</w:t>
        </w:r>
      </w:hyperlink>
    </w:p>
    <w:p w14:paraId="313A4ABB" w14:textId="524E5188"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4_2_PENGARUH_DESIRE_FOR_COMPLETENE" w:history="1">
        <w:r w:rsidRPr="00EC3381">
          <w:rPr>
            <w:noProof/>
            <w:color w:val="000000"/>
          </w:rPr>
          <w:t>2.4.2 Pengaruh Desire for Completeness terhadap Impulsive Buying &lt;a id="242-pengaruh-desire-for-completeness-terhadap-impulsive-buying"&gt;&lt;/a&gt;</w:t>
        </w:r>
        <w:r>
          <w:rPr>
            <w:noProof/>
            <w:color w:val="000000"/>
          </w:rPr>
          <w:tab/>
          <w:t>19</w:t>
        </w:r>
      </w:hyperlink>
    </w:p>
    <w:p w14:paraId="2451AF7E" w14:textId="1B6445BF"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4_3_PENGARUH_SPECULATIVE_MOTIVE_TE" w:history="1">
        <w:r w:rsidRPr="00EC3381">
          <w:rPr>
            <w:noProof/>
            <w:color w:val="000000"/>
          </w:rPr>
          <w:t>2.4.3 Pengaruh Speculative Motive terhadap Impulsive Buying &lt;a id="243-pengaruh-speculative-motive-terhadap-impulsive-buying"&gt;&lt;/a&gt;</w:t>
        </w:r>
        <w:r>
          <w:rPr>
            <w:noProof/>
            <w:color w:val="000000"/>
          </w:rPr>
          <w:tab/>
          <w:t>19</w:t>
        </w:r>
      </w:hyperlink>
    </w:p>
    <w:p w14:paraId="6CC63A28" w14:textId="6AD24ED8"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4_4_PENGARUH_MODERASI_SELF_CONTROL" w:history="1">
        <w:r w:rsidRPr="00EC3381">
          <w:rPr>
            <w:noProof/>
            <w:color w:val="000000"/>
          </w:rPr>
          <w:t>2.4.4 Pengaruh Moderasi Self-Control terhadap Hubungan Hedonic Motivation dan Impulsive Buying &lt;a id="244-pengaruh-moderasi-self-control-terhadap-hubungan-hedonic-motivation-dan-impulsive-buying"&gt;&lt;/a&gt;</w:t>
        </w:r>
        <w:r>
          <w:rPr>
            <w:noProof/>
            <w:color w:val="000000"/>
          </w:rPr>
          <w:tab/>
          <w:t>20</w:t>
        </w:r>
      </w:hyperlink>
    </w:p>
    <w:p w14:paraId="0BB1F204" w14:textId="720D2EF7"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4_5_PENGARUH_MODERASI_SELF_CONTROL" w:history="1">
        <w:r w:rsidRPr="00EC3381">
          <w:rPr>
            <w:noProof/>
            <w:color w:val="000000"/>
          </w:rPr>
          <w:t>2.4.5 Pengaruh Moderasi Self-Control terhadap Hubungan Desire for Completeness dan Impulsive Buying &lt;a id="245-pengaruh-moderasi-self-control-terhadap-hubungan-desire-for-completeness-dan-impulsive-buying"&gt;&lt;/a&gt;</w:t>
        </w:r>
        <w:r>
          <w:rPr>
            <w:noProof/>
            <w:color w:val="000000"/>
          </w:rPr>
          <w:tab/>
          <w:t>21</w:t>
        </w:r>
      </w:hyperlink>
    </w:p>
    <w:p w14:paraId="449E4311" w14:textId="61C5CF60"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2_4_6_PENGARUH_MODERASI_SELF_CONTROL" w:history="1">
        <w:r w:rsidRPr="00EC3381">
          <w:rPr>
            <w:noProof/>
            <w:color w:val="000000"/>
          </w:rPr>
          <w:t>2.4.6 Pengaruh Moderasi Self-Control terhadap Hubungan Speculative Motive dan Impulsive Buying &lt;a id="246-pengaruh-moderasi-self-control-terhadap-hubungan-speculative-motive-dan-impulsive-buying"&gt;&lt;/a&gt;</w:t>
        </w:r>
        <w:r>
          <w:rPr>
            <w:noProof/>
            <w:color w:val="000000"/>
          </w:rPr>
          <w:tab/>
          <w:t>22</w:t>
        </w:r>
      </w:hyperlink>
    </w:p>
    <w:p w14:paraId="067FC530" w14:textId="3E1483E4"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2_5_RERANGKA_PENELITIAN_A_ID_25_RERA" w:history="1">
        <w:r w:rsidRPr="00EC3381">
          <w:rPr>
            <w:noProof/>
            <w:color w:val="000000"/>
          </w:rPr>
          <w:t>2.5 Rerangka Penelitian &lt;a id="25-rerangka-penelitian"&gt;&lt;/a&gt;</w:t>
        </w:r>
        <w:r>
          <w:rPr>
            <w:noProof/>
            <w:color w:val="000000"/>
          </w:rPr>
          <w:tab/>
          <w:t>23</w:t>
        </w:r>
      </w:hyperlink>
    </w:p>
    <w:p w14:paraId="6EBC6607" w14:textId="7C668D53" w:rsidR="00EC3381" w:rsidRDefault="00EC3381">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BAB_3_METODE_PENELITIAN_A_ID_BAB_3_M" w:history="1">
        <w:r w:rsidRPr="00EC3381">
          <w:rPr>
            <w:noProof/>
            <w:color w:val="000000"/>
          </w:rPr>
          <w:t>BAB 3 METODE PENELITIAN &lt;A ID="BAB-3-METODE-PENELITIAN"&gt;&lt;/A&gt;</w:t>
        </w:r>
        <w:r>
          <w:rPr>
            <w:noProof/>
            <w:color w:val="000000"/>
          </w:rPr>
          <w:tab/>
          <w:t>25</w:t>
        </w:r>
      </w:hyperlink>
    </w:p>
    <w:p w14:paraId="4CA2FF19" w14:textId="6B33D5A6"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1_JENIS_DAN_SUMBER_DATA_A_ID_31_JE" w:history="1">
        <w:r w:rsidRPr="00EC3381">
          <w:rPr>
            <w:noProof/>
            <w:color w:val="000000"/>
          </w:rPr>
          <w:t>3.1 Jenis dan Sumber Data &lt;a id="31-jenis-dan-sumber-data"&gt;&lt;/a&gt;</w:t>
        </w:r>
        <w:r>
          <w:rPr>
            <w:noProof/>
            <w:color w:val="000000"/>
          </w:rPr>
          <w:tab/>
          <w:t>25</w:t>
        </w:r>
      </w:hyperlink>
    </w:p>
    <w:p w14:paraId="242132EF" w14:textId="615AA6A7"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1_1_BATASAN_PENELITIAN_DAN_RUANG_L" w:history="1">
        <w:r w:rsidRPr="00EC3381">
          <w:rPr>
            <w:noProof/>
            <w:color w:val="000000"/>
          </w:rPr>
          <w:t>3.1.1 Batasan Penelitian dan Ruang Lingkup Operasional &lt;a id="311-batasan-penelitian-dan-ruang-lingkup-operasional"&gt;&lt;/a&gt;</w:t>
        </w:r>
        <w:r>
          <w:rPr>
            <w:noProof/>
            <w:color w:val="000000"/>
          </w:rPr>
          <w:tab/>
          <w:t>25</w:t>
        </w:r>
      </w:hyperlink>
    </w:p>
    <w:p w14:paraId="28ABADED" w14:textId="3870CCD6"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2_POPULASI_DAN_SAMPEL_A_ID_32_POPU" w:history="1">
        <w:r w:rsidRPr="00EC3381">
          <w:rPr>
            <w:noProof/>
            <w:color w:val="000000"/>
          </w:rPr>
          <w:t>3.2 Populasi dan Sampel &lt;a id="32-populasi-dan-sampel"&gt;&lt;/a&gt;</w:t>
        </w:r>
        <w:r>
          <w:rPr>
            <w:noProof/>
            <w:color w:val="000000"/>
          </w:rPr>
          <w:tab/>
          <w:t>26</w:t>
        </w:r>
      </w:hyperlink>
    </w:p>
    <w:p w14:paraId="5D3C324A" w14:textId="3CF4D04A"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2_1_POPULASI_DAN_IDENTIFIKASI_SUMB" w:history="1">
        <w:r w:rsidRPr="00EC3381">
          <w:rPr>
            <w:noProof/>
            <w:color w:val="000000"/>
          </w:rPr>
          <w:t>3.2.1 Populasi dan Identifikasi Sumber Komunitas &lt;a id="321-populasi-dan-identifikasi-sumber-komunitas"&gt;&lt;/a&gt;</w:t>
        </w:r>
        <w:r>
          <w:rPr>
            <w:noProof/>
            <w:color w:val="000000"/>
          </w:rPr>
          <w:tab/>
          <w:t>26</w:t>
        </w:r>
      </w:hyperlink>
    </w:p>
    <w:p w14:paraId="69622EE0" w14:textId="35844C36"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2_2_SAMPEL_DAN_JUSTIFIKASI_KRITERI" w:history="1">
        <w:r w:rsidRPr="00EC3381">
          <w:rPr>
            <w:noProof/>
            <w:color w:val="000000"/>
          </w:rPr>
          <w:t>3.2.2 Sampel dan Justifikasi Kriteria Inklusi &lt;a id="322-sampel-dan-justifikasi-kriteria-inklusi"&gt;&lt;/a&gt;</w:t>
        </w:r>
        <w:r>
          <w:rPr>
            <w:noProof/>
            <w:color w:val="000000"/>
          </w:rPr>
          <w:tab/>
          <w:t>27</w:t>
        </w:r>
      </w:hyperlink>
    </w:p>
    <w:p w14:paraId="76AD3A16" w14:textId="20E3F835"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2_3_PENENTUAN_UKURAN_SAMPEL_A_ID_3" w:history="1">
        <w:r w:rsidRPr="00EC3381">
          <w:rPr>
            <w:noProof/>
            <w:color w:val="000000"/>
          </w:rPr>
          <w:t>3.2.3 Penentuan Ukuran Sampel &lt;a id="323-penentuan-ukuran-sampel"&gt;&lt;/a&gt;</w:t>
        </w:r>
        <w:r>
          <w:rPr>
            <w:noProof/>
            <w:color w:val="000000"/>
          </w:rPr>
          <w:tab/>
          <w:t>28</w:t>
        </w:r>
      </w:hyperlink>
    </w:p>
    <w:p w14:paraId="6E9A61B7" w14:textId="13E84490"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2_4_JUSTIFIKASI_KOMPARATIF_PEMILIH" w:history="1">
        <w:r w:rsidRPr="00EC3381">
          <w:rPr>
            <w:noProof/>
            <w:color w:val="000000"/>
          </w:rPr>
          <w:t>3.2.4 Justifikasi Komparatif Pemilihan Teknik Sampling &lt;a id="324-justifikasi-komparatif-pemilihan-teknik-sampling"&gt;&lt;/a&gt;</w:t>
        </w:r>
        <w:r>
          <w:rPr>
            <w:noProof/>
            <w:color w:val="000000"/>
          </w:rPr>
          <w:tab/>
          <w:t>29</w:t>
        </w:r>
      </w:hyperlink>
    </w:p>
    <w:p w14:paraId="33A38FE9" w14:textId="597EE3CE"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3_MODEL_PENELITIAN_A_ID_33_MODEL_P" w:history="1">
        <w:r w:rsidRPr="00EC3381">
          <w:rPr>
            <w:noProof/>
            <w:color w:val="000000"/>
          </w:rPr>
          <w:t>3.3 Model Penelitian &lt;a id="33-model-penelitian"&gt;&lt;/a&gt;</w:t>
        </w:r>
        <w:r>
          <w:rPr>
            <w:noProof/>
            <w:color w:val="000000"/>
          </w:rPr>
          <w:tab/>
          <w:t>30</w:t>
        </w:r>
      </w:hyperlink>
    </w:p>
    <w:p w14:paraId="24D49CD0" w14:textId="7B7F78BD"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4_OPERASIONALISASI_VARIABEL_A_ID_3" w:history="1">
        <w:r w:rsidRPr="00EC3381">
          <w:rPr>
            <w:noProof/>
            <w:color w:val="000000"/>
          </w:rPr>
          <w:t>3.4 Operasionalisasi Variabel &lt;a id="34-operasionalisasi-variabel"&gt;&lt;/a&gt;</w:t>
        </w:r>
        <w:r>
          <w:rPr>
            <w:noProof/>
            <w:color w:val="000000"/>
          </w:rPr>
          <w:tab/>
          <w:t>31</w:t>
        </w:r>
      </w:hyperlink>
    </w:p>
    <w:p w14:paraId="0B908FC3" w14:textId="0D8F39F2"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5_METODE_ANALISIS_DATA_A_ID_35_MET" w:history="1">
        <w:r w:rsidRPr="00EC3381">
          <w:rPr>
            <w:noProof/>
            <w:color w:val="000000"/>
          </w:rPr>
          <w:t>3.5 Metode Analisis Data &lt;a id="35-metode-analisis-data"&gt;&lt;/a&gt;</w:t>
        </w:r>
        <w:r>
          <w:rPr>
            <w:noProof/>
            <w:color w:val="000000"/>
          </w:rPr>
          <w:tab/>
          <w:t>36</w:t>
        </w:r>
      </w:hyperlink>
    </w:p>
    <w:p w14:paraId="43E7E828" w14:textId="434B5112" w:rsidR="00EC3381" w:rsidRDefault="00EC3381">
      <w:pPr>
        <w:pStyle w:val="TOC3"/>
        <w:tabs>
          <w:tab w:val="right" w:leader="dot" w:pos="7927"/>
        </w:tabs>
        <w:rPr>
          <w:rFonts w:asciiTheme="minorHAnsi" w:hAnsiTheme="minorHAnsi" w:cstheme="minorBidi"/>
          <w:noProof/>
          <w:color w:val="auto"/>
          <w:kern w:val="2"/>
          <w:sz w:val="24"/>
          <w:szCs w:val="24"/>
          <w:lang w:val="en-ID" w:eastAsia="en-ID"/>
          <w14:ligatures w14:val="standardContextual"/>
        </w:rPr>
      </w:pPr>
      <w:hyperlink w:anchor="TOC_3_5_1_JUSTIFIKASI_KOMPARATIF_PEMILIH" w:history="1">
        <w:r w:rsidRPr="00EC3381">
          <w:rPr>
            <w:noProof/>
            <w:color w:val="000000"/>
          </w:rPr>
          <w:t>3.5.1 Justifikasi Komparatif Pemilihan Metode Analisis &lt;a id="351-just</w:t>
        </w:r>
        <w:r w:rsidRPr="00EC3381">
          <w:rPr>
            <w:noProof/>
            <w:color w:val="000000"/>
          </w:rPr>
          <w:lastRenderedPageBreak/>
          <w:t>ifikasi-komparatif-pemilihan-metode-analisis"&gt;&lt;/a&gt;</w:t>
        </w:r>
        <w:r>
          <w:rPr>
            <w:noProof/>
            <w:color w:val="000000"/>
          </w:rPr>
          <w:tab/>
          <w:t>36</w:t>
        </w:r>
      </w:hyperlink>
    </w:p>
    <w:p w14:paraId="32C228D7" w14:textId="4B395CD8"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6_DIAGRAM_ALUR_PENELITIAN_A_ID_36_" w:history="1">
        <w:r w:rsidRPr="00EC3381">
          <w:rPr>
            <w:noProof/>
            <w:color w:val="000000"/>
          </w:rPr>
          <w:t>3.6 Diagram Alur Penelitian &lt;a id="36-diagram-alur-penelitian"&gt;&lt;/a&gt;</w:t>
        </w:r>
        <w:r>
          <w:rPr>
            <w:noProof/>
            <w:color w:val="000000"/>
          </w:rPr>
          <w:tab/>
          <w:t>39</w:t>
        </w:r>
      </w:hyperlink>
    </w:p>
    <w:p w14:paraId="5DA57F91" w14:textId="68BA562D" w:rsidR="00EC3381" w:rsidRDefault="00EC3381">
      <w:pPr>
        <w:pStyle w:val="TOC2"/>
        <w:tabs>
          <w:tab w:val="right" w:leader="dot" w:pos="7927"/>
        </w:tabs>
        <w:rPr>
          <w:rFonts w:asciiTheme="minorHAnsi" w:hAnsiTheme="minorHAnsi" w:cstheme="minorBidi"/>
          <w:noProof/>
          <w:color w:val="auto"/>
          <w:kern w:val="2"/>
          <w:szCs w:val="24"/>
          <w:lang w:val="en-ID" w:eastAsia="en-ID"/>
          <w14:ligatures w14:val="standardContextual"/>
        </w:rPr>
      </w:pPr>
      <w:hyperlink w:anchor="TOC_3_7_JADWAL_PELAKSANAAN_PENELITIAN_A_" w:history="1">
        <w:r w:rsidRPr="00EC3381">
          <w:rPr>
            <w:noProof/>
            <w:color w:val="000000"/>
          </w:rPr>
          <w:t>3.7 Jadwal Pelaksanaan Penelitian &lt;a id="37-jadwal-pelaksanaan-penelitian"&gt;&lt;/a&gt;</w:t>
        </w:r>
        <w:r>
          <w:rPr>
            <w:noProof/>
            <w:color w:val="000000"/>
          </w:rPr>
          <w:tab/>
          <w:t>40</w:t>
        </w:r>
      </w:hyperlink>
    </w:p>
    <w:p w14:paraId="311BD81C" w14:textId="3556598B" w:rsidR="00EC3381" w:rsidRDefault="00EC3381">
      <w:pPr>
        <w:pStyle w:val="TOC1"/>
        <w:tabs>
          <w:tab w:val="right" w:leader="dot" w:pos="7927"/>
        </w:tabs>
        <w:rPr>
          <w:rFonts w:asciiTheme="minorHAnsi" w:hAnsiTheme="minorHAnsi" w:cstheme="minorBidi"/>
          <w:b w:val="0"/>
          <w:noProof/>
          <w:color w:val="auto"/>
          <w:kern w:val="2"/>
          <w:szCs w:val="24"/>
          <w:lang w:val="en-ID" w:eastAsia="en-ID"/>
          <w14:ligatures w14:val="standardContextual"/>
        </w:rPr>
      </w:pPr>
      <w:hyperlink w:anchor="TOC_DAFTAR_PUSTAKA" w:history="1">
        <w:r w:rsidRPr="00EC3381">
          <w:rPr>
            <w:noProof/>
            <w:color w:val="000000"/>
          </w:rPr>
          <w:t>DAFTAR PUSTAKA</w:t>
        </w:r>
        <w:r>
          <w:rPr>
            <w:noProof/>
            <w:color w:val="000000"/>
          </w:rPr>
          <w:tab/>
          <w:t>42</w:t>
        </w:r>
      </w:hyperlink>
    </w:p>
    <w:p w14:paraId="17F087EC" w14:textId="6C1DB050" w:rsidR="00C64229" w:rsidRDefault="00D239AE" w:rsidP="00EC3381">
      <w:pPr>
        <w:pStyle w:val="Heading1"/>
        <w:pageBreakBefore/>
        <w:spacing w:after="360"/>
        <w:outlineLvl w:val="0"/>
      </w:pPr>
      <w:bookmarkStart w:id="1" w:name="_Toc241108431"/>
      <w:r>
        <w:rPr>
          <w:rFonts w:ascii="Times New Roman" w:hAnsi="Times New Roman"/>
          <w:b/>
          <w:color w:val="000000"/>
          <w:sz w:val="24"/>
        </w:rPr>
        <w:t>DAFTAR TABEL</w:t>
      </w:r>
      <w:bookmarkEnd w:id="0"/>
      <w:bookmarkEnd w:id="1"/>
    </w:p>
    <w:p w14:paraId="019B2129" w14:textId="77777777" w:rsidR="00C64229" w:rsidRDefault="00D239AE">
      <w:pPr>
        <w:pStyle w:val="TOC11"/>
        <w:spacing w:after="80"/>
      </w:pPr>
      <w:hyperlink w:anchor="Cap_Tabel_1_1" w:history="1">
        <w:r>
          <w:rPr>
            <w:rFonts w:cs="Times New Roman"/>
          </w:rPr>
          <w:t xml:space="preserve">Tabel 1.1.  </w:t>
        </w:r>
        <w:r>
          <w:rPr>
            <w:rFonts w:cs="Times New Roman"/>
            <w:b w:val="0"/>
          </w:rPr>
          <w:t>Matriks Kesenjangan Penelitian Empiris (Research Gap) pada 7 Subjek Hubungan Model Penelitian</w:t>
        </w:r>
        <w:r>
          <w:rPr>
            <w:rFonts w:cs="Times New Roman"/>
            <w:b w:val="0"/>
          </w:rPr>
          <w:tab/>
          <w:t>6</w:t>
        </w:r>
      </w:hyperlink>
    </w:p>
    <w:p w14:paraId="3753CCC1" w14:textId="77777777" w:rsidR="00C64229" w:rsidRDefault="00D239AE">
      <w:pPr>
        <w:pStyle w:val="TOC11"/>
        <w:spacing w:after="80"/>
      </w:pPr>
      <w:hyperlink w:anchor="Cap_Tabel_2_1" w:history="1">
        <w:r>
          <w:rPr>
            <w:rFonts w:cs="Times New Roman"/>
          </w:rPr>
          <w:t xml:space="preserve">Tabel 2.1.  </w:t>
        </w:r>
        <w:r>
          <w:rPr>
            <w:rFonts w:cs="Times New Roman"/>
            <w:b w:val="0"/>
          </w:rPr>
          <w:t>Ringkasan Penelitian Sebelumnya</w:t>
        </w:r>
        <w:r>
          <w:rPr>
            <w:rFonts w:cs="Times New Roman"/>
            <w:b w:val="0"/>
          </w:rPr>
          <w:tab/>
          <w:t>14</w:t>
        </w:r>
      </w:hyperlink>
    </w:p>
    <w:p w14:paraId="24E2DE0F" w14:textId="77777777" w:rsidR="00C64229" w:rsidRDefault="00D239AE">
      <w:pPr>
        <w:pStyle w:val="TOC11"/>
        <w:spacing w:after="80"/>
      </w:pPr>
      <w:hyperlink w:anchor="Cap_Tabel_3_1" w:history="1">
        <w:r>
          <w:rPr>
            <w:rFonts w:cs="Times New Roman"/>
          </w:rPr>
          <w:t xml:space="preserve">Tabel 3.1.  </w:t>
        </w:r>
        <w:r>
          <w:rPr>
            <w:rFonts w:cs="Times New Roman"/>
            <w:b w:val="0"/>
          </w:rPr>
          <w:t>Skala Pengukuran Likert 5 Poin</w:t>
        </w:r>
        <w:r>
          <w:rPr>
            <w:rFonts w:cs="Times New Roman"/>
            <w:b w:val="0"/>
          </w:rPr>
          <w:tab/>
          <w:t>22</w:t>
        </w:r>
      </w:hyperlink>
    </w:p>
    <w:p w14:paraId="2E6DB181" w14:textId="77777777" w:rsidR="00C64229" w:rsidRDefault="00D239AE">
      <w:pPr>
        <w:pStyle w:val="TOC11"/>
        <w:spacing w:after="80"/>
      </w:pPr>
      <w:hyperlink w:anchor="Cap_Tabel_3_2" w:history="1">
        <w:r>
          <w:rPr>
            <w:rFonts w:cs="Times New Roman"/>
          </w:rPr>
          <w:t xml:space="preserve">Tabel 3.2.  </w:t>
        </w:r>
        <w:r>
          <w:rPr>
            <w:rFonts w:cs="Times New Roman"/>
            <w:b w:val="0"/>
          </w:rPr>
          <w:t>Operasionalisasi Variabel Penelitian</w:t>
        </w:r>
        <w:r>
          <w:rPr>
            <w:rFonts w:cs="Times New Roman"/>
            <w:b w:val="0"/>
          </w:rPr>
          <w:tab/>
          <w:t>28</w:t>
        </w:r>
      </w:hyperlink>
    </w:p>
    <w:p w14:paraId="413F635A" w14:textId="77777777" w:rsidR="00C64229" w:rsidRDefault="00D239AE">
      <w:pPr>
        <w:pStyle w:val="TOC11"/>
        <w:spacing w:after="80"/>
      </w:pPr>
      <w:hyperlink w:anchor="Cap_Tabel_3_3" w:history="1">
        <w:r>
          <w:rPr>
            <w:rFonts w:cs="Times New Roman"/>
          </w:rPr>
          <w:t xml:space="preserve">Tabel 3.3.  </w:t>
        </w:r>
        <w:r>
          <w:rPr>
            <w:rFonts w:cs="Times New Roman"/>
            <w:b w:val="0"/>
          </w:rPr>
          <w:t>Jadwal Pelaksanaan Kegiatan Penelitian (Tahun 2026)</w:t>
        </w:r>
        <w:r>
          <w:rPr>
            <w:rFonts w:cs="Times New Roman"/>
            <w:b w:val="0"/>
          </w:rPr>
          <w:tab/>
          <w:t>37</w:t>
        </w:r>
      </w:hyperlink>
    </w:p>
    <w:p w14:paraId="37D34418" w14:textId="77777777" w:rsidR="00C64229" w:rsidRDefault="00D239AE" w:rsidP="00EC3381">
      <w:pPr>
        <w:pStyle w:val="Heading1"/>
        <w:pageBreakBefore/>
        <w:spacing w:after="360"/>
        <w:outlineLvl w:val="0"/>
      </w:pPr>
      <w:bookmarkStart w:id="2" w:name="TOC_DAFTAR_GAMBAR"/>
      <w:bookmarkStart w:id="3" w:name="_Toc241108432"/>
      <w:r>
        <w:rPr>
          <w:rFonts w:ascii="Times New Roman" w:hAnsi="Times New Roman"/>
          <w:b/>
          <w:color w:val="000000"/>
          <w:sz w:val="24"/>
        </w:rPr>
        <w:lastRenderedPageBreak/>
        <w:t>DAFTAR GAMBAR</w:t>
      </w:r>
      <w:bookmarkEnd w:id="2"/>
      <w:bookmarkEnd w:id="3"/>
    </w:p>
    <w:p w14:paraId="3EE822BD" w14:textId="77777777" w:rsidR="00C64229" w:rsidRDefault="00D239AE">
      <w:pPr>
        <w:pStyle w:val="TOC11"/>
        <w:spacing w:after="80"/>
      </w:pPr>
      <w:hyperlink w:anchor="Cap_Gambar_1_1" w:history="1">
        <w:r>
          <w:rPr>
            <w:rFonts w:cs="Times New Roman"/>
          </w:rPr>
          <w:t xml:space="preserve">Gambar 1.1.  </w:t>
        </w:r>
        <w:r>
          <w:rPr>
            <w:rFonts w:cs="Times New Roman"/>
            <w:b w:val="0"/>
          </w:rPr>
          <w:t>Peringkat 10 Waralaba Media Berpendapatan Tertinggi di Dunia Sepanjang Masa</w:t>
        </w:r>
        <w:r>
          <w:rPr>
            <w:rFonts w:cs="Times New Roman"/>
            <w:b w:val="0"/>
          </w:rPr>
          <w:tab/>
          <w:t>1</w:t>
        </w:r>
      </w:hyperlink>
    </w:p>
    <w:p w14:paraId="6A897437" w14:textId="77777777" w:rsidR="00C64229" w:rsidRDefault="00D239AE">
      <w:pPr>
        <w:pStyle w:val="TOC11"/>
        <w:spacing w:after="80"/>
      </w:pPr>
      <w:hyperlink w:anchor="Cap_Gambar_1_2" w:history="1">
        <w:r>
          <w:rPr>
            <w:rFonts w:cs="Times New Roman"/>
          </w:rPr>
          <w:t xml:space="preserve">Gambar 1.2.  </w:t>
        </w:r>
        <w:r>
          <w:rPr>
            <w:rFonts w:cs="Times New Roman"/>
            <w:b w:val="0"/>
          </w:rPr>
          <w:t>Pertumbuhan Kumulatif Produksi Kartu Pokémon TCG Global Tahun 2019–2024</w:t>
        </w:r>
        <w:r>
          <w:rPr>
            <w:rFonts w:cs="Times New Roman"/>
            <w:b w:val="0"/>
          </w:rPr>
          <w:tab/>
          <w:t>2</w:t>
        </w:r>
      </w:hyperlink>
    </w:p>
    <w:p w14:paraId="363C4DBA" w14:textId="77777777" w:rsidR="00C64229" w:rsidRDefault="00D239AE">
      <w:pPr>
        <w:pStyle w:val="TOC11"/>
        <w:spacing w:after="80"/>
      </w:pPr>
      <w:hyperlink w:anchor="Cap_Gambar_1_3" w:history="1">
        <w:r>
          <w:rPr>
            <w:rFonts w:cs="Times New Roman"/>
          </w:rPr>
          <w:t xml:space="preserve">Gambar 1.3.  </w:t>
        </w:r>
        <w:r>
          <w:rPr>
            <w:rFonts w:cs="Times New Roman"/>
            <w:b w:val="0"/>
          </w:rPr>
          <w:t>Disparitas Harga Pasar Sekunder Kartu Pokémon Mentah (Ungraded) vs. Bersertifikasi PSA 10 Gem Mint Seri Shining Fates</w:t>
        </w:r>
        <w:r>
          <w:rPr>
            <w:rFonts w:cs="Times New Roman"/>
            <w:b w:val="0"/>
          </w:rPr>
          <w:tab/>
          <w:t>4</w:t>
        </w:r>
      </w:hyperlink>
    </w:p>
    <w:p w14:paraId="427EBA0D" w14:textId="77777777" w:rsidR="00C64229" w:rsidRDefault="00D239AE">
      <w:pPr>
        <w:pStyle w:val="TOC11"/>
        <w:spacing w:after="80"/>
      </w:pPr>
      <w:hyperlink w:anchor="Cap_Gambar_2_1" w:history="1">
        <w:r>
          <w:rPr>
            <w:rFonts w:cs="Times New Roman"/>
          </w:rPr>
          <w:t xml:space="preserve">Gambar 2.1.  </w:t>
        </w:r>
        <w:r>
          <w:rPr>
            <w:rFonts w:cs="Times New Roman"/>
            <w:b w:val="0"/>
          </w:rPr>
          <w:t>Model Rerangka Konseptual Penelitian</w:t>
        </w:r>
        <w:r>
          <w:rPr>
            <w:rFonts w:cs="Times New Roman"/>
            <w:b w:val="0"/>
          </w:rPr>
          <w:tab/>
          <w:t>21</w:t>
        </w:r>
      </w:hyperlink>
    </w:p>
    <w:p w14:paraId="12B46AA1" w14:textId="77777777" w:rsidR="00C64229" w:rsidRDefault="00D239AE">
      <w:pPr>
        <w:pStyle w:val="TOC11"/>
        <w:spacing w:after="80"/>
      </w:pPr>
      <w:hyperlink w:anchor="Cap_Gambar_3_1" w:history="1">
        <w:r>
          <w:rPr>
            <w:rFonts w:cs="Times New Roman"/>
          </w:rPr>
          <w:t xml:space="preserve">Gambar 3.1.  </w:t>
        </w:r>
        <w:r>
          <w:rPr>
            <w:rFonts w:cs="Times New Roman"/>
            <w:b w:val="0"/>
          </w:rPr>
          <w:t>Diagram Alur Pelaksanaan Penelitian</w:t>
        </w:r>
        <w:r>
          <w:rPr>
            <w:rFonts w:cs="Times New Roman"/>
            <w:b w:val="0"/>
          </w:rPr>
          <w:tab/>
          <w:t>35</w:t>
        </w:r>
      </w:hyperlink>
    </w:p>
    <w:p w14:paraId="2E6B572A" w14:textId="77777777" w:rsidR="00C64229" w:rsidRDefault="00C64229">
      <w:pPr>
        <w:sectPr w:rsidR="00C64229">
          <w:headerReference w:type="default" r:id="rId10"/>
          <w:footerReference w:type="default" r:id="rId11"/>
          <w:pgSz w:w="11906" w:h="16838"/>
          <w:pgMar w:top="1701" w:right="1701" w:bottom="1701" w:left="2268" w:header="720" w:footer="720" w:gutter="0"/>
          <w:pgNumType w:fmt="lowerRoman" w:start="1"/>
          <w:cols w:space="720"/>
          <w:titlePg/>
          <w:docGrid w:linePitch="360"/>
        </w:sectPr>
      </w:pPr>
    </w:p>
    <w:p w14:paraId="66FBB455" w14:textId="77777777" w:rsidR="00C64229" w:rsidRDefault="00D239AE">
      <w:pPr>
        <w:pStyle w:val="Heading1"/>
        <w:outlineLvl w:val="0"/>
      </w:pPr>
      <w:bookmarkStart w:id="4" w:name="TOC_BAB_1_PENDAHULUAN_A_ID_BAB_1_PENDAHU"/>
      <w:bookmarkStart w:id="5" w:name="_Toc241108433"/>
      <w:r>
        <w:rPr>
          <w:rFonts w:ascii="Times New Roman" w:hAnsi="Times New Roman"/>
          <w:b/>
          <w:color w:val="000000"/>
          <w:sz w:val="24"/>
        </w:rPr>
        <w:lastRenderedPageBreak/>
        <w:t>BAB 1</w:t>
      </w:r>
      <w:r>
        <w:rPr>
          <w:rFonts w:ascii="Times New Roman" w:hAnsi="Times New Roman"/>
          <w:b/>
          <w:color w:val="000000"/>
          <w:sz w:val="24"/>
        </w:rPr>
        <w:br/>
      </w:r>
      <w:r>
        <w:rPr>
          <w:rFonts w:ascii="Times New Roman" w:hAnsi="Times New Roman"/>
          <w:b/>
          <w:color w:val="000000"/>
          <w:sz w:val="24"/>
        </w:rPr>
        <w:t>PENDAHULUAN &lt;A ID="BAB-1-PENDAHULUAN"&gt;&lt;/A&gt;</w:t>
      </w:r>
      <w:bookmarkEnd w:id="4"/>
      <w:bookmarkEnd w:id="5"/>
    </w:p>
    <w:p w14:paraId="6142050E" w14:textId="77777777" w:rsidR="00C64229" w:rsidRDefault="00D239AE">
      <w:pPr>
        <w:pStyle w:val="Heading2"/>
        <w:outlineLvl w:val="1"/>
      </w:pPr>
      <w:bookmarkStart w:id="6" w:name="TOC_1_1_LATAR_BELAKANG_PENELITIAN_A_ID_1"/>
      <w:bookmarkStart w:id="7" w:name="_Toc241108434"/>
      <w:r>
        <w:rPr>
          <w:rFonts w:ascii="Times New Roman" w:hAnsi="Times New Roman"/>
          <w:b/>
          <w:color w:val="000000"/>
          <w:sz w:val="24"/>
        </w:rPr>
        <w:t>1.1 Latar Belakang Penelitian &lt;a id="11-latar-belakang-penelitian"&gt;&lt;/a&gt;</w:t>
      </w:r>
      <w:bookmarkEnd w:id="6"/>
      <w:bookmarkEnd w:id="7"/>
    </w:p>
    <w:p w14:paraId="3CC8E4AB" w14:textId="77777777" w:rsidR="00C64229" w:rsidRDefault="00D239AE">
      <w:pPr>
        <w:spacing w:after="0" w:line="360" w:lineRule="auto"/>
        <w:ind w:firstLine="709"/>
        <w:jc w:val="both"/>
      </w:pPr>
      <w:r>
        <w:rPr>
          <w:rFonts w:cs="Times New Roman"/>
        </w:rPr>
        <w:t>Waralaba media (media franchise) Pokémon yang diciptakan oleh Satoshi Tajiri bersama Game Freak dan diluncurkan oleh Nintendo pada tahun 1996 di Jepang telah berkembang menjadi fenomena budaya pop global paling berpengaruh di dunia. Berdasarkan data agregasi industri media internasional, Pokémon dinobatkan sebagai waralaba media dengan pendapatan tertinggi sepanjang masa (the highest-grossing media franchise in history), dengan estimasi pendapatan kotor kumulatif melampaui US$ 100,0 miliar ([Statista, 2021]</w:t>
      </w:r>
      <w:r>
        <w:rPr>
          <w:rFonts w:cs="Times New Roman"/>
        </w:rPr>
        <w:t>(#ref-statista2021)). Angka ini melampaui waralaba legendaris dunia lainnya seperti Hello Kitty, Winnie the Pooh, Mickey Mouse, maupun Star Wars. Keberhasilan ini ditopang ekosistem multimedia yang saling memperkuat: lini permainan video (dari RPG Generasi I di Game Boy hingga Generasi IX di Switch, serta Pokémon GO, UNITE, dan TCG Pocket); lini animasi dan film (anime 25 tahun Satoshi dan Pikachu di 190 negara, The First Movie (1998), Detective Pikachu (2019), dan Horizons); serta lini lisensi, gerai Pokém</w:t>
      </w:r>
      <w:r>
        <w:rPr>
          <w:rFonts w:cs="Times New Roman"/>
        </w:rPr>
        <w:t>on Center, dan turnamen tahunan World Championships.</w:t>
      </w:r>
    </w:p>
    <w:p w14:paraId="01F95442" w14:textId="77777777" w:rsidR="00C64229" w:rsidRDefault="00D239AE">
      <w:pPr>
        <w:spacing w:before="240" w:after="80"/>
        <w:jc w:val="center"/>
      </w:pPr>
      <w:r>
        <w:rPr>
          <w:noProof/>
        </w:rPr>
        <w:drawing>
          <wp:inline distT="0" distB="0" distL="0" distR="0" wp14:anchorId="7D85363F" wp14:editId="7A7F1229">
            <wp:extent cx="4860000" cy="29803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1_media_franchise_ranking.png"/>
                    <pic:cNvPicPr/>
                  </pic:nvPicPr>
                  <pic:blipFill>
                    <a:blip r:embed="rId12"/>
                    <a:stretch>
                      <a:fillRect/>
                    </a:stretch>
                  </pic:blipFill>
                  <pic:spPr>
                    <a:xfrm>
                      <a:off x="0" y="0"/>
                      <a:ext cx="4860000" cy="2980356"/>
                    </a:xfrm>
                    <a:prstGeom prst="rect">
                      <a:avLst/>
                    </a:prstGeom>
                  </pic:spPr>
                </pic:pic>
              </a:graphicData>
            </a:graphic>
          </wp:inline>
        </w:drawing>
      </w:r>
    </w:p>
    <w:p w14:paraId="55221D2D" w14:textId="77777777" w:rsidR="00C64229" w:rsidRDefault="00D239AE">
      <w:pPr>
        <w:spacing w:before="40" w:after="40"/>
        <w:jc w:val="center"/>
      </w:pPr>
      <w:bookmarkStart w:id="8" w:name="Cap_Gambar_1_1"/>
      <w:r>
        <w:rPr>
          <w:rFonts w:cs="Times New Roman"/>
          <w:b/>
        </w:rPr>
        <w:lastRenderedPageBreak/>
        <w:t>Gambar 1.1. Peringkat 10 Waralaba Media Berpendapatan Tertinggi di Dunia Sepanjang Masa</w:t>
      </w:r>
      <w:bookmarkEnd w:id="8"/>
    </w:p>
    <w:p w14:paraId="18C61FD8" w14:textId="77777777" w:rsidR="00C64229" w:rsidRDefault="00D239AE">
      <w:pPr>
        <w:spacing w:after="240"/>
        <w:jc w:val="center"/>
      </w:pPr>
      <w:r>
        <w:rPr>
          <w:rFonts w:cs="Times New Roman"/>
          <w:i/>
          <w:sz w:val="20"/>
        </w:rPr>
        <w:t>Sumber: Statista Research dan Laporan Keuangan Tahunan Korporat (2024).</w:t>
      </w:r>
    </w:p>
    <w:p w14:paraId="03C05972" w14:textId="77777777" w:rsidR="00C64229" w:rsidRDefault="00D239AE">
      <w:pPr>
        <w:spacing w:after="0" w:line="360" w:lineRule="auto"/>
        <w:ind w:firstLine="709"/>
        <w:jc w:val="both"/>
      </w:pPr>
      <w:r>
        <w:rPr>
          <w:rFonts w:cs="Times New Roman"/>
        </w:rPr>
        <w:t>Sebagaimana ditunjukkan pada Gambar 1.1, Pokémon menempati posisi puncak sebagai waralaba media nomor satu di dunia dengan total pendapatan melampaui US$ 100,0 miliar ([Statista, 2021](#ref-statista2021)). Bukti empiris ini mengonfirmasi bahwa Pokémon bukan sekadar hiburan musiman anak-anak, melainkan entitas komersial ra</w:t>
      </w:r>
      <w:r>
        <w:rPr>
          <w:rFonts w:cs="Times New Roman"/>
        </w:rPr>
        <w:lastRenderedPageBreak/>
        <w:t>ks</w:t>
      </w:r>
      <w:r>
        <w:rPr>
          <w:rFonts w:cs="Times New Roman"/>
        </w:rPr>
        <w:lastRenderedPageBreak/>
        <w:t>asa dengan basis perputaran kapital lintas generasi yang sangat kokoh.</w:t>
      </w:r>
    </w:p>
    <w:p w14:paraId="053411D5" w14:textId="77777777" w:rsidR="00C64229" w:rsidRDefault="00D239AE">
      <w:pPr>
        <w:spacing w:before="240" w:after="80"/>
        <w:jc w:val="center"/>
      </w:pPr>
      <w:r>
        <w:rPr>
          <w:noProof/>
        </w:rPr>
        <w:drawing>
          <wp:inline distT="0" distB="0" distL="0" distR="0" wp14:anchorId="77E8A8CD" wp14:editId="33A0AEB1">
            <wp:extent cx="4860000" cy="2719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2_pokemon_tcg_production_growth.png"/>
                    <pic:cNvPicPr/>
                  </pic:nvPicPr>
                  <pic:blipFill>
                    <a:blip r:embed="rId13"/>
                    <a:stretch>
                      <a:fillRect/>
                    </a:stretch>
                  </pic:blipFill>
                  <pic:spPr>
                    <a:xfrm>
                      <a:off x="0" y="0"/>
                      <a:ext cx="4860000" cy="2719286"/>
                    </a:xfrm>
                    <a:prstGeom prst="rect">
                      <a:avLst/>
                    </a:prstGeom>
                  </pic:spPr>
                </pic:pic>
              </a:graphicData>
            </a:graphic>
          </wp:inline>
        </w:drawing>
      </w:r>
    </w:p>
    <w:p w14:paraId="399CBA52" w14:textId="77777777" w:rsidR="00C64229" w:rsidRDefault="00D239AE">
      <w:pPr>
        <w:spacing w:before="40" w:after="40"/>
        <w:jc w:val="center"/>
      </w:pPr>
      <w:bookmarkStart w:id="9" w:name="Cap_Gambar_1_2"/>
      <w:r>
        <w:rPr>
          <w:rFonts w:cs="Times New Roman"/>
          <w:b/>
        </w:rPr>
        <w:t>Gambar 1.2. Pertumbuhan Kumulatif Produksi Kartu Pokémon TCG Global Tahun 2019–2024</w:t>
      </w:r>
      <w:bookmarkEnd w:id="9"/>
    </w:p>
    <w:p w14:paraId="4CA4C07E" w14:textId="77777777" w:rsidR="00C64229" w:rsidRDefault="00D239AE">
      <w:pPr>
        <w:spacing w:after="240"/>
        <w:jc w:val="center"/>
      </w:pPr>
      <w:r>
        <w:rPr>
          <w:rFonts w:cs="Times New Roman"/>
          <w:i/>
          <w:sz w:val="20"/>
        </w:rPr>
        <w:t>Sumber: The Pokémon Company Corporate Business Data, 2024.</w:t>
      </w:r>
    </w:p>
    <w:p w14:paraId="67798068" w14:textId="77777777" w:rsidR="00C64229" w:rsidRDefault="00D239AE">
      <w:pPr>
        <w:spacing w:after="0" w:line="360" w:lineRule="auto"/>
        <w:ind w:firstLine="709"/>
        <w:jc w:val="both"/>
      </w:pPr>
      <w:r>
        <w:rPr>
          <w:rFonts w:cs="Times New Roman"/>
        </w:rPr>
        <w:t>Berdasarkan Gambar 1.2, terlihat jelas terjadinya lonjakan produksi kartu fisik yang sangat tajam dalam lima tahun terakhir. Pada Maret 2019, total produksi kumulatif global tercatat sebesar 28,8 miliar lembar kartu. Namun, pasca dimulainya ekspansi pencetakan kartu versi resmi bahasa lokal, termasuk peluncuran resmi kartu berbahasa Indonesia pada Agustus 2019 serta meledaknya tren hobi koleksi fisik selama masa pandemi, akumulasi produksi meroket sebesar 125% hingga menembus 64,8 miliar lembar kartu pada M</w:t>
      </w:r>
      <w:r>
        <w:rPr>
          <w:rFonts w:cs="Times New Roman"/>
        </w:rPr>
        <w:t xml:space="preserve">aret 2024 </w:t>
      </w:r>
      <w:hyperlink w:anchor="Ref_pokemoncompany2024" w:history="1">
        <w:r>
          <w:t>(The Pokémon Company, 2024)</w:t>
        </w:r>
      </w:hyperlink>
      <w:r>
        <w:rPr>
          <w:rFonts w:cs="Times New Roman"/>
        </w:rPr>
        <w:t xml:space="preserve">. Pencetakan lebih dari 11,9 miliar lembar kartu hanya dalam kurun waktu satu tahun fiskal (2023–2024) mengindikasikan tingginya </w:t>
      </w:r>
      <w:r>
        <w:rPr>
          <w:rFonts w:cs="Times New Roman"/>
        </w:rPr>
        <w:lastRenderedPageBreak/>
        <w:t>permintaan pasar dan mengonfirmasi terjadinya gelombang antusiasme belanja yang masif di kalangan konsumen.</w:t>
      </w:r>
    </w:p>
    <w:p w14:paraId="3B3FFF6E" w14:textId="77777777" w:rsidR="00C64229" w:rsidRDefault="00D239AE">
      <w:pPr>
        <w:spacing w:after="0" w:line="360" w:lineRule="auto"/>
        <w:ind w:firstLine="709"/>
        <w:jc w:val="both"/>
      </w:pPr>
      <w:r>
        <w:rPr>
          <w:rFonts w:cs="Times New Roman"/>
        </w:rPr>
        <w:t>Di Indonesia, kartu resmi Pokémon TCG berbahasa Indonesia hadir sejak 2019 melalui AKG Games dan didistribusikan agresif di ribuan gerai ritel modern (Indomaret, Alfamart, Gramedia, Toys Kingdom), tidak hanya di toko hobi khusus. Penempatan di etalase kasir mengubah hobi ceruk menjadi konsumsi populer nasional dan menciptakan pasar sekunder yang likuid. Minat masyarakat, khususnya mahasiswa dan Generasi Z, didorong oleh konvergensi fungsi rekreasi, prestise sosial, hobi koleksi kartu langka, dan motif speku</w:t>
      </w:r>
      <w:r>
        <w:rPr>
          <w:rFonts w:cs="Times New Roman"/>
        </w:rPr>
        <w:t>lasi finansial.</w:t>
      </w:r>
    </w:p>
    <w:p w14:paraId="2136FD26" w14:textId="77777777" w:rsidR="00C64229" w:rsidRDefault="00D239AE">
      <w:pPr>
        <w:spacing w:after="0" w:line="360" w:lineRule="auto"/>
        <w:ind w:firstLine="709"/>
        <w:jc w:val="both"/>
      </w:pPr>
      <w:r>
        <w:rPr>
          <w:rFonts w:cs="Times New Roman"/>
        </w:rPr>
        <w:t>Dinamika pasar Pokémon TCG fisik di Indonesia memunculkan fenomena perilaku konsumsi yang sangat unik sekaligus problematis. Produk kartu fisik dijual dalam format kemasan acak tertutup (blind pack atau booster pack) dengan harga eceran resmi yang sangat terjangkau, berkisar antara Rp20.000 hingga Rp30.000 per bungkus (berisi 5 lembar kartu acak). Namun, di dalam bungkus tersebut tersimpan peluang probabilitas untuk menarik kartu dengan tingkat kelangkaan tinggi (Special Illustration Rare / SAR, kartu Super</w:t>
      </w:r>
      <w:r>
        <w:rPr>
          <w:rFonts w:cs="Times New Roman"/>
        </w:rPr>
        <w:t xml:space="preserve"> Rare / SR, atau Ultra Rare / UR). Di pasar sekunder daring (Tokopedia, Shopee, grup lelang Facebook, dan komunitas media sosial), kartu-kartu berkarakter favorit (seperti Charizard, Pikachu, atau kartu pelatih wanita/waifu populer) diperjualbelikan dengan harga fantastis mulai dari ratusan ribu hingga puluhan juta rupiah per lembar (lih. pantauan pasar sekunder ([PriceCharting, 2024](#ref-pricecharting2024))).</w:t>
      </w:r>
    </w:p>
    <w:p w14:paraId="559A5AA5" w14:textId="77777777" w:rsidR="00C64229" w:rsidRDefault="00D239AE">
      <w:pPr>
        <w:spacing w:after="0" w:line="360" w:lineRule="auto"/>
        <w:ind w:firstLine="709"/>
        <w:jc w:val="both"/>
      </w:pPr>
      <w:r>
        <w:rPr>
          <w:rFonts w:cs="Times New Roman"/>
        </w:rPr>
        <w:t>Fenomena disparitas harga pasar sekunder ini diperkuat oleh keberadaan industri sertifikasi penilaian kondisi fisik kartu (card grading). Lembaga grading independen berstandar internasional terkemuka seperti PSA (Professional Sports Authenticator), BGS (Beckett Grading Services), dan CGC Cards memeriksa integritas fisik kartu secara mikroskopis berdasarkan empat kriteria utama: centering (kesimetrisan cetak), surface (kebersihan permukaan tanpa goresan), edges (kerapian tepi), dan corners (ketajaman sudut k</w:t>
      </w:r>
      <w:r>
        <w:rPr>
          <w:rFonts w:cs="Times New Roman"/>
        </w:rPr>
        <w:t xml:space="preserve">artu). Kartu yang memenuhi kesempurnaan tertinggi akan disegel permanen dalam wadah akrilik kedap udara (tamper-evident slab) dan diberi label skor kualitas 1 hingga 10 (PSA 10 Gem Mint atau BGS 10 Pristine). Kartu berpredikat Gem Mint 10 secara instan </w:t>
      </w:r>
      <w:r>
        <w:rPr>
          <w:rFonts w:cs="Times New Roman"/>
        </w:rPr>
        <w:lastRenderedPageBreak/>
        <w:t xml:space="preserve">bertransformasi menjadi aset terstandardisasi yang likuid di bursa lelang global dengan harga jual yang terobservasi melonjak berkali-kali lipat dibandingkan kartu mentah (raw card) ([PriceCharting, 2024](#ref-pricecharting2024)). Kehadiran pasar grading ini </w:t>
      </w:r>
      <w:r>
        <w:rPr>
          <w:rFonts w:cs="Times New Roman"/>
        </w:rPr>
        <w:t>memicu gelombang spekulasi (grading arbitrage), di mana konsumen tergiur membeli booster pack murah dengan harapan menarik kartu berkondisi sempurna untuk digrade dan dijual kembali demi mendulang keuntungan modal (capital gain).</w:t>
      </w:r>
    </w:p>
    <w:p w14:paraId="1D943C7E" w14:textId="77777777" w:rsidR="00C64229" w:rsidRDefault="00D239AE">
      <w:pPr>
        <w:spacing w:before="240" w:after="80"/>
        <w:jc w:val="center"/>
      </w:pPr>
      <w:r>
        <w:rPr>
          <w:noProof/>
        </w:rPr>
        <w:drawing>
          <wp:inline distT="0" distB="0" distL="0" distR="0" wp14:anchorId="365A9DA2" wp14:editId="4D5E27D1">
            <wp:extent cx="4860000" cy="281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3_psa_grading_price_disparity.png"/>
                    <pic:cNvPicPr/>
                  </pic:nvPicPr>
                  <pic:blipFill>
                    <a:blip r:embed="rId14"/>
                    <a:stretch>
                      <a:fillRect/>
                    </a:stretch>
                  </pic:blipFill>
                  <pic:spPr>
                    <a:xfrm>
                      <a:off x="0" y="0"/>
                      <a:ext cx="4860000" cy="2818800"/>
                    </a:xfrm>
                    <a:prstGeom prst="rect">
                      <a:avLst/>
                    </a:prstGeom>
                  </pic:spPr>
                </pic:pic>
              </a:graphicData>
            </a:graphic>
          </wp:inline>
        </w:drawing>
      </w:r>
    </w:p>
    <w:p w14:paraId="5AE16B5D" w14:textId="77777777" w:rsidR="00C64229" w:rsidRDefault="00D239AE">
      <w:pPr>
        <w:spacing w:before="40" w:after="40"/>
        <w:jc w:val="center"/>
      </w:pPr>
      <w:bookmarkStart w:id="10" w:name="Cap_Gambar_1_3"/>
      <w:r>
        <w:rPr>
          <w:rFonts w:cs="Times New Roman"/>
          <w:b/>
        </w:rPr>
        <w:t>Gambar 1.3. Disparitas Harga Rata-rata Pasar Sekunder Kartu Pokémon Mentah (Raw) vs. Bersertifikasi PSA 10 Gem Mint</w:t>
      </w:r>
      <w:bookmarkEnd w:id="10"/>
    </w:p>
    <w:p w14:paraId="14E0B477" w14:textId="77777777" w:rsidR="00C64229" w:rsidRDefault="00D239AE">
      <w:pPr>
        <w:spacing w:after="240"/>
        <w:jc w:val="center"/>
      </w:pPr>
      <w:r>
        <w:rPr>
          <w:rFonts w:cs="Times New Roman"/>
          <w:i/>
          <w:sz w:val="20"/>
        </w:rPr>
        <w:t>Sumber: PSA (Professional Sports Authenticator) Population Report dan Auction Prices Realized (2024).</w:t>
      </w:r>
    </w:p>
    <w:p w14:paraId="0B77FF5E" w14:textId="77777777" w:rsidR="00C64229" w:rsidRDefault="00D239AE">
      <w:pPr>
        <w:spacing w:after="0" w:line="360" w:lineRule="auto"/>
        <w:ind w:firstLine="709"/>
        <w:jc w:val="both"/>
      </w:pPr>
      <w:r>
        <w:rPr>
          <w:rFonts w:cs="Times New Roman"/>
        </w:rPr>
        <w:t>Sebagaimana disajikan pada Gambar 1.3, kartu berkondisi sempurna (PSA 10 Gem Mint) mengalami apresiasi nilai pasar sekunder yang spektakuler, berkisar antara 2,0 kali lipat pada kartu langka utama (Charizard VMAX #SV107) hingga menembus 23,7 kali lipat (Kyogre #21) dan 26,0 kali lipat (Reshiram #17) dibandingkan kondisi kartu mentah tanpa sertifikasi ([PriceCharting, 2024](#ref-pricecharting2024)). Fenomena disparitas harga yang masif ini mengilustrasikan plausibilitas bekerjanya motif spekulasi finansial (</w:t>
      </w:r>
      <w:r>
        <w:rPr>
          <w:rFonts w:cs="Times New Roman"/>
        </w:rPr>
        <w:t xml:space="preserve">Speculative Motive / X₃) di mana konsumen terdorong membeli booster pack acak demi mengejar potensi keuntungan arbitrase grading (grading arbitrage). Data ini bersifat ilustratif deskriptif (bukan uji kausal X₃ terhadap Y): snapshot PriceCharting seri Shining </w:t>
      </w:r>
      <w:r>
        <w:rPr>
          <w:rFonts w:cs="Times New Roman"/>
        </w:rPr>
        <w:lastRenderedPageBreak/>
        <w:t>Fates (edisi Inggris, N=5 kartu contoh, diakses Januari 2025; ungraded=harga pasar kartu mentah, PSA 10=harga lelang kartu bersertifikasi Gem Mint; harga volatil dan dapat berubah). Transferabilitas ke pack Indonesia berbahasa Indonesia dinyatakan seba</w:t>
      </w:r>
      <w:r>
        <w:rPr>
          <w:rFonts w:cs="Times New Roman"/>
        </w:rPr>
        <w:t>gai keterbatasan; sebagai jembatan domestik, pola disparitas searah teramati pada listing Tokopedia/Shopee dan lelang Facebook Indonesia (tanpa generalisasi angka). Catatan kaki Gambar 1.3: snapshot Januari 2025, N=5 kartu Shining Fates, definisi ungraded vs PSA 10 di atas, harga volatil, bukan estimasi nasional.</w:t>
      </w:r>
    </w:p>
    <w:p w14:paraId="158C6D3A" w14:textId="77777777" w:rsidR="00C64229" w:rsidRDefault="00D239AE">
      <w:pPr>
        <w:spacing w:after="0" w:line="360" w:lineRule="auto"/>
        <w:ind w:firstLine="709"/>
        <w:jc w:val="both"/>
      </w:pPr>
      <w:r>
        <w:rPr>
          <w:rFonts w:cs="Times New Roman"/>
        </w:rPr>
        <w:t>Disparitas nilai yang ekstrem dan mekanisme kemasan acak berbasis probabilitas tersebut mendorong transaksi berlebihan: setiap seri baru diluncurkan, gerai diserbu antrean dan produk ludes dalam waktu singkat, sementara pembeli membeli booster pack berulang kali secara mendadak di kasir tanpa perencanaan anggaran. Paradoksnya, harga eceran yang terjangkau (Rp20.000–Rp30.000) dipersepsikan sebagai pengeluaran kecil yang aman, padahal isi kemasan berpeluang menjadi kartu jutaan rupiah setelah grading. Konsume</w:t>
      </w:r>
      <w:r>
        <w:rPr>
          <w:rFonts w:cs="Times New Roman"/>
        </w:rPr>
        <w:t>n yang semula hanya berbelanja kebutuhan harian terstimulasi menambah bungkus kartu ke keranjang semata karena letupan emosional, penasaran merobek kemasan, dan harapan spekulatif. Pola inilah gejala pembelian impulsif (impulsive buying) pada kartu Pokémon fisik di Indonesia.</w:t>
      </w:r>
    </w:p>
    <w:p w14:paraId="474706C3" w14:textId="77777777" w:rsidR="00C64229" w:rsidRDefault="00D239AE">
      <w:pPr>
        <w:spacing w:after="0" w:line="360" w:lineRule="auto"/>
        <w:ind w:firstLine="709"/>
        <w:jc w:val="both"/>
      </w:pPr>
      <w:r>
        <w:rPr>
          <w:rFonts w:cs="Times New Roman"/>
        </w:rPr>
        <w:t>Melihat fenomena tersebut, penelitian ini membedah faktor penentu pembelian impulsif kartu Pokémon TCG fisik di Indonesia dalam kerangka manajemen keuangan perilaku (Behavioral Finance). Kebaruan (novelty) penelitian ini tiga hal:</w:t>
      </w:r>
    </w:p>
    <w:p w14:paraId="0ADB45A1" w14:textId="77777777" w:rsidR="00C64229" w:rsidRDefault="00D239AE">
      <w:pPr>
        <w:spacing w:after="40" w:line="360" w:lineRule="auto"/>
        <w:ind w:left="709" w:hanging="227"/>
        <w:jc w:val="both"/>
      </w:pPr>
      <w:r>
        <w:rPr>
          <w:rFonts w:cs="Times New Roman"/>
          <w:b/>
        </w:rPr>
        <w:t xml:space="preserve">•  </w:t>
      </w:r>
      <w:r>
        <w:rPr>
          <w:rFonts w:cs="Times New Roman"/>
        </w:rPr>
        <w:t>Komoditas hibrida: Riset terdahulu umumnya meneliti busana, makanan, atau belanja daring umum. Penelitian ini mengkaji kartu fisik koleksi berlisensi resmi yang memiliki pasar sekunder likuid terstandardisasi (PSA 10 Gem Mint).</w:t>
      </w:r>
    </w:p>
    <w:p w14:paraId="190ADC5A" w14:textId="77777777" w:rsidR="00C64229" w:rsidRDefault="00D239AE">
      <w:pPr>
        <w:spacing w:after="40" w:line="360" w:lineRule="auto"/>
        <w:ind w:left="709" w:hanging="227"/>
        <w:jc w:val="both"/>
      </w:pPr>
      <w:r>
        <w:rPr>
          <w:rFonts w:cs="Times New Roman"/>
          <w:b/>
        </w:rPr>
        <w:t xml:space="preserve">•  </w:t>
      </w:r>
      <w:r>
        <w:rPr>
          <w:rFonts w:cs="Times New Roman"/>
        </w:rPr>
        <w:t>Tiga dorongan sekaligus: Riset terdahulu umumnya menguji satu dimensi. Penelitian ini mengintegrasikan motivasi hedonis (Hedonic Motivation / X₁), hasrat melengkapi himpunan (Desire for Completeness / X₂), dan motif spekulasi finansial (Speculative Motive / X₃) dalam satu model.</w:t>
      </w:r>
    </w:p>
    <w:p w14:paraId="50B41846" w14:textId="77777777" w:rsidR="00C64229" w:rsidRDefault="00D239AE">
      <w:pPr>
        <w:spacing w:after="40" w:line="360" w:lineRule="auto"/>
        <w:ind w:left="709" w:hanging="227"/>
        <w:jc w:val="both"/>
      </w:pPr>
      <w:r>
        <w:rPr>
          <w:rFonts w:cs="Times New Roman"/>
          <w:b/>
        </w:rPr>
        <w:lastRenderedPageBreak/>
        <w:t xml:space="preserve">•  </w:t>
      </w:r>
      <w:r>
        <w:rPr>
          <w:rFonts w:cs="Times New Roman"/>
        </w:rPr>
        <w:t>Moderasi kontrol diri: Berbeda dari studi yang menempatkan variabel psikologis sebagai prediktor langsung atau mediator, penelitian ini memposisikan Self-Control sebagai pemoderasi yang diprediksi memperlemah pengaruh ketiga dorongan tersebut terhadap desakan belanja impulsif.</w:t>
      </w:r>
    </w:p>
    <w:p w14:paraId="28141C62" w14:textId="77777777" w:rsidR="00C64229" w:rsidRDefault="00D239AE">
      <w:pPr>
        <w:spacing w:after="0" w:line="360" w:lineRule="auto"/>
        <w:ind w:firstLine="709"/>
        <w:jc w:val="both"/>
      </w:pPr>
      <w:r>
        <w:rPr>
          <w:rFonts w:cs="Times New Roman"/>
        </w:rPr>
        <w:t>Literatur menunjukkan pembelian impulsif dipengaruhi anteseden luas ([Stern, 1962](#ref-stern1962); [Rook, 1987](#ref-rook1987); [</w:t>
      </w:r>
      <w:hyperlink w:anchor="Ref_beatty1998impulse" w:history="1">
        <w:r>
          <w:t>Beatty dan Ferrell, 1998</w:t>
        </w:r>
      </w:hyperlink>
      <w:r>
        <w:rPr>
          <w:rFonts w:cs="Times New Roman"/>
        </w:rPr>
        <w:t>](#ref-beatty1998); [</w:t>
      </w:r>
      <w:hyperlink w:anchor="Ref_amos2014meta" w:history="1">
        <w:r>
          <w:t>Amos et al., 2014</w:t>
        </w:r>
      </w:hyperlink>
      <w:r>
        <w:rPr>
          <w:rFonts w:cs="Times New Roman"/>
        </w:rPr>
        <w:t xml:space="preserve">](#ref-amos2014)): (1) afektif, seperti motivasi belanja hedonis </w:t>
      </w:r>
      <w:hyperlink w:anchor="Ref_babin1994work" w:history="1">
        <w:r>
          <w:t>Babin et al., 1994</w:t>
        </w:r>
      </w:hyperlink>
      <w:r>
        <w:rPr>
          <w:rFonts w:cs="Times New Roman"/>
        </w:rPr>
        <w:t xml:space="preserve">; </w:t>
      </w:r>
      <w:hyperlink w:anchor="Ref_arnold2003hedonic" w:history="1">
        <w:r>
          <w:t>Arnold dan Reynolds, 2003</w:t>
        </w:r>
      </w:hyperlink>
      <w:r>
        <w:rPr>
          <w:rFonts w:cs="Times New Roman"/>
        </w:rPr>
        <w:t xml:space="preserve">; </w:t>
      </w:r>
      <w:hyperlink w:anchor="Ref_gueltekin2012influence" w:history="1">
        <w:r>
          <w:t>Gültekin and Özer, 2012</w:t>
        </w:r>
      </w:hyperlink>
      <w:r>
        <w:rPr>
          <w:rFonts w:cs="Times New Roman"/>
        </w:rPr>
        <w:t>; (2) kognitif kolektor, seperti efek ketidaktuntasan himpunan ([Zeigarnik, 1927](#ref-zeigarnik1927); [</w:t>
      </w:r>
      <w:hyperlink w:anchor="Ref_gao2014completing" w:history="1">
        <w:r>
          <w:t>Gao et al., 2014</w:t>
        </w:r>
      </w:hyperlink>
      <w:r>
        <w:rPr>
          <w:rFonts w:cs="Times New Roman"/>
        </w:rPr>
        <w:t>](#ref-gao2014); [</w:t>
      </w:r>
      <w:hyperlink w:anchor="Ref_barasz2017pseudo" w:history="1">
        <w:r>
          <w:t>Barasz et al., 2017</w:t>
        </w:r>
      </w:hyperlink>
      <w:r>
        <w:rPr>
          <w:rFonts w:cs="Times New Roman"/>
        </w:rPr>
        <w:t>](#ref-barasz2017); [Belk, 1995](#ref-belk1995)); (3) finansial, seperti ekspektasi capital gain dan bias optimisme pasar ([Shiller, 2000](#ref-shiller2000); [</w:t>
      </w:r>
      <w:hyperlink w:anchor="Ref_baur2018bitcoin" w:history="1">
        <w:r>
          <w:t>Baur et al., 2018</w:t>
        </w:r>
      </w:hyperlink>
      <w:r>
        <w:rPr>
          <w:rFonts w:cs="Times New Roman"/>
        </w:rPr>
        <w:t>](#ref-baur2018); [Colline, 2024](#ref-colline2024)); serta (4) situasional, seperti display kasir dan kelangkaan stok ([</w:t>
      </w:r>
      <w:hyperlink w:anchor="Ref_peck2006if" w:history="1">
        <w:r>
          <w:t>Peck dan Childers, 2006</w:t>
        </w:r>
      </w:hyperlink>
      <w:r>
        <w:rPr>
          <w:rFonts w:cs="Times New Roman"/>
        </w:rPr>
        <w:t>](#ref-peck2006); [</w:t>
      </w:r>
      <w:hyperlink w:anchor="Ref_amos2014meta" w:history="1">
        <w:r>
          <w:t>Amos et al., 2014</w:t>
        </w:r>
      </w:hyperlink>
      <w:r>
        <w:rPr>
          <w:rFonts w:cs="Times New Roman"/>
        </w:rPr>
        <w:t>](#ref-amos2014)).</w:t>
      </w:r>
    </w:p>
    <w:p w14:paraId="2691A51C" w14:textId="77777777" w:rsidR="00C64229" w:rsidRDefault="00D239AE">
      <w:pPr>
        <w:spacing w:after="0" w:line="360" w:lineRule="auto"/>
        <w:ind w:firstLine="709"/>
        <w:jc w:val="both"/>
      </w:pPr>
      <w:r>
        <w:rPr>
          <w:rFonts w:cs="Times New Roman"/>
        </w:rPr>
        <w:t>Dari pemetaan tersebut, penelitian ini memfokuskan tiga variabel yang paling mewakili karakteristik kartu Pokémon TCG: X₁ (afektif: sensasi hiburan merobek kemasan), X₂ (kolektor: ketegangan slot binder yang kosong), dan X₃ (pasar: harapan capital gain dari likuiditas sekunder dan grading). Perumusan instrumen dan pengujiannya diuraikan pada Bab 2 dan Bab 3.</w:t>
      </w:r>
    </w:p>
    <w:p w14:paraId="3C77DDEB" w14:textId="77777777" w:rsidR="00C64229" w:rsidRDefault="00D239AE">
      <w:pPr>
        <w:spacing w:after="0" w:line="360" w:lineRule="auto"/>
        <w:ind w:firstLine="709"/>
        <w:jc w:val="both"/>
      </w:pPr>
      <w:r>
        <w:rPr>
          <w:rFonts w:cs="Times New Roman"/>
        </w:rPr>
        <w:t xml:space="preserve">Telaah empiris menunjukkan hubungan anteseden dengan pembelian impulsif tidak berlangsung seragam: temuan antarstudi saling bertolak belakang pada tujuh subjek hubungan dalam model ini, yakni tiga pengaruh langsung (X₁, X₂, X₃ terhadap Y), satu pengaruh langsung </w:t>
      </w:r>
      <w:r>
        <w:rPr>
          <w:rFonts w:cs="Times New Roman"/>
          <w:i/>
        </w:rPr>
        <w:t>M*</w:t>
      </w:r>
      <w:r>
        <w:rPr>
          <w:rFonts w:cs="Times New Roman"/>
        </w:rPr>
        <w:t xml:space="preserve"> terhadap Y, dan tiga peran moderasi </w:t>
      </w:r>
      <w:r>
        <w:rPr>
          <w:rFonts w:cs="Times New Roman"/>
          <w:i/>
        </w:rPr>
        <w:t>M*</w:t>
      </w:r>
      <w:r>
        <w:rPr>
          <w:rFonts w:cs="Times New Roman"/>
        </w:rPr>
        <w:t>. Pola perbedaannya konsisten secara teoretis: anggaran ketat meredam dorongan hedonis, kolektor matang berbelanja terencana di pasar sekunder, kesadaran risiko menahan spekulasi, dan kapasitas regulasi diri menipis ketika stimulus memuncak. Perbandingan temuan tersebut dirangkum pada Tabel 1.1; pembahasan tiap variabel beserta hipotesisnya diuraikan pada Bab 2.</w:t>
      </w:r>
    </w:p>
    <w:p w14:paraId="5D89436E" w14:textId="77777777" w:rsidR="00C64229" w:rsidRDefault="00D239AE">
      <w:pPr>
        <w:keepNext/>
        <w:spacing w:before="240" w:after="80"/>
      </w:pPr>
      <w:bookmarkStart w:id="11" w:name="Cap_Tabel_1_1"/>
      <w:r>
        <w:rPr>
          <w:rFonts w:cs="Times New Roman"/>
          <w:b/>
          <w:sz w:val="22"/>
        </w:rPr>
        <w:lastRenderedPageBreak/>
        <w:t>Tabel 1.1: Matriks Kesenjangan Penelitian Empiris (Research Gap) pada 7 Subjek Hubungan Model Penelitian</w:t>
      </w:r>
      <w:bookmarkEnd w:id="11"/>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454"/>
        <w:gridCol w:w="1587"/>
        <w:gridCol w:w="2098"/>
        <w:gridCol w:w="2098"/>
        <w:gridCol w:w="1701"/>
      </w:tblGrid>
      <w:tr w:rsidR="00C64229" w14:paraId="283ED8C5" w14:textId="77777777">
        <w:trPr>
          <w:cantSplit/>
          <w:tblHeader/>
          <w:jc w:val="center"/>
        </w:trPr>
        <w:tc>
          <w:tcPr>
            <w:tcW w:w="454" w:type="dxa"/>
            <w:tcBorders>
              <w:bottom w:val="single" w:sz="6" w:space="0" w:color="000000"/>
            </w:tcBorders>
            <w:shd w:val="clear" w:color="auto" w:fill="F2F2F2"/>
            <w:tcMar>
              <w:top w:w="60" w:type="dxa"/>
              <w:left w:w="50" w:type="dxa"/>
              <w:bottom w:w="60" w:type="dxa"/>
              <w:right w:w="50" w:type="dxa"/>
            </w:tcMar>
          </w:tcPr>
          <w:p w14:paraId="75ECC29A" w14:textId="77777777" w:rsidR="00C64229" w:rsidRDefault="00D239AE">
            <w:pPr>
              <w:spacing w:after="0"/>
              <w:jc w:val="center"/>
            </w:pPr>
            <w:r>
              <w:rPr>
                <w:rFonts w:cs="Times New Roman"/>
                <w:b/>
                <w:sz w:val="19"/>
              </w:rPr>
              <w:t>No</w:t>
            </w:r>
          </w:p>
        </w:tc>
        <w:tc>
          <w:tcPr>
            <w:tcW w:w="1587" w:type="dxa"/>
            <w:tcBorders>
              <w:bottom w:val="single" w:sz="6" w:space="0" w:color="000000"/>
            </w:tcBorders>
            <w:shd w:val="clear" w:color="auto" w:fill="F2F2F2"/>
            <w:tcMar>
              <w:top w:w="60" w:type="dxa"/>
              <w:left w:w="50" w:type="dxa"/>
              <w:bottom w:w="60" w:type="dxa"/>
              <w:right w:w="50" w:type="dxa"/>
            </w:tcMar>
          </w:tcPr>
          <w:p w14:paraId="16F28083" w14:textId="77777777" w:rsidR="00C64229" w:rsidRDefault="00D239AE">
            <w:pPr>
              <w:spacing w:after="0"/>
              <w:jc w:val="center"/>
            </w:pPr>
            <w:r>
              <w:rPr>
                <w:rFonts w:cs="Times New Roman"/>
                <w:b/>
                <w:sz w:val="19"/>
              </w:rPr>
              <w:t>Subjek Hubungan</w:t>
            </w:r>
          </w:p>
        </w:tc>
        <w:tc>
          <w:tcPr>
            <w:tcW w:w="2098" w:type="dxa"/>
            <w:tcBorders>
              <w:bottom w:val="single" w:sz="6" w:space="0" w:color="000000"/>
            </w:tcBorders>
            <w:shd w:val="clear" w:color="auto" w:fill="F2F2F2"/>
            <w:tcMar>
              <w:top w:w="60" w:type="dxa"/>
              <w:left w:w="50" w:type="dxa"/>
              <w:bottom w:w="60" w:type="dxa"/>
              <w:right w:w="50" w:type="dxa"/>
            </w:tcMar>
          </w:tcPr>
          <w:p w14:paraId="7038F116" w14:textId="77777777" w:rsidR="00C64229" w:rsidRDefault="00D239AE">
            <w:pPr>
              <w:spacing w:after="0"/>
              <w:jc w:val="center"/>
            </w:pPr>
            <w:r>
              <w:rPr>
                <w:rFonts w:cs="Times New Roman"/>
                <w:b/>
                <w:sz w:val="19"/>
              </w:rPr>
              <w:t>Kelompok Temuan Positif / Meredam</w:t>
            </w:r>
          </w:p>
        </w:tc>
        <w:tc>
          <w:tcPr>
            <w:tcW w:w="2098" w:type="dxa"/>
            <w:tcBorders>
              <w:bottom w:val="single" w:sz="6" w:space="0" w:color="000000"/>
            </w:tcBorders>
            <w:shd w:val="clear" w:color="auto" w:fill="F2F2F2"/>
            <w:tcMar>
              <w:top w:w="60" w:type="dxa"/>
              <w:left w:w="50" w:type="dxa"/>
              <w:bottom w:w="60" w:type="dxa"/>
              <w:right w:w="50" w:type="dxa"/>
            </w:tcMar>
          </w:tcPr>
          <w:p w14:paraId="5385CE7B" w14:textId="77777777" w:rsidR="00C64229" w:rsidRDefault="00D239AE">
            <w:pPr>
              <w:spacing w:after="0"/>
              <w:jc w:val="center"/>
            </w:pPr>
            <w:r>
              <w:rPr>
                <w:rFonts w:cs="Times New Roman"/>
                <w:b/>
                <w:sz w:val="19"/>
              </w:rPr>
              <w:t>Kelompok Temuan Negatif / Lemah</w:t>
            </w:r>
          </w:p>
        </w:tc>
        <w:tc>
          <w:tcPr>
            <w:tcW w:w="1701" w:type="dxa"/>
            <w:tcBorders>
              <w:bottom w:val="single" w:sz="6" w:space="0" w:color="000000"/>
            </w:tcBorders>
            <w:shd w:val="clear" w:color="auto" w:fill="F2F2F2"/>
            <w:tcMar>
              <w:top w:w="60" w:type="dxa"/>
              <w:left w:w="50" w:type="dxa"/>
              <w:bottom w:w="60" w:type="dxa"/>
              <w:right w:w="50" w:type="dxa"/>
            </w:tcMar>
          </w:tcPr>
          <w:p w14:paraId="4F4F1754" w14:textId="77777777" w:rsidR="00C64229" w:rsidRDefault="00D239AE">
            <w:pPr>
              <w:spacing w:after="0"/>
              <w:jc w:val="center"/>
            </w:pPr>
            <w:r>
              <w:rPr>
                <w:rFonts w:cs="Times New Roman"/>
                <w:b/>
                <w:sz w:val="19"/>
              </w:rPr>
              <w:t>Inti Kesenjangan Kausal (The Why)</w:t>
            </w:r>
          </w:p>
        </w:tc>
      </w:tr>
      <w:tr w:rsidR="00C64229" w14:paraId="58F82FC8" w14:textId="77777777">
        <w:trPr>
          <w:cantSplit/>
          <w:jc w:val="center"/>
        </w:trPr>
        <w:tc>
          <w:tcPr>
            <w:tcW w:w="454" w:type="dxa"/>
            <w:tcMar>
              <w:top w:w="50" w:type="dxa"/>
              <w:left w:w="50" w:type="dxa"/>
              <w:bottom w:w="50" w:type="dxa"/>
              <w:right w:w="50" w:type="dxa"/>
            </w:tcMar>
          </w:tcPr>
          <w:p w14:paraId="0E0EBC96" w14:textId="77777777" w:rsidR="00C64229" w:rsidRDefault="00D239AE">
            <w:pPr>
              <w:spacing w:after="0"/>
              <w:jc w:val="center"/>
            </w:pPr>
            <w:r>
              <w:rPr>
                <w:rFonts w:cs="Times New Roman"/>
                <w:sz w:val="18"/>
              </w:rPr>
              <w:t>1</w:t>
            </w:r>
          </w:p>
        </w:tc>
        <w:tc>
          <w:tcPr>
            <w:tcW w:w="1587" w:type="dxa"/>
            <w:tcMar>
              <w:top w:w="50" w:type="dxa"/>
              <w:left w:w="50" w:type="dxa"/>
              <w:bottom w:w="50" w:type="dxa"/>
              <w:right w:w="50" w:type="dxa"/>
            </w:tcMar>
          </w:tcPr>
          <w:p w14:paraId="666570C0" w14:textId="77777777" w:rsidR="00C64229" w:rsidRDefault="00D239AE">
            <w:pPr>
              <w:spacing w:after="0"/>
            </w:pPr>
            <w:r>
              <w:rPr>
                <w:rFonts w:cs="Times New Roman"/>
                <w:sz w:val="18"/>
              </w:rPr>
              <w:t>X1 terhadap Y (Hedonic Motivation)</w:t>
            </w:r>
          </w:p>
        </w:tc>
        <w:tc>
          <w:tcPr>
            <w:tcW w:w="2098" w:type="dxa"/>
            <w:tcMar>
              <w:top w:w="50" w:type="dxa"/>
              <w:left w:w="50" w:type="dxa"/>
              <w:bottom w:w="50" w:type="dxa"/>
              <w:right w:w="50" w:type="dxa"/>
            </w:tcMar>
          </w:tcPr>
          <w:p w14:paraId="5CA360AC" w14:textId="77777777" w:rsidR="00C64229" w:rsidRDefault="00D239AE">
            <w:pPr>
              <w:spacing w:after="0"/>
            </w:pPr>
            <w:hyperlink w:anchor="Ref_arnold2003hedonic" w:history="1">
              <w:r>
                <w:rPr>
                  <w:rFonts w:cs="Times New Roman"/>
                  <w:sz w:val="18"/>
                </w:rPr>
                <w:t>Arnold dan Reynolds (2003)</w:t>
              </w:r>
            </w:hyperlink>
            <w:r>
              <w:t xml:space="preserve">; </w:t>
            </w:r>
            <w:hyperlink w:anchor="Ref_gueltekin2012influence" w:history="1">
              <w:r>
                <w:t>Gültekin dan Özer (2012)</w:t>
              </w:r>
            </w:hyperlink>
            <w:r>
              <w:t xml:space="preserve">; </w:t>
            </w:r>
            <w:hyperlink w:anchor="Ref_pranggabayu2022pengaruh" w:history="1">
              <w:r>
                <w:t>Pranggabayu dan Andjarwati (2022)</w:t>
              </w:r>
            </w:hyperlink>
            <w:r>
              <w:t xml:space="preserve">; </w:t>
            </w:r>
            <w:hyperlink w:anchor="Ref_gong2024unveiling" w:history="1">
              <w:r>
                <w:t>Gong et al. (2024)</w:t>
              </w:r>
            </w:hyperlink>
            <w:r>
              <w:t xml:space="preserve">; </w:t>
            </w:r>
            <w:hyperlink w:anchor="Ref_tirtayasa2020effect" w:history="1">
              <w:r>
                <w:t>Tirtayasa et al. (2020)</w:t>
              </w:r>
            </w:hyperlink>
            <w:r>
              <w:t xml:space="preserve">; </w:t>
            </w:r>
            <w:hyperlink w:anchor="Ref_zheng2019impact" w:history="1">
              <w:r>
                <w:t>Zheng et al. (2019)</w:t>
              </w:r>
            </w:hyperlink>
            <w:r>
              <w:t xml:space="preserve"> (positif signifikan).</w:t>
            </w:r>
          </w:p>
        </w:tc>
        <w:tc>
          <w:tcPr>
            <w:tcW w:w="2098" w:type="dxa"/>
            <w:tcMar>
              <w:top w:w="50" w:type="dxa"/>
              <w:left w:w="50" w:type="dxa"/>
              <w:bottom w:w="50" w:type="dxa"/>
              <w:right w:w="50" w:type="dxa"/>
            </w:tcMar>
          </w:tcPr>
          <w:p w14:paraId="02C0880C" w14:textId="77777777" w:rsidR="00C64229" w:rsidRDefault="00D239AE">
            <w:pPr>
              <w:spacing w:after="0"/>
            </w:pPr>
            <w:r>
              <w:rPr>
                <w:rFonts w:cs="Times New Roman"/>
                <w:sz w:val="18"/>
              </w:rPr>
              <w:t xml:space="preserve">Batas </w:t>
            </w:r>
            <w:hyperlink w:anchor="Ref_thaler1985mental" w:history="1">
              <w:r>
                <w:t>Thaler (1985)</w:t>
              </w:r>
            </w:hyperlink>
            <w:r>
              <w:t xml:space="preserve">; </w:t>
            </w:r>
            <w:hyperlink w:anchor="Ref_thaler1981economic" w:history="1">
              <w:r>
                <w:t>Thaler dan Shefrin (1981)</w:t>
              </w:r>
            </w:hyperlink>
            <w:r>
              <w:t xml:space="preserve"> (tertahan anggaran; bukan temuan tidak signifikan pada kolektibel).</w:t>
            </w:r>
          </w:p>
        </w:tc>
        <w:tc>
          <w:tcPr>
            <w:tcW w:w="1701" w:type="dxa"/>
            <w:tcMar>
              <w:top w:w="50" w:type="dxa"/>
              <w:left w:w="50" w:type="dxa"/>
              <w:bottom w:w="50" w:type="dxa"/>
              <w:right w:w="50" w:type="dxa"/>
            </w:tcMar>
          </w:tcPr>
          <w:p w14:paraId="2F2FD481" w14:textId="77777777" w:rsidR="00C64229" w:rsidRDefault="00D239AE">
            <w:pPr>
              <w:spacing w:after="0"/>
            </w:pPr>
            <w:r>
              <w:rPr>
                <w:rFonts w:cs="Times New Roman"/>
                <w:sz w:val="18"/>
              </w:rPr>
              <w:t>Elastisitas anggaran dan orientasi utiliter vs afektif.</w:t>
            </w:r>
          </w:p>
        </w:tc>
      </w:tr>
      <w:tr w:rsidR="00C64229" w14:paraId="5F4211F2" w14:textId="77777777">
        <w:trPr>
          <w:cantSplit/>
          <w:jc w:val="center"/>
        </w:trPr>
        <w:tc>
          <w:tcPr>
            <w:tcW w:w="454" w:type="dxa"/>
            <w:tcMar>
              <w:top w:w="50" w:type="dxa"/>
              <w:left w:w="50" w:type="dxa"/>
              <w:bottom w:w="50" w:type="dxa"/>
              <w:right w:w="50" w:type="dxa"/>
            </w:tcMar>
          </w:tcPr>
          <w:p w14:paraId="444DF11C" w14:textId="77777777" w:rsidR="00C64229" w:rsidRDefault="00D239AE">
            <w:pPr>
              <w:spacing w:after="0"/>
              <w:jc w:val="center"/>
            </w:pPr>
            <w:r>
              <w:rPr>
                <w:rFonts w:cs="Times New Roman"/>
                <w:sz w:val="18"/>
              </w:rPr>
              <w:t>2</w:t>
            </w:r>
          </w:p>
        </w:tc>
        <w:tc>
          <w:tcPr>
            <w:tcW w:w="1587" w:type="dxa"/>
            <w:tcMar>
              <w:top w:w="50" w:type="dxa"/>
              <w:left w:w="50" w:type="dxa"/>
              <w:bottom w:w="50" w:type="dxa"/>
              <w:right w:w="50" w:type="dxa"/>
            </w:tcMar>
          </w:tcPr>
          <w:p w14:paraId="7D2796C2" w14:textId="77777777" w:rsidR="00C64229" w:rsidRDefault="00D239AE">
            <w:pPr>
              <w:spacing w:after="0"/>
            </w:pPr>
            <w:r>
              <w:rPr>
                <w:rFonts w:cs="Times New Roman"/>
                <w:sz w:val="18"/>
              </w:rPr>
              <w:t>X2 terhadap Y (Desire for Completeness)</w:t>
            </w:r>
          </w:p>
        </w:tc>
        <w:tc>
          <w:tcPr>
            <w:tcW w:w="2098" w:type="dxa"/>
            <w:tcMar>
              <w:top w:w="50" w:type="dxa"/>
              <w:left w:w="50" w:type="dxa"/>
              <w:bottom w:w="50" w:type="dxa"/>
              <w:right w:w="50" w:type="dxa"/>
            </w:tcMar>
          </w:tcPr>
          <w:p w14:paraId="72CF9DA4" w14:textId="77777777" w:rsidR="00C64229" w:rsidRDefault="00D239AE">
            <w:pPr>
              <w:spacing w:after="0"/>
            </w:pPr>
            <w:hyperlink w:anchor="Ref_gao2014completing" w:history="1">
              <w:r>
                <w:rPr>
                  <w:rFonts w:cs="Times New Roman"/>
                  <w:sz w:val="18"/>
                </w:rPr>
                <w:t>Gao et al. (2014)</w:t>
              </w:r>
            </w:hyperlink>
            <w:r>
              <w:t xml:space="preserve">; </w:t>
            </w:r>
            <w:hyperlink w:anchor="Ref_barasz2017pseudo" w:history="1">
              <w:r>
                <w:t>Barasz et al. (2017)</w:t>
              </w:r>
            </w:hyperlink>
            <w:r>
              <w:t xml:space="preserve">; </w:t>
            </w:r>
            <w:hyperlink w:anchor="Ref_dewi2026understanding" w:history="1">
              <w:r>
                <w:t>Dewi et al. (2026)</w:t>
              </w:r>
            </w:hyperlink>
            <w:r>
              <w:t xml:space="preserve"> (positif signifikan).</w:t>
            </w:r>
          </w:p>
        </w:tc>
        <w:tc>
          <w:tcPr>
            <w:tcW w:w="2098" w:type="dxa"/>
            <w:tcMar>
              <w:top w:w="50" w:type="dxa"/>
              <w:left w:w="50" w:type="dxa"/>
              <w:bottom w:w="50" w:type="dxa"/>
              <w:right w:w="50" w:type="dxa"/>
            </w:tcMar>
          </w:tcPr>
          <w:p w14:paraId="21DF7E83" w14:textId="77777777" w:rsidR="00C64229" w:rsidRDefault="00D239AE">
            <w:pPr>
              <w:spacing w:after="0"/>
            </w:pPr>
            <w:hyperlink w:anchor="Ref_long2000consuming" w:history="1">
              <w:r>
                <w:rPr>
                  <w:rFonts w:cs="Times New Roman"/>
                  <w:sz w:val="18"/>
                </w:rPr>
                <w:t>Long dan Schiffman (2000)</w:t>
              </w:r>
            </w:hyperlink>
            <w:r>
              <w:t xml:space="preserve">; </w:t>
            </w:r>
            <w:hyperlink w:anchor="Ref_spero2004approach" w:history="1">
              <w:r>
                <w:t>Spero dan Stone (2004)</w:t>
              </w:r>
            </w:hyperlink>
            <w:r>
              <w:t xml:space="preserve"> (kolektor matang pilih single; bukan temuan tidak signifikan).</w:t>
            </w:r>
          </w:p>
        </w:tc>
        <w:tc>
          <w:tcPr>
            <w:tcW w:w="1701" w:type="dxa"/>
            <w:tcMar>
              <w:top w:w="50" w:type="dxa"/>
              <w:left w:w="50" w:type="dxa"/>
              <w:bottom w:w="50" w:type="dxa"/>
              <w:right w:w="50" w:type="dxa"/>
            </w:tcMar>
          </w:tcPr>
          <w:p w14:paraId="16052AA7" w14:textId="77777777" w:rsidR="00C64229" w:rsidRDefault="00D239AE">
            <w:pPr>
              <w:spacing w:after="0"/>
            </w:pPr>
            <w:r>
              <w:rPr>
                <w:rFonts w:cs="Times New Roman"/>
                <w:sz w:val="18"/>
              </w:rPr>
              <w:t>Kematangan kolektor dan kalkulasi probabilitas.</w:t>
            </w:r>
          </w:p>
        </w:tc>
      </w:tr>
      <w:tr w:rsidR="00C64229" w14:paraId="79F224CD" w14:textId="77777777">
        <w:trPr>
          <w:cantSplit/>
          <w:jc w:val="center"/>
        </w:trPr>
        <w:tc>
          <w:tcPr>
            <w:tcW w:w="454" w:type="dxa"/>
            <w:tcMar>
              <w:top w:w="50" w:type="dxa"/>
              <w:left w:w="50" w:type="dxa"/>
              <w:bottom w:w="50" w:type="dxa"/>
              <w:right w:w="50" w:type="dxa"/>
            </w:tcMar>
          </w:tcPr>
          <w:p w14:paraId="04B7637C" w14:textId="77777777" w:rsidR="00C64229" w:rsidRDefault="00D239AE">
            <w:pPr>
              <w:spacing w:after="0"/>
              <w:jc w:val="center"/>
            </w:pPr>
            <w:r>
              <w:rPr>
                <w:rFonts w:cs="Times New Roman"/>
                <w:sz w:val="18"/>
              </w:rPr>
              <w:t>3</w:t>
            </w:r>
          </w:p>
        </w:tc>
        <w:tc>
          <w:tcPr>
            <w:tcW w:w="1587" w:type="dxa"/>
            <w:tcMar>
              <w:top w:w="50" w:type="dxa"/>
              <w:left w:w="50" w:type="dxa"/>
              <w:bottom w:w="50" w:type="dxa"/>
              <w:right w:w="50" w:type="dxa"/>
            </w:tcMar>
          </w:tcPr>
          <w:p w14:paraId="0A70351C" w14:textId="77777777" w:rsidR="00C64229" w:rsidRDefault="00D239AE">
            <w:pPr>
              <w:spacing w:after="0"/>
            </w:pPr>
            <w:r>
              <w:rPr>
                <w:rFonts w:cs="Times New Roman"/>
                <w:sz w:val="18"/>
              </w:rPr>
              <w:t>X3 terhadap Y (Speculative Motive)</w:t>
            </w:r>
          </w:p>
        </w:tc>
        <w:tc>
          <w:tcPr>
            <w:tcW w:w="2098" w:type="dxa"/>
            <w:tcMar>
              <w:top w:w="50" w:type="dxa"/>
              <w:left w:w="50" w:type="dxa"/>
              <w:bottom w:w="50" w:type="dxa"/>
              <w:right w:w="50" w:type="dxa"/>
            </w:tcMar>
          </w:tcPr>
          <w:p w14:paraId="0DB23B55" w14:textId="77777777" w:rsidR="00C64229" w:rsidRDefault="00D239AE">
            <w:pPr>
              <w:spacing w:after="0"/>
            </w:pPr>
            <w:hyperlink w:anchor="Ref_baur2018bitcoin" w:history="1">
              <w:r>
                <w:rPr>
                  <w:rFonts w:cs="Times New Roman"/>
                  <w:sz w:val="18"/>
                </w:rPr>
                <w:t>Baur et al. (2018)</w:t>
              </w:r>
            </w:hyperlink>
            <w:r>
              <w:t xml:space="preserve">; Aryadi dan Lingga (2024) (analogi partisipasi TCG); </w:t>
            </w:r>
            <w:hyperlink w:anchor="Ref_colline2024biases" w:history="1">
              <w:r>
                <w:t>Colline (2024)</w:t>
              </w:r>
            </w:hyperlink>
            <w:r>
              <w:t xml:space="preserve"> (herding; kualitatif). </w:t>
            </w:r>
            <w:hyperlink w:anchor="Ref_shiller2000irrational" w:history="1">
              <w:r>
                <w:t>Shiller (2000)</w:t>
              </w:r>
            </w:hyperlink>
            <w:r>
              <w:t xml:space="preserve"> sebagai grand theory.</w:t>
            </w:r>
          </w:p>
        </w:tc>
        <w:tc>
          <w:tcPr>
            <w:tcW w:w="2098" w:type="dxa"/>
            <w:tcMar>
              <w:top w:w="50" w:type="dxa"/>
              <w:left w:w="50" w:type="dxa"/>
              <w:bottom w:w="50" w:type="dxa"/>
              <w:right w:w="50" w:type="dxa"/>
            </w:tcMar>
          </w:tcPr>
          <w:p w14:paraId="099ADC49" w14:textId="77777777" w:rsidR="00C64229" w:rsidRDefault="00D239AE">
            <w:pPr>
              <w:spacing w:after="0"/>
            </w:pPr>
            <w:hyperlink w:anchor="Ref_barber2008all" w:history="1">
              <w:r>
                <w:rPr>
                  <w:rFonts w:cs="Times New Roman"/>
                  <w:sz w:val="18"/>
                </w:rPr>
                <w:t>Barber dan Odean (2008)</w:t>
              </w:r>
            </w:hyperlink>
            <w:r>
              <w:t xml:space="preserve">; </w:t>
            </w:r>
            <w:hyperlink w:anchor="Ref_fama1970efficient" w:history="1">
              <w:r>
                <w:t>Fama (1970)</w:t>
              </w:r>
            </w:hyperlink>
            <w:r>
              <w:t xml:space="preserve"> (analogi saham; bukan temuan tidak signifikan pada kolektibel).</w:t>
            </w:r>
          </w:p>
        </w:tc>
        <w:tc>
          <w:tcPr>
            <w:tcW w:w="1701" w:type="dxa"/>
            <w:tcMar>
              <w:top w:w="50" w:type="dxa"/>
              <w:left w:w="50" w:type="dxa"/>
              <w:bottom w:w="50" w:type="dxa"/>
              <w:right w:w="50" w:type="dxa"/>
            </w:tcMar>
          </w:tcPr>
          <w:p w14:paraId="15019D09" w14:textId="77777777" w:rsidR="00C64229" w:rsidRDefault="00D239AE">
            <w:pPr>
              <w:spacing w:after="0"/>
            </w:pPr>
            <w:r>
              <w:rPr>
                <w:rFonts w:cs="Times New Roman"/>
                <w:sz w:val="18"/>
              </w:rPr>
              <w:t>Asimetri informasi dan ilusi kendali vs evaluasi risiko.</w:t>
            </w:r>
          </w:p>
        </w:tc>
      </w:tr>
      <w:tr w:rsidR="00C64229" w14:paraId="70490E4F" w14:textId="77777777">
        <w:trPr>
          <w:cantSplit/>
          <w:jc w:val="center"/>
        </w:trPr>
        <w:tc>
          <w:tcPr>
            <w:tcW w:w="454" w:type="dxa"/>
            <w:tcMar>
              <w:top w:w="50" w:type="dxa"/>
              <w:left w:w="50" w:type="dxa"/>
              <w:bottom w:w="50" w:type="dxa"/>
              <w:right w:w="50" w:type="dxa"/>
            </w:tcMar>
          </w:tcPr>
          <w:p w14:paraId="597AD810" w14:textId="77777777" w:rsidR="00C64229" w:rsidRDefault="00D239AE">
            <w:pPr>
              <w:spacing w:after="0"/>
              <w:jc w:val="center"/>
            </w:pPr>
            <w:r>
              <w:rPr>
                <w:rFonts w:cs="Times New Roman"/>
                <w:sz w:val="18"/>
              </w:rPr>
              <w:t>4</w:t>
            </w:r>
          </w:p>
        </w:tc>
        <w:tc>
          <w:tcPr>
            <w:tcW w:w="1587" w:type="dxa"/>
            <w:tcMar>
              <w:top w:w="50" w:type="dxa"/>
              <w:left w:w="50" w:type="dxa"/>
              <w:bottom w:w="50" w:type="dxa"/>
              <w:right w:w="50" w:type="dxa"/>
            </w:tcMar>
          </w:tcPr>
          <w:p w14:paraId="58BFC6F0" w14:textId="77777777" w:rsidR="00C64229" w:rsidRDefault="00D239AE">
            <w:pPr>
              <w:spacing w:after="0"/>
            </w:pPr>
            <w:r>
              <w:rPr>
                <w:rFonts w:cs="Times New Roman"/>
                <w:sz w:val="18"/>
              </w:rPr>
              <w:t>M terhadap Y (Self-Control)</w:t>
            </w:r>
          </w:p>
        </w:tc>
        <w:tc>
          <w:tcPr>
            <w:tcW w:w="2098" w:type="dxa"/>
            <w:tcMar>
              <w:top w:w="50" w:type="dxa"/>
              <w:left w:w="50" w:type="dxa"/>
              <w:bottom w:w="50" w:type="dxa"/>
              <w:right w:w="50" w:type="dxa"/>
            </w:tcMar>
          </w:tcPr>
          <w:p w14:paraId="503FB8F5" w14:textId="77777777" w:rsidR="00C64229" w:rsidRDefault="00D239AE">
            <w:pPr>
              <w:spacing w:after="0"/>
            </w:pPr>
            <w:hyperlink w:anchor="Ref_baumeister2002yield" w:history="1">
              <w:r>
                <w:rPr>
                  <w:rFonts w:cs="Times New Roman"/>
                  <w:sz w:val="18"/>
                </w:rPr>
                <w:t>Baumeister (2002)</w:t>
              </w:r>
            </w:hyperlink>
            <w:r>
              <w:t xml:space="preserve">; </w:t>
            </w:r>
            <w:hyperlink w:anchor="Ref_tangney2004high" w:history="1">
              <w:r>
                <w:t>Tangney et al. (2004)</w:t>
              </w:r>
            </w:hyperlink>
            <w:r>
              <w:t xml:space="preserve">; </w:t>
            </w:r>
            <w:hyperlink w:anchor="Ref_vohs2007spent" w:history="1">
              <w:r>
                <w:t>Vohs dan Faber (2007)</w:t>
              </w:r>
            </w:hyperlink>
            <w:r>
              <w:t xml:space="preserve">; </w:t>
            </w:r>
            <w:hyperlink w:anchor="Ref_sultan2012building" w:history="1">
              <w:r>
                <w:t>Sultan et al. (2012)</w:t>
              </w:r>
            </w:hyperlink>
            <w:r>
              <w:t xml:space="preserve"> (negatif signifikan).</w:t>
            </w:r>
          </w:p>
        </w:tc>
        <w:tc>
          <w:tcPr>
            <w:tcW w:w="2098" w:type="dxa"/>
            <w:tcMar>
              <w:top w:w="50" w:type="dxa"/>
              <w:left w:w="50" w:type="dxa"/>
              <w:bottom w:w="50" w:type="dxa"/>
              <w:right w:w="50" w:type="dxa"/>
            </w:tcMar>
          </w:tcPr>
          <w:p w14:paraId="37A76BB1" w14:textId="77777777" w:rsidR="00C64229" w:rsidRDefault="00D239AE">
            <w:pPr>
              <w:spacing w:after="0"/>
            </w:pPr>
            <w:r>
              <w:rPr>
                <w:rFonts w:cs="Times New Roman"/>
                <w:sz w:val="18"/>
              </w:rPr>
              <w:t xml:space="preserve">Hirschman (1982); </w:t>
            </w:r>
            <w:hyperlink w:anchor="Ref_stern1962significance" w:history="1">
              <w:r>
                <w:t>Stern (1962)</w:t>
              </w:r>
            </w:hyperlink>
            <w:r>
              <w:t xml:space="preserve"> (cognitive bypass; bukan regresi).</w:t>
            </w:r>
          </w:p>
        </w:tc>
        <w:tc>
          <w:tcPr>
            <w:tcW w:w="1701" w:type="dxa"/>
            <w:tcMar>
              <w:top w:w="50" w:type="dxa"/>
              <w:left w:w="50" w:type="dxa"/>
              <w:bottom w:w="50" w:type="dxa"/>
              <w:right w:w="50" w:type="dxa"/>
            </w:tcMar>
          </w:tcPr>
          <w:p w14:paraId="2CDB333A" w14:textId="77777777" w:rsidR="00C64229" w:rsidRDefault="00D239AE">
            <w:pPr>
              <w:spacing w:after="0"/>
            </w:pPr>
            <w:r>
              <w:rPr>
                <w:rFonts w:cs="Times New Roman"/>
                <w:sz w:val="18"/>
              </w:rPr>
              <w:t>Ego depletion saat stimulus intens.</w:t>
            </w:r>
          </w:p>
        </w:tc>
      </w:tr>
      <w:tr w:rsidR="00C64229" w14:paraId="74EDBF52" w14:textId="77777777">
        <w:trPr>
          <w:cantSplit/>
          <w:jc w:val="center"/>
        </w:trPr>
        <w:tc>
          <w:tcPr>
            <w:tcW w:w="454" w:type="dxa"/>
            <w:tcMar>
              <w:top w:w="50" w:type="dxa"/>
              <w:left w:w="50" w:type="dxa"/>
              <w:bottom w:w="50" w:type="dxa"/>
              <w:right w:w="50" w:type="dxa"/>
            </w:tcMar>
          </w:tcPr>
          <w:p w14:paraId="3DB6EF86" w14:textId="77777777" w:rsidR="00C64229" w:rsidRDefault="00D239AE">
            <w:pPr>
              <w:spacing w:after="0"/>
              <w:jc w:val="center"/>
            </w:pPr>
            <w:r>
              <w:rPr>
                <w:rFonts w:cs="Times New Roman"/>
                <w:sz w:val="18"/>
              </w:rPr>
              <w:lastRenderedPageBreak/>
              <w:t>5</w:t>
            </w:r>
          </w:p>
        </w:tc>
        <w:tc>
          <w:tcPr>
            <w:tcW w:w="1587" w:type="dxa"/>
            <w:tcMar>
              <w:top w:w="50" w:type="dxa"/>
              <w:left w:w="50" w:type="dxa"/>
              <w:bottom w:w="50" w:type="dxa"/>
              <w:right w:w="50" w:type="dxa"/>
            </w:tcMar>
          </w:tcPr>
          <w:p w14:paraId="2E0FC737" w14:textId="77777777" w:rsidR="00C64229" w:rsidRDefault="00D239AE">
            <w:pPr>
              <w:spacing w:after="0"/>
            </w:pPr>
            <w:r>
              <w:rPr>
                <w:rFonts w:cs="Times New Roman"/>
                <w:sz w:val="18"/>
              </w:rPr>
              <w:t>Moderasi M pada X1 terhadap Y</w:t>
            </w:r>
          </w:p>
        </w:tc>
        <w:tc>
          <w:tcPr>
            <w:tcW w:w="2098" w:type="dxa"/>
            <w:tcMar>
              <w:top w:w="50" w:type="dxa"/>
              <w:left w:w="50" w:type="dxa"/>
              <w:bottom w:w="50" w:type="dxa"/>
              <w:right w:w="50" w:type="dxa"/>
            </w:tcMar>
          </w:tcPr>
          <w:p w14:paraId="2E5A5329" w14:textId="77777777" w:rsidR="00C64229" w:rsidRDefault="00D239AE">
            <w:pPr>
              <w:spacing w:after="0"/>
            </w:pPr>
            <w:hyperlink w:anchor="Ref_lienardy2026role" w:history="1">
              <w:r>
                <w:rPr>
                  <w:rFonts w:cs="Times New Roman"/>
                  <w:sz w:val="18"/>
                </w:rPr>
                <w:t>Lienardy dan Panasea (2026)</w:t>
              </w:r>
            </w:hyperlink>
            <w:r>
              <w:t xml:space="preserve"> (MRA H4 diterima); </w:t>
            </w:r>
            <w:hyperlink w:anchor="Ref_katauke2023financial" w:history="1">
              <w:r>
                <w:t>Katauke et al. (2023)</w:t>
              </w:r>
            </w:hyperlink>
            <w:r>
              <w:t xml:space="preserve"> (tak langsung).</w:t>
            </w:r>
          </w:p>
        </w:tc>
        <w:tc>
          <w:tcPr>
            <w:tcW w:w="2098" w:type="dxa"/>
            <w:tcMar>
              <w:top w:w="50" w:type="dxa"/>
              <w:left w:w="50" w:type="dxa"/>
              <w:bottom w:w="50" w:type="dxa"/>
              <w:right w:w="50" w:type="dxa"/>
            </w:tcMar>
          </w:tcPr>
          <w:p w14:paraId="5A351EFD" w14:textId="77777777" w:rsidR="00C64229" w:rsidRDefault="00D239AE">
            <w:pPr>
              <w:spacing w:after="0"/>
            </w:pPr>
            <w:r>
              <w:rPr>
                <w:rFonts w:cs="Times New Roman"/>
                <w:sz w:val="18"/>
              </w:rPr>
              <w:t xml:space="preserve">Gagal-moderasi </w:t>
            </w:r>
            <w:hyperlink w:anchor="Ref_apidana2022peran" w:history="1">
              <w:r>
                <w:t>Apidana dan Kholifah (2022)</w:t>
              </w:r>
            </w:hyperlink>
            <w:r>
              <w:t xml:space="preserve"> (p=0,597) dan </w:t>
            </w:r>
            <w:hyperlink w:anchor="Ref_artadita2024how" w:history="1">
              <w:r>
                <w:t>Artadita dan Firmialy (2024)</w:t>
              </w:r>
            </w:hyperlink>
            <w:r>
              <w:t xml:space="preserve"> (beta=0,092, n.s.) + regulatory failure.</w:t>
            </w:r>
          </w:p>
        </w:tc>
        <w:tc>
          <w:tcPr>
            <w:tcW w:w="1701" w:type="dxa"/>
            <w:tcMar>
              <w:top w:w="50" w:type="dxa"/>
              <w:left w:w="50" w:type="dxa"/>
              <w:bottom w:w="50" w:type="dxa"/>
              <w:right w:w="50" w:type="dxa"/>
            </w:tcMar>
          </w:tcPr>
          <w:p w14:paraId="42F2BA9C" w14:textId="77777777" w:rsidR="00C64229" w:rsidRDefault="00D239AE">
            <w:pPr>
              <w:spacing w:after="0"/>
            </w:pPr>
            <w:r>
              <w:rPr>
                <w:rFonts w:cs="Times New Roman"/>
                <w:sz w:val="18"/>
              </w:rPr>
              <w:t>Ambang intensitas hedonis vs kapasitas volisional.</w:t>
            </w:r>
          </w:p>
        </w:tc>
      </w:tr>
      <w:tr w:rsidR="00C64229" w14:paraId="60430497" w14:textId="77777777">
        <w:trPr>
          <w:cantSplit/>
          <w:jc w:val="center"/>
        </w:trPr>
        <w:tc>
          <w:tcPr>
            <w:tcW w:w="454" w:type="dxa"/>
            <w:tcMar>
              <w:top w:w="50" w:type="dxa"/>
              <w:left w:w="50" w:type="dxa"/>
              <w:bottom w:w="50" w:type="dxa"/>
              <w:right w:w="50" w:type="dxa"/>
            </w:tcMar>
          </w:tcPr>
          <w:p w14:paraId="5FD1A605" w14:textId="77777777" w:rsidR="00C64229" w:rsidRDefault="00D239AE">
            <w:pPr>
              <w:spacing w:after="0"/>
              <w:jc w:val="center"/>
            </w:pPr>
            <w:r>
              <w:rPr>
                <w:rFonts w:cs="Times New Roman"/>
                <w:sz w:val="18"/>
              </w:rPr>
              <w:t>6</w:t>
            </w:r>
          </w:p>
        </w:tc>
        <w:tc>
          <w:tcPr>
            <w:tcW w:w="1587" w:type="dxa"/>
            <w:tcMar>
              <w:top w:w="50" w:type="dxa"/>
              <w:left w:w="50" w:type="dxa"/>
              <w:bottom w:w="50" w:type="dxa"/>
              <w:right w:w="50" w:type="dxa"/>
            </w:tcMar>
          </w:tcPr>
          <w:p w14:paraId="08DB0A20" w14:textId="77777777" w:rsidR="00C64229" w:rsidRDefault="00D239AE">
            <w:pPr>
              <w:spacing w:after="0"/>
            </w:pPr>
            <w:r>
              <w:rPr>
                <w:rFonts w:cs="Times New Roman"/>
                <w:sz w:val="18"/>
              </w:rPr>
              <w:t>Moderasi M pada X2 terhadap Y</w:t>
            </w:r>
          </w:p>
        </w:tc>
        <w:tc>
          <w:tcPr>
            <w:tcW w:w="2098" w:type="dxa"/>
            <w:tcMar>
              <w:top w:w="50" w:type="dxa"/>
              <w:left w:w="50" w:type="dxa"/>
              <w:bottom w:w="50" w:type="dxa"/>
              <w:right w:w="50" w:type="dxa"/>
            </w:tcMar>
          </w:tcPr>
          <w:p w14:paraId="56202E36" w14:textId="77777777" w:rsidR="00C64229" w:rsidRDefault="00D239AE">
            <w:pPr>
              <w:spacing w:after="0"/>
            </w:pPr>
            <w:r>
              <w:rPr>
                <w:rFonts w:cs="Times New Roman"/>
                <w:sz w:val="18"/>
              </w:rPr>
              <w:t xml:space="preserve">Parsial: </w:t>
            </w:r>
            <w:hyperlink w:anchor="Ref_artadita2024how" w:history="1">
              <w:r>
                <w:t>Artadita dan Firmialy (2024)</w:t>
              </w:r>
            </w:hyperlink>
            <w:r>
              <w:t xml:space="preserve"> (kontrol kognitif; moderasi keseluruhan ditolak); </w:t>
            </w:r>
            <w:hyperlink w:anchor="Ref_apidana2022peran" w:history="1">
              <w:r>
                <w:t>Apidana dan Kholifah (2022)</w:t>
              </w:r>
            </w:hyperlink>
            <w:r>
              <w:t xml:space="preserve"> (adjacent).</w:t>
            </w:r>
          </w:p>
        </w:tc>
        <w:tc>
          <w:tcPr>
            <w:tcW w:w="2098" w:type="dxa"/>
            <w:tcMar>
              <w:top w:w="50" w:type="dxa"/>
              <w:left w:w="50" w:type="dxa"/>
              <w:bottom w:w="50" w:type="dxa"/>
              <w:right w:w="50" w:type="dxa"/>
            </w:tcMar>
          </w:tcPr>
          <w:p w14:paraId="2B99BD7D" w14:textId="77777777" w:rsidR="00C64229" w:rsidRDefault="00D239AE">
            <w:pPr>
              <w:spacing w:after="0"/>
            </w:pPr>
            <w:r>
              <w:rPr>
                <w:rFonts w:cs="Times New Roman"/>
                <w:sz w:val="18"/>
              </w:rPr>
              <w:t xml:space="preserve">Teori </w:t>
            </w:r>
            <w:hyperlink w:anchor="Ref_belk1995collecting" w:history="1">
              <w:r>
                <w:t>Belk (1995)</w:t>
              </w:r>
            </w:hyperlink>
            <w:r>
              <w:t xml:space="preserve">; </w:t>
            </w:r>
            <w:hyperlink w:anchor="Ref_barasz2017pseudo" w:history="1">
              <w:r>
                <w:t>Barasz et al. (2017)</w:t>
              </w:r>
            </w:hyperlink>
            <w:r>
              <w:t xml:space="preserve"> + </w:t>
            </w:r>
            <w:hyperlink w:anchor="Ref_artadita2024how" w:history="1">
              <w:r>
                <w:t>Artadita dan Firmialy (2024)</w:t>
              </w:r>
            </w:hyperlink>
            <w:r>
              <w:t xml:space="preserve"> H3 ditolak.</w:t>
            </w:r>
          </w:p>
        </w:tc>
        <w:tc>
          <w:tcPr>
            <w:tcW w:w="1701" w:type="dxa"/>
            <w:tcMar>
              <w:top w:w="50" w:type="dxa"/>
              <w:left w:w="50" w:type="dxa"/>
              <w:bottom w:w="50" w:type="dxa"/>
              <w:right w:w="50" w:type="dxa"/>
            </w:tcMar>
          </w:tcPr>
          <w:p w14:paraId="44071F27" w14:textId="77777777" w:rsidR="00C64229" w:rsidRDefault="00D239AE">
            <w:pPr>
              <w:spacing w:after="0"/>
            </w:pPr>
            <w:r>
              <w:rPr>
                <w:rFonts w:cs="Times New Roman"/>
                <w:sz w:val="18"/>
              </w:rPr>
              <w:t>Keterikatan koleksi: kasual vs fanatik.</w:t>
            </w:r>
          </w:p>
        </w:tc>
      </w:tr>
      <w:tr w:rsidR="00C64229" w14:paraId="5C54B591" w14:textId="77777777">
        <w:trPr>
          <w:cantSplit/>
          <w:jc w:val="center"/>
        </w:trPr>
        <w:tc>
          <w:tcPr>
            <w:tcW w:w="454" w:type="dxa"/>
            <w:tcMar>
              <w:top w:w="50" w:type="dxa"/>
              <w:left w:w="50" w:type="dxa"/>
              <w:bottom w:w="50" w:type="dxa"/>
              <w:right w:w="50" w:type="dxa"/>
            </w:tcMar>
          </w:tcPr>
          <w:p w14:paraId="06140481" w14:textId="77777777" w:rsidR="00C64229" w:rsidRDefault="00D239AE">
            <w:pPr>
              <w:spacing w:after="0"/>
              <w:jc w:val="center"/>
            </w:pPr>
            <w:r>
              <w:rPr>
                <w:rFonts w:cs="Times New Roman"/>
                <w:sz w:val="18"/>
              </w:rPr>
              <w:t>7</w:t>
            </w:r>
          </w:p>
        </w:tc>
        <w:tc>
          <w:tcPr>
            <w:tcW w:w="1587" w:type="dxa"/>
            <w:tcMar>
              <w:top w:w="50" w:type="dxa"/>
              <w:left w:w="50" w:type="dxa"/>
              <w:bottom w:w="50" w:type="dxa"/>
              <w:right w:w="50" w:type="dxa"/>
            </w:tcMar>
          </w:tcPr>
          <w:p w14:paraId="48FD6EB4" w14:textId="77777777" w:rsidR="00C64229" w:rsidRDefault="00D239AE">
            <w:pPr>
              <w:spacing w:after="0"/>
            </w:pPr>
            <w:r>
              <w:rPr>
                <w:rFonts w:cs="Times New Roman"/>
                <w:sz w:val="18"/>
              </w:rPr>
              <w:t>Moderasi M pada X3 terhadap Y</w:t>
            </w:r>
          </w:p>
        </w:tc>
        <w:tc>
          <w:tcPr>
            <w:tcW w:w="2098" w:type="dxa"/>
            <w:tcMar>
              <w:top w:w="50" w:type="dxa"/>
              <w:left w:w="50" w:type="dxa"/>
              <w:bottom w:w="50" w:type="dxa"/>
              <w:right w:w="50" w:type="dxa"/>
            </w:tcMar>
          </w:tcPr>
          <w:p w14:paraId="3D8CBED1" w14:textId="77777777" w:rsidR="00C64229" w:rsidRDefault="00D239AE">
            <w:pPr>
              <w:spacing w:after="0"/>
            </w:pPr>
            <w:r>
              <w:rPr>
                <w:rFonts w:cs="Times New Roman"/>
                <w:sz w:val="18"/>
              </w:rPr>
              <w:t xml:space="preserve">Tak langsung: </w:t>
            </w:r>
            <w:hyperlink w:anchor="Ref_katauke2023financial" w:history="1">
              <w:r>
                <w:t>Katauke et al. (2023)</w:t>
              </w:r>
            </w:hyperlink>
            <w:r>
              <w:t xml:space="preserve"> + Planner-Doer.</w:t>
            </w:r>
          </w:p>
        </w:tc>
        <w:tc>
          <w:tcPr>
            <w:tcW w:w="2098" w:type="dxa"/>
            <w:tcMar>
              <w:top w:w="50" w:type="dxa"/>
              <w:left w:w="50" w:type="dxa"/>
              <w:bottom w:w="50" w:type="dxa"/>
              <w:right w:w="50" w:type="dxa"/>
            </w:tcMar>
          </w:tcPr>
          <w:p w14:paraId="5B812015" w14:textId="77777777" w:rsidR="00C64229" w:rsidRDefault="00D239AE">
            <w:pPr>
              <w:spacing w:after="0"/>
            </w:pPr>
            <w:r>
              <w:rPr>
                <w:rFonts w:cs="Times New Roman"/>
                <w:sz w:val="18"/>
              </w:rPr>
              <w:t xml:space="preserve">Teoretis: </w:t>
            </w:r>
            <w:hyperlink w:anchor="Ref_shiller2000irrational" w:history="1">
              <w:r>
                <w:t>Shiller (2000)</w:t>
              </w:r>
            </w:hyperlink>
            <w:r>
              <w:t xml:space="preserve">; </w:t>
            </w:r>
            <w:hyperlink w:anchor="Ref_aryadi2024personal" w:history="1">
              <w:r>
                <w:t>Aryadi dan Lingga (2026)</w:t>
              </w:r>
            </w:hyperlink>
            <w:r>
              <w:t xml:space="preserve"> (bukan uji interaksi).</w:t>
            </w:r>
          </w:p>
        </w:tc>
        <w:tc>
          <w:tcPr>
            <w:tcW w:w="1701" w:type="dxa"/>
            <w:tcMar>
              <w:top w:w="50" w:type="dxa"/>
              <w:left w:w="50" w:type="dxa"/>
              <w:bottom w:w="50" w:type="dxa"/>
              <w:right w:w="50" w:type="dxa"/>
            </w:tcMar>
          </w:tcPr>
          <w:p w14:paraId="03B89C66" w14:textId="77777777" w:rsidR="00C64229" w:rsidRDefault="00D239AE">
            <w:pPr>
              <w:spacing w:after="0"/>
            </w:pPr>
            <w:r>
              <w:rPr>
                <w:rFonts w:cs="Times New Roman"/>
                <w:sz w:val="18"/>
              </w:rPr>
              <w:t>Herding dan FOMO saat euforia.</w:t>
            </w:r>
          </w:p>
        </w:tc>
      </w:tr>
    </w:tbl>
    <w:p w14:paraId="38C66493" w14:textId="77777777" w:rsidR="00C64229" w:rsidRDefault="00D239AE">
      <w:pPr>
        <w:spacing w:before="40" w:after="240"/>
      </w:pPr>
      <w:r>
        <w:rPr>
          <w:rFonts w:cs="Times New Roman"/>
          <w:i/>
          <w:sz w:val="18"/>
        </w:rPr>
        <w:t>Sumber: Data diolah dari sintesis kajian literatur empiris terdahulu (2026).</w:t>
      </w:r>
    </w:p>
    <w:p w14:paraId="2E0D40A2" w14:textId="77777777" w:rsidR="00C64229" w:rsidRDefault="00D239AE">
      <w:pPr>
        <w:spacing w:after="0" w:line="360" w:lineRule="auto"/>
        <w:ind w:firstLine="709"/>
        <w:jc w:val="both"/>
      </w:pPr>
      <w:r>
        <w:rPr>
          <w:rFonts w:cs="Times New Roman"/>
        </w:rPr>
        <w:t>Ketidakseragaman temuan tersebut menunjukkan perlunya variabel pemoderasi yang menguji batas kontrol psikologis konsumen. Dalam kerangka Self-Regulation Theory ([Baumeister, 2002](#ref-baumeister2002); [</w:t>
      </w:r>
      <w:hyperlink w:anchor="Ref_vohs2007spent" w:history="1">
        <w:r>
          <w:t>Vohs dan Faber, 2007</w:t>
        </w:r>
      </w:hyperlink>
      <w:r>
        <w:rPr>
          <w:rFonts w:cs="Times New Roman"/>
        </w:rPr>
        <w:t>](#ref-vohs2007)) dan model Planner-Doer ([</w:t>
      </w:r>
      <w:hyperlink w:anchor="Ref_thaler1981economic" w:history="1">
        <w:r>
          <w:t>Thaler dan Shefrin, 1981</w:t>
        </w:r>
      </w:hyperlink>
      <w:r>
        <w:rPr>
          <w:rFonts w:cs="Times New Roman"/>
        </w:rPr>
        <w:t>](#ref-thaler1981)), Self-Control diposisikan sebagai rem volisional, yakni kapasitas menunda kepuasan ([</w:t>
      </w:r>
      <w:hyperlink w:anchor="Ref_tangney2004high" w:history="1">
        <w:r>
          <w:t>Tangney et al., 2004</w:t>
        </w:r>
      </w:hyperlink>
      <w:r>
        <w:rPr>
          <w:rFonts w:cs="Times New Roman"/>
        </w:rPr>
        <w:t>](#ref-tangney2004); [</w:t>
      </w:r>
      <w:hyperlink w:anchor="Ref_sultan2012building" w:history="1">
        <w:r>
          <w:t>Sultan et al., 2012</w:t>
        </w:r>
      </w:hyperlink>
      <w:r>
        <w:rPr>
          <w:rFonts w:cs="Times New Roman"/>
        </w:rPr>
        <w:t>](#ref-sultan2012)) yang diprediksi memperlemah ketiga dorongan tersebut ([</w:t>
      </w:r>
      <w:hyperlink w:anchor="Ref_lienardy2026role" w:history="1">
        <w:r>
          <w:t>Lienardy dan Panasea, 2026</w:t>
        </w:r>
      </w:hyperlink>
      <w:r>
        <w:rPr>
          <w:rFonts w:cs="Times New Roman"/>
        </w:rPr>
        <w:t>](#ref-lienardy2026)).</w:t>
      </w:r>
    </w:p>
    <w:p w14:paraId="4D75498A" w14:textId="77777777" w:rsidR="00C64229" w:rsidRDefault="00D239AE">
      <w:pPr>
        <w:spacing w:after="0" w:line="360" w:lineRule="auto"/>
        <w:ind w:firstLine="709"/>
        <w:jc w:val="both"/>
      </w:pPr>
      <w:r>
        <w:rPr>
          <w:rFonts w:cs="Times New Roman"/>
        </w:rPr>
        <w:t xml:space="preserve">Berdasarkan latar belakang permasalahan, urgensi empiris, dan kebaruan konseptual tersebut, penelitian ini memiliki orisinalitas tinggi dalam ranah manajemen keuangan perilaku dan perilaku konsumen di Indonesia. Berlandaskan seluruh uraian di atas, peneliti menetapkan judul skripsi: “PENGARUH HEDONIC MOTIVATION, DESIRE FOR COMPLETENESS, DAN </w:t>
      </w:r>
      <w:r>
        <w:rPr>
          <w:rFonts w:cs="Times New Roman"/>
        </w:rPr>
        <w:lastRenderedPageBreak/>
        <w:t>SPECULATIVE MOTIVE TERHADAP IMPULSIVE BUYING BOOSTER PACK KARTU POKÉMON TCG DENGAN SELF-CONTROL SEBAGAI VARIABEL MODERASI”.</w:t>
      </w:r>
    </w:p>
    <w:p w14:paraId="2792FFF0" w14:textId="77777777" w:rsidR="00C64229" w:rsidRDefault="00D239AE">
      <w:pPr>
        <w:pStyle w:val="Heading2"/>
        <w:outlineLvl w:val="1"/>
      </w:pPr>
      <w:bookmarkStart w:id="12" w:name="TOC_1_2_PERUMUSAN_MASALAH_A_ID_12_PERUMU"/>
      <w:bookmarkStart w:id="13" w:name="_Toc241108435"/>
      <w:r>
        <w:rPr>
          <w:rFonts w:ascii="Times New Roman" w:hAnsi="Times New Roman"/>
          <w:b/>
          <w:color w:val="000000"/>
          <w:sz w:val="24"/>
        </w:rPr>
        <w:t>1.2 Perumusan Masalah &lt;a id="12-perumusan-masalah"&gt;&lt;/a&gt;</w:t>
      </w:r>
      <w:bookmarkEnd w:id="12"/>
      <w:bookmarkEnd w:id="13"/>
    </w:p>
    <w:p w14:paraId="4D7154A2" w14:textId="77777777" w:rsidR="00C64229" w:rsidRDefault="00D239AE">
      <w:pPr>
        <w:spacing w:after="0" w:line="360" w:lineRule="auto"/>
        <w:ind w:firstLine="709"/>
        <w:jc w:val="both"/>
      </w:pPr>
      <w:r>
        <w:rPr>
          <w:rFonts w:cs="Times New Roman"/>
        </w:rPr>
        <w:t>Berdasarkan latar belakang penelitian yang telah diuraikan, maka perumusan masalah dalam penelitian ini adalah sebagai berikut:</w:t>
      </w:r>
    </w:p>
    <w:p w14:paraId="0FC89868" w14:textId="77777777" w:rsidR="00C64229" w:rsidRDefault="00D239AE">
      <w:pPr>
        <w:spacing w:after="40" w:line="360" w:lineRule="auto"/>
        <w:ind w:left="709" w:hanging="357"/>
        <w:jc w:val="both"/>
      </w:pPr>
      <w:r>
        <w:rPr>
          <w:rFonts w:cs="Times New Roman"/>
          <w:b/>
        </w:rPr>
        <w:t xml:space="preserve">1.  </w:t>
      </w:r>
      <w:r>
        <w:rPr>
          <w:rFonts w:cs="Times New Roman"/>
        </w:rPr>
        <w:t>Apakah Hedonic Motivation berpengaruh terhadap Impulsive Buying booster pack kartu Pokémon TCG?</w:t>
      </w:r>
    </w:p>
    <w:p w14:paraId="1D8B812F" w14:textId="77777777" w:rsidR="00C64229" w:rsidRDefault="00D239AE">
      <w:pPr>
        <w:spacing w:after="40" w:line="360" w:lineRule="auto"/>
        <w:ind w:left="709" w:hanging="357"/>
        <w:jc w:val="both"/>
      </w:pPr>
      <w:r>
        <w:rPr>
          <w:rFonts w:cs="Times New Roman"/>
          <w:b/>
        </w:rPr>
        <w:t xml:space="preserve">2.  </w:t>
      </w:r>
      <w:r>
        <w:rPr>
          <w:rFonts w:cs="Times New Roman"/>
        </w:rPr>
        <w:t>Apakah Desire for Completeness berpengaruh terhadap Impulsive Buying booster pack kartu Pokémon TCG?</w:t>
      </w:r>
    </w:p>
    <w:p w14:paraId="0BE7B2C8" w14:textId="77777777" w:rsidR="00C64229" w:rsidRDefault="00D239AE">
      <w:pPr>
        <w:spacing w:after="40" w:line="360" w:lineRule="auto"/>
        <w:ind w:left="709" w:hanging="357"/>
        <w:jc w:val="both"/>
      </w:pPr>
      <w:r>
        <w:rPr>
          <w:rFonts w:cs="Times New Roman"/>
          <w:b/>
        </w:rPr>
        <w:t xml:space="preserve">3.  </w:t>
      </w:r>
      <w:r>
        <w:rPr>
          <w:rFonts w:cs="Times New Roman"/>
        </w:rPr>
        <w:t>Apakah Speculative Motive berpengaruh terhadap Impulsive Buying booster pack kartu Pokémon TCG?</w:t>
      </w:r>
    </w:p>
    <w:p w14:paraId="52C259CD" w14:textId="77777777" w:rsidR="00C64229" w:rsidRDefault="00D239AE">
      <w:pPr>
        <w:spacing w:after="40" w:line="360" w:lineRule="auto"/>
        <w:ind w:left="709" w:hanging="357"/>
        <w:jc w:val="both"/>
      </w:pPr>
      <w:r>
        <w:rPr>
          <w:rFonts w:cs="Times New Roman"/>
          <w:b/>
        </w:rPr>
        <w:t xml:space="preserve">4.  </w:t>
      </w:r>
      <w:r>
        <w:rPr>
          <w:rFonts w:cs="Times New Roman"/>
        </w:rPr>
        <w:t>Apakah Self-Control memoderasi (memperlemah) pengaruh Hedonic Motivation terhadap Impulsive Buying booster pack kartu Pokémon TCG?</w:t>
      </w:r>
    </w:p>
    <w:p w14:paraId="04FC01B1" w14:textId="77777777" w:rsidR="00C64229" w:rsidRDefault="00D239AE">
      <w:pPr>
        <w:spacing w:after="40" w:line="360" w:lineRule="auto"/>
        <w:ind w:left="709" w:hanging="357"/>
        <w:jc w:val="both"/>
      </w:pPr>
      <w:r>
        <w:rPr>
          <w:rFonts w:cs="Times New Roman"/>
          <w:b/>
        </w:rPr>
        <w:t xml:space="preserve">5.  </w:t>
      </w:r>
      <w:r>
        <w:rPr>
          <w:rFonts w:cs="Times New Roman"/>
        </w:rPr>
        <w:t>Apakah Self-Control memoderasi (memperlemah) pengaruh Desire for Completeness terhadap Impulsive Buying booster pack kartu Pokémon TCG?</w:t>
      </w:r>
    </w:p>
    <w:p w14:paraId="52D98C36" w14:textId="77777777" w:rsidR="00C64229" w:rsidRDefault="00D239AE">
      <w:pPr>
        <w:spacing w:after="40" w:line="360" w:lineRule="auto"/>
        <w:ind w:left="709" w:hanging="357"/>
        <w:jc w:val="both"/>
      </w:pPr>
      <w:r>
        <w:rPr>
          <w:rFonts w:cs="Times New Roman"/>
          <w:b/>
        </w:rPr>
        <w:t xml:space="preserve">6.  </w:t>
      </w:r>
      <w:r>
        <w:rPr>
          <w:rFonts w:cs="Times New Roman"/>
        </w:rPr>
        <w:t>Apakah Self-Control memoderasi (memperlemah) pengaruh Speculative Motive terhadap Impulsive Buying booster pack kartu Pokémon TCG?</w:t>
      </w:r>
    </w:p>
    <w:p w14:paraId="7EE4D432" w14:textId="77777777" w:rsidR="00C64229" w:rsidRDefault="00D239AE">
      <w:pPr>
        <w:pStyle w:val="Heading2"/>
        <w:outlineLvl w:val="1"/>
      </w:pPr>
      <w:bookmarkStart w:id="14" w:name="TOC_1_3_TUJUAN_PENELITIAN_A_ID_13_TUJUAN"/>
      <w:bookmarkStart w:id="15" w:name="_Toc241108436"/>
      <w:r>
        <w:rPr>
          <w:rFonts w:ascii="Times New Roman" w:hAnsi="Times New Roman"/>
          <w:b/>
          <w:color w:val="000000"/>
          <w:sz w:val="24"/>
        </w:rPr>
        <w:t>1.3 Tujuan Penelitian &lt;a id="13-tujuan-penelitian"&gt;&lt;/a&gt;</w:t>
      </w:r>
      <w:bookmarkEnd w:id="14"/>
      <w:bookmarkEnd w:id="15"/>
    </w:p>
    <w:p w14:paraId="2BAD878A" w14:textId="77777777" w:rsidR="00C64229" w:rsidRDefault="00D239AE">
      <w:pPr>
        <w:spacing w:after="0" w:line="360" w:lineRule="auto"/>
        <w:ind w:firstLine="709"/>
        <w:jc w:val="both"/>
      </w:pPr>
      <w:r>
        <w:rPr>
          <w:rFonts w:cs="Times New Roman"/>
        </w:rPr>
        <w:t>Mengacu pada perumusan masalah di atas, maka tujuan yang ingin dicapai dalam penelitian ini adalah:</w:t>
      </w:r>
    </w:p>
    <w:p w14:paraId="3B3578E6" w14:textId="77777777" w:rsidR="00C64229" w:rsidRDefault="00D239AE">
      <w:pPr>
        <w:spacing w:after="40" w:line="360" w:lineRule="auto"/>
        <w:ind w:left="709" w:hanging="357"/>
        <w:jc w:val="both"/>
      </w:pPr>
      <w:r>
        <w:rPr>
          <w:rFonts w:cs="Times New Roman"/>
          <w:b/>
        </w:rPr>
        <w:t xml:space="preserve">1.  </w:t>
      </w:r>
      <w:r>
        <w:rPr>
          <w:rFonts w:cs="Times New Roman"/>
        </w:rPr>
        <w:t>Untuk menganalisis dan membuktikan secara empiris pengaruh Hedonic Motivation terhadap Impulsive Buying booster pack kartu Pokémon TCG.</w:t>
      </w:r>
    </w:p>
    <w:p w14:paraId="0D6BD923" w14:textId="77777777" w:rsidR="00C64229" w:rsidRDefault="00D239AE">
      <w:pPr>
        <w:spacing w:after="40" w:line="360" w:lineRule="auto"/>
        <w:ind w:left="709" w:hanging="357"/>
        <w:jc w:val="both"/>
      </w:pPr>
      <w:r>
        <w:rPr>
          <w:rFonts w:cs="Times New Roman"/>
          <w:b/>
        </w:rPr>
        <w:t xml:space="preserve">2.  </w:t>
      </w:r>
      <w:r>
        <w:rPr>
          <w:rFonts w:cs="Times New Roman"/>
        </w:rPr>
        <w:t>Untuk menganalisis dan membuktikan secara empiris pengaruh Desire for Completeness terhadap Impulsive Buying booster pack kartu Pokémon TCG.</w:t>
      </w:r>
    </w:p>
    <w:p w14:paraId="7D75D56C" w14:textId="77777777" w:rsidR="00C64229" w:rsidRDefault="00D239AE">
      <w:pPr>
        <w:spacing w:after="40" w:line="360" w:lineRule="auto"/>
        <w:ind w:left="709" w:hanging="357"/>
        <w:jc w:val="both"/>
      </w:pPr>
      <w:r>
        <w:rPr>
          <w:rFonts w:cs="Times New Roman"/>
          <w:b/>
        </w:rPr>
        <w:t xml:space="preserve">3.  </w:t>
      </w:r>
      <w:r>
        <w:rPr>
          <w:rFonts w:cs="Times New Roman"/>
        </w:rPr>
        <w:t>Untuk menganalisis dan membuktikan secara empiris pengaruh Speculative Motive terhadap Impulsive Buying booster pack kartu Pokémon TCG.</w:t>
      </w:r>
    </w:p>
    <w:p w14:paraId="2C899BE7" w14:textId="77777777" w:rsidR="00C64229" w:rsidRDefault="00D239AE">
      <w:pPr>
        <w:spacing w:after="40" w:line="360" w:lineRule="auto"/>
        <w:ind w:left="709" w:hanging="357"/>
        <w:jc w:val="both"/>
      </w:pPr>
      <w:r>
        <w:rPr>
          <w:rFonts w:cs="Times New Roman"/>
          <w:b/>
        </w:rPr>
        <w:lastRenderedPageBreak/>
        <w:t xml:space="preserve">4.  </w:t>
      </w:r>
      <w:r>
        <w:rPr>
          <w:rFonts w:cs="Times New Roman"/>
        </w:rPr>
        <w:t>Untuk menganalisis dan membuktikan secara empiris peran moderasi Self-Control yang memperlemah pengaruh Hedonic Motivation terhadap Impulsive Buying booster pack kartu Pokémon TCG.</w:t>
      </w:r>
    </w:p>
    <w:p w14:paraId="362EB693" w14:textId="77777777" w:rsidR="00C64229" w:rsidRDefault="00D239AE">
      <w:pPr>
        <w:spacing w:after="40" w:line="360" w:lineRule="auto"/>
        <w:ind w:left="709" w:hanging="357"/>
        <w:jc w:val="both"/>
      </w:pPr>
      <w:r>
        <w:rPr>
          <w:rFonts w:cs="Times New Roman"/>
          <w:b/>
        </w:rPr>
        <w:t xml:space="preserve">5.  </w:t>
      </w:r>
      <w:r>
        <w:rPr>
          <w:rFonts w:cs="Times New Roman"/>
        </w:rPr>
        <w:t>Untuk menganalisis dan membuktikan secara empiris peran moderasi Self-Control yang memperlemah pengaruh Desire for Completeness terhadap Impulsive Buying booster pack kartu Pokémon TCG.</w:t>
      </w:r>
    </w:p>
    <w:p w14:paraId="391EEE15" w14:textId="77777777" w:rsidR="00C64229" w:rsidRDefault="00D239AE">
      <w:pPr>
        <w:spacing w:after="40" w:line="360" w:lineRule="auto"/>
        <w:ind w:left="709" w:hanging="357"/>
        <w:jc w:val="both"/>
      </w:pPr>
      <w:r>
        <w:rPr>
          <w:rFonts w:cs="Times New Roman"/>
          <w:b/>
        </w:rPr>
        <w:t xml:space="preserve">6.  </w:t>
      </w:r>
      <w:r>
        <w:rPr>
          <w:rFonts w:cs="Times New Roman"/>
        </w:rPr>
        <w:t>Untuk menganalisis dan membuktikan secara empiris peran moderasi Self-Control yang memperlemah pengaruh Speculative Motive terhadap Impulsive Buying booster pack kartu Pokémon TCG.</w:t>
      </w:r>
    </w:p>
    <w:p w14:paraId="72A07CCF" w14:textId="77777777" w:rsidR="00C64229" w:rsidRDefault="00D239AE">
      <w:pPr>
        <w:pStyle w:val="Heading2"/>
        <w:outlineLvl w:val="1"/>
      </w:pPr>
      <w:bookmarkStart w:id="16" w:name="TOC_1_4_MANFAAT_PENELITIAN_A_ID_14_MANFA"/>
      <w:bookmarkStart w:id="17" w:name="_Toc241108437"/>
      <w:r>
        <w:rPr>
          <w:rFonts w:ascii="Times New Roman" w:hAnsi="Times New Roman"/>
          <w:b/>
          <w:color w:val="000000"/>
          <w:sz w:val="24"/>
        </w:rPr>
        <w:t>1.4 Manfaat Penelitian &lt;a id="14-manfaat-penelitian"&gt;&lt;/a&gt;</w:t>
      </w:r>
      <w:bookmarkEnd w:id="16"/>
      <w:bookmarkEnd w:id="17"/>
    </w:p>
    <w:p w14:paraId="11E10198" w14:textId="77777777" w:rsidR="00C64229" w:rsidRDefault="00D239AE">
      <w:pPr>
        <w:spacing w:after="0" w:line="360" w:lineRule="auto"/>
        <w:ind w:firstLine="709"/>
        <w:jc w:val="both"/>
      </w:pPr>
      <w:r>
        <w:rPr>
          <w:rFonts w:cs="Times New Roman"/>
        </w:rPr>
        <w:t>Hasil penelitian ini diharapkan dapat memberikan kontribusi nyata baik secara teoretis maupun praktis:</w:t>
      </w:r>
    </w:p>
    <w:p w14:paraId="0006E962" w14:textId="77777777" w:rsidR="00C64229" w:rsidRDefault="00D239AE">
      <w:pPr>
        <w:pStyle w:val="Heading3"/>
        <w:outlineLvl w:val="2"/>
      </w:pPr>
      <w:bookmarkStart w:id="18" w:name="TOC_1_4_1_MANFAAT_TEORETIS_A_ID_141_MANF"/>
      <w:bookmarkStart w:id="19" w:name="_Toc241108438"/>
      <w:r>
        <w:rPr>
          <w:rFonts w:ascii="Times New Roman" w:hAnsi="Times New Roman"/>
          <w:b/>
          <w:color w:val="000000"/>
          <w:sz w:val="24"/>
        </w:rPr>
        <w:t>1.4.1 Manfaat Teoretis &lt;a id="141-manfaat-teoretis"&gt;&lt;/a&gt;</w:t>
      </w:r>
      <w:bookmarkEnd w:id="18"/>
      <w:bookmarkEnd w:id="19"/>
    </w:p>
    <w:p w14:paraId="2433FAD1" w14:textId="77777777" w:rsidR="00C64229" w:rsidRDefault="00D239AE">
      <w:pPr>
        <w:spacing w:after="40" w:line="360" w:lineRule="auto"/>
        <w:ind w:left="709" w:hanging="227"/>
        <w:jc w:val="both"/>
      </w:pPr>
      <w:r>
        <w:rPr>
          <w:rFonts w:cs="Times New Roman"/>
          <w:b/>
        </w:rPr>
        <w:t xml:space="preserve">•  </w:t>
      </w:r>
      <w:r>
        <w:rPr>
          <w:rFonts w:cs="Times New Roman"/>
        </w:rPr>
        <w:t>Pengembangan Teori Keuangan Perilaku (Behavioral Finance): Memberikan kontribusi empiris dalam memperluas cakupan teori keuangan perilaku pada pasar aset alternatif (collectibles), khususnya dalam menjelaskan bagaimana motif spekulasi finansial, bias perilaku investor Indonesia ([Colline, 2024](#ref-colline2024)), dan bias kognitif koleksi berinteraksi memicu keputusan pembelian impulsif.</w:t>
      </w:r>
    </w:p>
    <w:p w14:paraId="7929EFD4" w14:textId="77777777" w:rsidR="00C64229" w:rsidRDefault="00D239AE">
      <w:pPr>
        <w:spacing w:after="40" w:line="360" w:lineRule="auto"/>
        <w:ind w:left="709" w:hanging="227"/>
        <w:jc w:val="both"/>
      </w:pPr>
      <w:r>
        <w:rPr>
          <w:rFonts w:cs="Times New Roman"/>
          <w:b/>
        </w:rPr>
        <w:t xml:space="preserve">•  </w:t>
      </w:r>
      <w:r>
        <w:rPr>
          <w:rFonts w:cs="Times New Roman"/>
        </w:rPr>
        <w:t>Pengayaan Literatur Moderasi Kontrol Diri (Self-Control): Memperdalam pemahaman teoretis mengenai mekanisme regulasi diri (Self-Regulation Theory) dalam memoderasi dan meredam dorongan belanja spontan pada barang-barang berkategori kesenangan dan spekulasi hobi ([</w:t>
      </w:r>
      <w:hyperlink w:anchor="Ref_sultan2012building" w:history="1">
        <w:r>
          <w:t>Sultan et al., 2012</w:t>
        </w:r>
      </w:hyperlink>
      <w:r>
        <w:rPr>
          <w:rFonts w:cs="Times New Roman"/>
        </w:rPr>
        <w:t>](#ref-sultan2012); [</w:t>
      </w:r>
      <w:hyperlink w:anchor="Ref_apidana2022peran" w:history="1">
        <w:r>
          <w:t>Apidana dan Kholifah, 2022</w:t>
        </w:r>
      </w:hyperlink>
      <w:r>
        <w:rPr>
          <w:rFonts w:cs="Times New Roman"/>
        </w:rPr>
        <w:t>](#ref-apidana2022); [</w:t>
      </w:r>
      <w:hyperlink w:anchor="Ref_lienardy2026role" w:history="1">
        <w:r>
          <w:t>Lienardy dan Panasea, 2026</w:t>
        </w:r>
      </w:hyperlink>
      <w:r>
        <w:rPr>
          <w:rFonts w:cs="Times New Roman"/>
        </w:rPr>
        <w:t>](#ref-lienardy2026)).</w:t>
      </w:r>
    </w:p>
    <w:p w14:paraId="58E27F91" w14:textId="77777777" w:rsidR="00C64229" w:rsidRDefault="00D239AE">
      <w:pPr>
        <w:spacing w:after="40" w:line="360" w:lineRule="auto"/>
        <w:ind w:left="709" w:hanging="227"/>
        <w:jc w:val="both"/>
      </w:pPr>
      <w:r>
        <w:rPr>
          <w:rFonts w:cs="Times New Roman"/>
          <w:b/>
        </w:rPr>
        <w:t xml:space="preserve">•  </w:t>
      </w:r>
      <w:r>
        <w:rPr>
          <w:rFonts w:cs="Times New Roman"/>
        </w:rPr>
        <w:t>Referensi Akademis Baru: Menjadi rujukan ilmiah pionir bagi penelitian-penelitian di masa depan di lingkungan Fakultas Ekonomi dan Bisnis terkait perilaku konsumen dan dinamika ekonomi industri Trading Card Game di Indonesia yang selama ini masih sangat jarang diteliti.</w:t>
      </w:r>
    </w:p>
    <w:p w14:paraId="0444B8B8" w14:textId="77777777" w:rsidR="00C64229" w:rsidRDefault="00D239AE">
      <w:pPr>
        <w:pStyle w:val="Heading3"/>
        <w:outlineLvl w:val="2"/>
      </w:pPr>
      <w:bookmarkStart w:id="20" w:name="TOC_1_4_2_MANFAAT_PRAKTIS_A_ID_142_MANFA"/>
      <w:bookmarkStart w:id="21" w:name="_Toc241108439"/>
      <w:r>
        <w:rPr>
          <w:rFonts w:ascii="Times New Roman" w:hAnsi="Times New Roman"/>
          <w:b/>
          <w:color w:val="000000"/>
          <w:sz w:val="24"/>
        </w:rPr>
        <w:lastRenderedPageBreak/>
        <w:t>1.4.2 Manfaat Praktis &lt;a id="142-manfaat-praktis"&gt;&lt;/a&gt;</w:t>
      </w:r>
      <w:bookmarkEnd w:id="20"/>
      <w:bookmarkEnd w:id="21"/>
    </w:p>
    <w:p w14:paraId="5B6F128E" w14:textId="77777777" w:rsidR="00C64229" w:rsidRDefault="00D239AE">
      <w:pPr>
        <w:spacing w:after="40" w:line="360" w:lineRule="auto"/>
        <w:ind w:left="709" w:hanging="227"/>
        <w:jc w:val="both"/>
      </w:pPr>
      <w:r>
        <w:rPr>
          <w:rFonts w:cs="Times New Roman"/>
          <w:b/>
        </w:rPr>
        <w:t xml:space="preserve">•  </w:t>
      </w:r>
      <w:r>
        <w:rPr>
          <w:rFonts w:cs="Times New Roman"/>
        </w:rPr>
        <w:t>Bagi Konsumen dan Kolektor Pokémon TCG: Memberikan kesadaran kritis dan evaluasi diri bagi para kolektor (khususnya mahasiswa dan Generasi Z) agar lebih mengenali bias emosional dan ilusi spekulasi finansial dalam hobi kartu, sehingga mampu mengoptimalkan kontrol diri dan menjaga kesehatan keuangan pribadi.</w:t>
      </w:r>
    </w:p>
    <w:p w14:paraId="4F27B5C4" w14:textId="77777777" w:rsidR="00C64229" w:rsidRDefault="00D239AE">
      <w:pPr>
        <w:spacing w:after="40" w:line="360" w:lineRule="auto"/>
        <w:ind w:left="709" w:hanging="227"/>
        <w:jc w:val="both"/>
      </w:pPr>
      <w:r>
        <w:rPr>
          <w:rFonts w:cs="Times New Roman"/>
          <w:b/>
        </w:rPr>
        <w:t xml:space="preserve">•  </w:t>
      </w:r>
      <w:r>
        <w:rPr>
          <w:rFonts w:cs="Times New Roman"/>
        </w:rPr>
        <w:t>Bagi Komunitas dan Pelaku Usaha Toko Hobi (Local Game Stores): Menjadi referensi wawasan perilaku konsumen bagi pengelola toko dan komunitas permainan kartu agar dapat membangun ekosistem komunitas yang sehat, edukatif, dan berkelanjutan tanpa mengeksploitasi dorongan impulsif pembeli secara destruktif.</w:t>
      </w:r>
    </w:p>
    <w:p w14:paraId="4174F46C" w14:textId="77777777" w:rsidR="00C64229" w:rsidRDefault="00D239AE">
      <w:pPr>
        <w:spacing w:after="40" w:line="360" w:lineRule="auto"/>
        <w:ind w:left="709" w:hanging="227"/>
        <w:jc w:val="both"/>
      </w:pPr>
      <w:r>
        <w:rPr>
          <w:rFonts w:cs="Times New Roman"/>
          <w:b/>
        </w:rPr>
        <w:t xml:space="preserve">•  </w:t>
      </w:r>
      <w:r>
        <w:rPr>
          <w:rFonts w:cs="Times New Roman"/>
        </w:rPr>
        <w:t>Bagi Otoritas Edukasi Finansial dan Kebijakan Publik: Memberikan data dan fakta lapangan mengenai pola pengeluaran konsumtif berbasis probabilitas dan spekulasi pada kalangan generasi muda, yang berguna sebagai bahan pertimbangan dalam merancang materi pengendalian diri finansial yang kontekstual bagi Generasi Z.</w:t>
      </w:r>
    </w:p>
    <w:p w14:paraId="3ED1B35E" w14:textId="77777777" w:rsidR="00C64229" w:rsidRDefault="00D239AE">
      <w:pPr>
        <w:spacing w:after="40" w:line="360" w:lineRule="auto"/>
        <w:ind w:left="709" w:hanging="227"/>
        <w:jc w:val="both"/>
      </w:pPr>
      <w:r>
        <w:rPr>
          <w:rFonts w:cs="Times New Roman"/>
          <w:b/>
        </w:rPr>
        <w:t xml:space="preserve">•  </w:t>
      </w:r>
      <w:r>
        <w:rPr>
          <w:rFonts w:cs="Times New Roman"/>
        </w:rPr>
        <w:t>Bagi Almamater FEB UKRIDA: Menambah koleksi karya ilmiah berkualitas dan orisinal di Program Studi S1 Manajemen Konsentrasi Manajemen Keuangan Fakultas Ekonomi dan Bisnis Universitas Kristen Krida Wacana.</w:t>
      </w:r>
    </w:p>
    <w:p w14:paraId="0DDAF8B7" w14:textId="77777777" w:rsidR="00C64229" w:rsidRDefault="00D239AE">
      <w:pPr>
        <w:spacing w:after="0" w:line="360" w:lineRule="auto"/>
        <w:ind w:firstLine="709"/>
        <w:jc w:val="both"/>
      </w:pPr>
      <w:r>
        <w:rPr>
          <w:rFonts w:cs="Times New Roman"/>
        </w:rPr>
        <w:t>[</w:t>
      </w:r>
      <w:r>
        <w:rPr>
          <w:rFonts w:cs="Times New Roman"/>
        </w:rPr>
        <w:t>⬆</w:t>
      </w:r>
      <w:r>
        <w:rPr>
          <w:rFonts w:cs="Times New Roman"/>
        </w:rPr>
        <w:t>️</w:t>
      </w:r>
      <w:r>
        <w:rPr>
          <w:rFonts w:cs="Times New Roman"/>
        </w:rPr>
        <w:t xml:space="preserve"> Kembali ke Daftar Isi](#daftar-isi-naskah-proposal)</w:t>
      </w:r>
    </w:p>
    <w:p w14:paraId="2484369C" w14:textId="77777777" w:rsidR="00C64229" w:rsidRDefault="00D239AE">
      <w:r>
        <w:br w:type="page"/>
      </w:r>
    </w:p>
    <w:p w14:paraId="7F2FC600" w14:textId="77777777" w:rsidR="00C64229" w:rsidRDefault="00D239AE">
      <w:pPr>
        <w:pStyle w:val="Heading1"/>
        <w:outlineLvl w:val="0"/>
      </w:pPr>
      <w:bookmarkStart w:id="22" w:name="TOC_BAB_2_KAJIAN_PUSTAKA_DAN_PENGEMBANGA"/>
      <w:bookmarkStart w:id="23" w:name="_Toc241108440"/>
      <w:r>
        <w:rPr>
          <w:rFonts w:ascii="Times New Roman" w:hAnsi="Times New Roman"/>
          <w:b/>
          <w:color w:val="000000"/>
          <w:sz w:val="24"/>
        </w:rPr>
        <w:lastRenderedPageBreak/>
        <w:t>BAB 2</w:t>
      </w:r>
      <w:r>
        <w:rPr>
          <w:rFonts w:ascii="Times New Roman" w:hAnsi="Times New Roman"/>
          <w:b/>
          <w:color w:val="000000"/>
          <w:sz w:val="24"/>
        </w:rPr>
        <w:br/>
      </w:r>
      <w:r>
        <w:rPr>
          <w:rFonts w:ascii="Times New Roman" w:hAnsi="Times New Roman"/>
          <w:b/>
          <w:color w:val="000000"/>
          <w:sz w:val="24"/>
        </w:rPr>
        <w:t>KAJIAN PUSTAKA DAN PENGEMBANGAN HIPOTESIS &lt;A ID="BAB-2-KAJIAN-PUSTAKA-DAN-PENGEMBANGAN-HIPOTESIS"&gt;&lt;/A&gt;</w:t>
      </w:r>
      <w:bookmarkEnd w:id="22"/>
      <w:bookmarkEnd w:id="23"/>
    </w:p>
    <w:p w14:paraId="66CBEB34" w14:textId="77777777" w:rsidR="00C64229" w:rsidRDefault="00D239AE">
      <w:pPr>
        <w:pStyle w:val="Heading2"/>
        <w:outlineLvl w:val="1"/>
      </w:pPr>
      <w:bookmarkStart w:id="24" w:name="TOC_2_1_LANDASAN_TEORI_A_ID_21_LANDASAN_"/>
      <w:bookmarkStart w:id="25" w:name="_Toc241108441"/>
      <w:r>
        <w:rPr>
          <w:rFonts w:ascii="Times New Roman" w:hAnsi="Times New Roman"/>
          <w:b/>
          <w:color w:val="000000"/>
          <w:sz w:val="24"/>
        </w:rPr>
        <w:t>2.1 Landasan Teori &lt;a id="21-landasan-teori"&gt;&lt;/a&gt;</w:t>
      </w:r>
      <w:bookmarkEnd w:id="24"/>
      <w:bookmarkEnd w:id="25"/>
    </w:p>
    <w:p w14:paraId="380B17D0" w14:textId="77777777" w:rsidR="00C64229" w:rsidRDefault="00D239AE">
      <w:pPr>
        <w:pStyle w:val="Heading3"/>
        <w:outlineLvl w:val="2"/>
      </w:pPr>
      <w:bookmarkStart w:id="26" w:name="TOC_2_1_1_GRAND_THEORY_KEUANGAN_PERILAKU"/>
      <w:bookmarkStart w:id="27" w:name="_Toc241108442"/>
      <w:r>
        <w:rPr>
          <w:rFonts w:ascii="Times New Roman" w:hAnsi="Times New Roman"/>
          <w:b/>
          <w:color w:val="000000"/>
          <w:sz w:val="24"/>
        </w:rPr>
        <w:t>2.1.1 Grand Theory: Keuangan Perilaku (Behavioral Finance) &lt;a id="211-grand-theory-keuangan-perilaku-behavioral-finance"&gt;&lt;/a&gt;</w:t>
      </w:r>
      <w:bookmarkEnd w:id="26"/>
      <w:bookmarkEnd w:id="27"/>
    </w:p>
    <w:p w14:paraId="1C9D4BF3" w14:textId="77777777" w:rsidR="00C64229" w:rsidRDefault="00D239AE">
      <w:pPr>
        <w:spacing w:after="0" w:line="360" w:lineRule="auto"/>
        <w:ind w:firstLine="709"/>
        <w:jc w:val="both"/>
      </w:pPr>
      <w:r>
        <w:rPr>
          <w:rFonts w:cs="Times New Roman"/>
        </w:rPr>
        <w:t xml:space="preserve">Teori utama (grand theory) yang dipakai adalah Keuangan Perilaku (Behavioral Finance). Teori keuangan neoklasik tradisional berasumsi bahwa pelaku ekonomi merupakan makhluk yang sepenuhnya rasional (homo economicus) yang selalu memaksimalkan utilitas dan memproses informasi secara efisien ([Fama, 1970](#ref-fama1970)). Namun, </w:t>
      </w:r>
      <w:hyperlink w:anchor="Ref_simon1955behavioral" w:history="1">
        <w:r>
          <w:t>Simon (1955)</w:t>
        </w:r>
      </w:hyperlink>
      <w:r>
        <w:rPr>
          <w:rFonts w:cs="Times New Roman"/>
        </w:rPr>
        <w:t xml:space="preserve"> mengemukakan konsep rasionalitas terbatas (bounded rationality), bahwa keterbatasan kapasitas kognitif dan informasi membuat manusia tidak mampu mengambil keputusan yang optimal sempurna, melainkan memilih alternatif yang memuaskan (satisficing).</w:t>
      </w:r>
    </w:p>
    <w:p w14:paraId="59776465" w14:textId="77777777" w:rsidR="00C64229" w:rsidRDefault="00D239AE">
      <w:pPr>
        <w:spacing w:after="0" w:line="360" w:lineRule="auto"/>
        <w:ind w:firstLine="709"/>
        <w:jc w:val="both"/>
      </w:pPr>
      <w:hyperlink w:anchor="Ref_kahneman1979prospect" w:history="1">
        <w:r>
          <w:rPr>
            <w:rFonts w:cs="Times New Roman"/>
          </w:rPr>
          <w:t>Kahneman dan Tversky (1979)</w:t>
        </w:r>
      </w:hyperlink>
      <w:r>
        <w:rPr>
          <w:rFonts w:cs="Times New Roman"/>
        </w:rPr>
        <w:t xml:space="preserve"> melalui Prospect Theory membuktikan bahwa individu mengevaluasi keuntungan dan kerugian secara asimetris (loss aversion), serta dipandu oleh bias kognitif sistematis seperti overoptimism bias dan kesesatan berpikir penjudi (gambler's fallacy / lottery effect). </w:t>
      </w:r>
      <w:hyperlink w:anchor="Ref_shiller2000irrational" w:history="1">
        <w:r>
          <w:t>Shiller (2000)</w:t>
        </w:r>
      </w:hyperlink>
      <w:r>
        <w:rPr>
          <w:rFonts w:cs="Times New Roman"/>
        </w:rPr>
        <w:t xml:space="preserve"> dalam Irrational Exuberance menguraikan bagaimana dinamika psikologis pasar dan perilaku berkerumun (herd behavior) memicu gelembung spekulatif (speculative bubbles) di mana harga aset melonjak jauh melampaui nilai fundamentalnya. Selanjutnya, </w:t>
      </w:r>
      <w:hyperlink w:anchor="Ref_thaler1985mental" w:history="1">
        <w:r>
          <w:t>Thaler (1985)</w:t>
        </w:r>
      </w:hyperlink>
      <w:r>
        <w:rPr>
          <w:rFonts w:cs="Times New Roman"/>
        </w:rPr>
        <w:t xml:space="preserve"> dan </w:t>
      </w:r>
      <w:hyperlink w:anchor="Ref_thaler1981economic" w:history="1">
        <w:r>
          <w:t>Thaler dan Shefrin (1981)</w:t>
        </w:r>
      </w:hyperlink>
      <w:r>
        <w:rPr>
          <w:rFonts w:cs="Times New Roman"/>
        </w:rPr>
        <w:t xml:space="preserve"> memperkenalkan konsep Mental Accounting serta model konflik internal dua sistem (Dual-System Planner-Doer Model): pertarungan antara entitas perencana (planner) yang rasional jangka panjang dengan entitas pelaku (doer) yang impulsif jangka pendek.</w:t>
      </w:r>
    </w:p>
    <w:p w14:paraId="54535C98" w14:textId="77777777" w:rsidR="00C64229" w:rsidRDefault="00D239AE">
      <w:pPr>
        <w:spacing w:after="0" w:line="360" w:lineRule="auto"/>
        <w:ind w:firstLine="709"/>
        <w:jc w:val="both"/>
      </w:pPr>
      <w:r>
        <w:rPr>
          <w:rFonts w:cs="Times New Roman"/>
        </w:rPr>
        <w:t xml:space="preserve">Dalam konteks kartu Pokémon TCG, Behavioral Finance memberikan landasan eksplanatif yang solid. Kartu Pokémon fisik telah bertransformasi menjadi instrumen aset alternatif yang sarat dengan bias perilaku keuangan: ilusi probabilitas menarik kartu Gem Mint 10 bernilai jutaan rupiah dari kemasan </w:t>
      </w:r>
      <w:r>
        <w:rPr>
          <w:rFonts w:cs="Times New Roman"/>
        </w:rPr>
        <w:lastRenderedPageBreak/>
        <w:t>murah, godaan kepuasan instan merobek bungkus kemasan, serta antusiasme spekulatif yang mengabaikan ketersediaan anggaran pribadi.</w:t>
      </w:r>
    </w:p>
    <w:p w14:paraId="1D140E42" w14:textId="77777777" w:rsidR="00C64229" w:rsidRDefault="00D239AE">
      <w:pPr>
        <w:pStyle w:val="Heading3"/>
        <w:outlineLvl w:val="2"/>
      </w:pPr>
      <w:bookmarkStart w:id="28" w:name="TOC_2_1_2_SUPPORTING_THEORY_TEORI_STIMUL"/>
      <w:bookmarkStart w:id="29" w:name="_Toc241108443"/>
      <w:r>
        <w:rPr>
          <w:rFonts w:ascii="Times New Roman" w:hAnsi="Times New Roman"/>
          <w:b/>
          <w:color w:val="000000"/>
          <w:sz w:val="24"/>
        </w:rPr>
        <w:t>2.1.2 Supporting Theory: Teori Stimulus-Organism-Response (S-O-R) &lt;a id="212-supporting-theory-teori-stimulus-organism-response-s-o-r"&gt;&lt;/a&gt;</w:t>
      </w:r>
      <w:bookmarkEnd w:id="28"/>
      <w:bookmarkEnd w:id="29"/>
    </w:p>
    <w:p w14:paraId="2573C80E" w14:textId="77777777" w:rsidR="00C64229" w:rsidRDefault="00D239AE">
      <w:pPr>
        <w:spacing w:after="0" w:line="360" w:lineRule="auto"/>
        <w:ind w:firstLine="709"/>
        <w:jc w:val="both"/>
      </w:pPr>
      <w:r>
        <w:rPr>
          <w:rFonts w:cs="Times New Roman"/>
        </w:rPr>
        <w:t xml:space="preserve">Model Stimulus-Organism-Response (S-O-R) dari </w:t>
      </w:r>
      <w:hyperlink w:anchor="Ref_mehrabian1974approach" w:history="1">
        <w:r>
          <w:t>Mehrabian dan Russell (1974)</w:t>
        </w:r>
      </w:hyperlink>
      <w:r>
        <w:rPr>
          <w:rFonts w:cs="Times New Roman"/>
        </w:rPr>
        <w:t xml:space="preserve"> menjadi kerangka pendukung. Model ini menjelaskan bahwa pemicu lingkungan eksternal (Stimulus) memengaruhi kondisi internal kognitif dan afektif individu (Organism), yang pada gilirannya memicu tindakan nyata (Response):</w:t>
      </w:r>
    </w:p>
    <w:p w14:paraId="65CE7EE6" w14:textId="77777777" w:rsidR="00C64229" w:rsidRDefault="00D239AE">
      <w:pPr>
        <w:spacing w:after="40" w:line="360" w:lineRule="auto"/>
        <w:ind w:left="709" w:hanging="227"/>
        <w:jc w:val="both"/>
      </w:pPr>
      <w:r>
        <w:rPr>
          <w:rFonts w:cs="Times New Roman"/>
          <w:b/>
        </w:rPr>
        <w:t xml:space="preserve">•  </w:t>
      </w:r>
      <w:r>
        <w:rPr>
          <w:rFonts w:cs="Times New Roman"/>
        </w:rPr>
        <w:t>Stimulus (S): Pajangan kemasan booster pack di kasir minimarket, mekanisme kejutan bungkus acak (blind-pack), promosi rilis seri baru, serta dinamika harga mahal di pasar sekunder.</w:t>
      </w:r>
    </w:p>
    <w:p w14:paraId="3DE73823" w14:textId="77777777" w:rsidR="00C64229" w:rsidRDefault="00D239AE">
      <w:pPr>
        <w:spacing w:after="40" w:line="360" w:lineRule="auto"/>
        <w:ind w:left="709" w:hanging="227"/>
        <w:jc w:val="both"/>
      </w:pPr>
      <w:r>
        <w:rPr>
          <w:rFonts w:cs="Times New Roman"/>
          <w:b/>
        </w:rPr>
        <w:t xml:space="preserve">•  </w:t>
      </w:r>
      <w:r>
        <w:rPr>
          <w:rFonts w:cs="Times New Roman"/>
        </w:rPr>
        <w:t xml:space="preserve">Organism (O): Kondisi emosional mencari kesenangan (Hedonic Motivation / X₁), desakan psikologis menutup slot album (Desire for Completeness / X₂), motif spekulasi keuntungan modal (Speculative Motive / X₃), serta kapasitas pengaturan diri sebagai pemoderasi (Self-Control / </w:t>
      </w:r>
      <w:r>
        <w:rPr>
          <w:rFonts w:cs="Times New Roman"/>
          <w:i/>
        </w:rPr>
        <w:t>M*</w:t>
      </w:r>
      <w:r>
        <w:rPr>
          <w:rFonts w:cs="Times New Roman"/>
        </w:rPr>
        <w:t>).</w:t>
      </w:r>
    </w:p>
    <w:p w14:paraId="6A6176D8" w14:textId="77777777" w:rsidR="00C64229" w:rsidRDefault="00D239AE">
      <w:pPr>
        <w:spacing w:after="40" w:line="360" w:lineRule="auto"/>
        <w:ind w:left="709" w:hanging="227"/>
        <w:jc w:val="both"/>
      </w:pPr>
      <w:r>
        <w:rPr>
          <w:rFonts w:cs="Times New Roman"/>
          <w:b/>
        </w:rPr>
        <w:t xml:space="preserve">•  </w:t>
      </w:r>
      <w:r>
        <w:rPr>
          <w:rFonts w:cs="Times New Roman"/>
        </w:rPr>
        <w:t>Response (R): Tindakan akhir berupa pembelian spontan dan tidak terencana (Impulsive Buying / Y).</w:t>
      </w:r>
    </w:p>
    <w:p w14:paraId="38193E65" w14:textId="77777777" w:rsidR="00C64229" w:rsidRDefault="00D239AE">
      <w:pPr>
        <w:pStyle w:val="Heading3"/>
        <w:outlineLvl w:val="2"/>
      </w:pPr>
      <w:bookmarkStart w:id="30" w:name="TOC_2_1_3_SUPPORTING_THEORY_PSIKOLOGI_KO"/>
      <w:bookmarkStart w:id="31" w:name="_Toc241108444"/>
      <w:r>
        <w:rPr>
          <w:rFonts w:ascii="Times New Roman" w:hAnsi="Times New Roman"/>
          <w:b/>
          <w:color w:val="000000"/>
          <w:sz w:val="24"/>
        </w:rPr>
        <w:t>2.1.3 Supporting Theory: Psikologi Kolektor dan Collection-Goal Tipping Point Effect &lt;a id="213-supporting-theory-psikologi-kolektor-dan-collection-goal-tipping-point-effect"&gt;&lt;/a&gt;</w:t>
      </w:r>
      <w:bookmarkEnd w:id="30"/>
      <w:bookmarkEnd w:id="31"/>
    </w:p>
    <w:p w14:paraId="3B7B812F" w14:textId="77777777" w:rsidR="00C64229" w:rsidRDefault="00D239AE">
      <w:pPr>
        <w:spacing w:after="0" w:line="360" w:lineRule="auto"/>
        <w:ind w:firstLine="709"/>
        <w:jc w:val="both"/>
      </w:pPr>
      <w:r>
        <w:rPr>
          <w:rFonts w:cs="Times New Roman"/>
        </w:rPr>
        <w:t xml:space="preserve">Mengoleksi adalah bentuk konsumsi aktif dan penuh gairah yang didorong oleh kebutuhan psikologis akan keteraturan dan pencapaian ([Belk, 1995](#ref-belk1995)). Dorongan ini berakar pada Zeigarnik Effect ([Zeigarnik, 1927](#ref-zeigarnik1927)), di mana tugas atau susunan yang belum lengkap menghasilkan ketegangan kognitif internal (cognitive tension) yang menuntut penyelesaian (closure). </w:t>
      </w:r>
      <w:hyperlink w:anchor="Ref_gao2014completing" w:history="1">
        <w:r>
          <w:t>Gao et al. (2014)</w:t>
        </w:r>
      </w:hyperlink>
      <w:r>
        <w:rPr>
          <w:rFonts w:cs="Times New Roman"/>
        </w:rPr>
        <w:t xml:space="preserve"> dalam studi seminalnya di Journal of Marketing memformalkan fenomena ini sebagai collection-goal tipping point effect, menunjukkan bahwa motivasi konsumen mengakuisisi barang menguat saat set mendekati kelengkapan. </w:t>
      </w:r>
      <w:hyperlink w:anchor="Ref_barasz2017pseudo" w:history="1">
        <w:r>
          <w:t>Barasz et al. (2017)</w:t>
        </w:r>
      </w:hyperlink>
      <w:r>
        <w:rPr>
          <w:rFonts w:cs="Times New Roman"/>
        </w:rPr>
        <w:t xml:space="preserve"> memperkuat temuan ini melalui </w:t>
      </w:r>
      <w:r>
        <w:rPr>
          <w:rFonts w:cs="Times New Roman"/>
        </w:rPr>
        <w:lastRenderedPageBreak/>
        <w:t>konsep Pseudo-Set Framing, di mana pembeli terdorong melengkapi item yang dibingkai sebagai kesatuan himpunan utuh.</w:t>
      </w:r>
    </w:p>
    <w:p w14:paraId="0C17AF69" w14:textId="77777777" w:rsidR="00C64229" w:rsidRDefault="00D239AE">
      <w:pPr>
        <w:pStyle w:val="Heading3"/>
        <w:outlineLvl w:val="2"/>
      </w:pPr>
      <w:bookmarkStart w:id="32" w:name="TOC_2_1_4_SUPPORTING_THEORY_TEORI_REGULA"/>
      <w:bookmarkStart w:id="33" w:name="_Toc241108445"/>
      <w:r>
        <w:rPr>
          <w:rFonts w:ascii="Times New Roman" w:hAnsi="Times New Roman"/>
          <w:b/>
          <w:color w:val="000000"/>
          <w:sz w:val="24"/>
        </w:rPr>
        <w:t>2.1.4 Supporting Theory: Teori Regulasi Diri (Self-Regulation Theory) &lt;a id="214-supporting-theory-teori-regulasi-diri-self-regulation-theory"&gt;&lt;/a&gt;</w:t>
      </w:r>
      <w:bookmarkEnd w:id="32"/>
      <w:bookmarkEnd w:id="33"/>
    </w:p>
    <w:p w14:paraId="03B0FFA1" w14:textId="77777777" w:rsidR="00C64229" w:rsidRDefault="00D239AE">
      <w:pPr>
        <w:spacing w:after="0" w:line="360" w:lineRule="auto"/>
        <w:ind w:firstLine="709"/>
        <w:jc w:val="both"/>
      </w:pPr>
      <w:r>
        <w:rPr>
          <w:rFonts w:cs="Times New Roman"/>
        </w:rPr>
        <w:t xml:space="preserve">Teori regulasi diri ([Baumeister, 2002](#ref-baumeister2002)) menjelaskan bagaimana individu mengendalikan dorongan instingtual demi tujuan jangka panjang. </w:t>
      </w:r>
      <w:hyperlink w:anchor="Ref_vohs2007spent" w:history="1">
        <w:r>
          <w:t>Vohs dan Faber (2007)</w:t>
        </w:r>
      </w:hyperlink>
      <w:r>
        <w:rPr>
          <w:rFonts w:cs="Times New Roman"/>
        </w:rPr>
        <w:t xml:space="preserve"> membuktikan bahwa penipisan kontrol diri secara langsung menyebabkan kegagalan menahan impuls belanja. Sebaliknya, individu dengan kontrol diri yang kuat (high trait self-control) memiliki kapasitas volisional tangguh untuk menolak godaan belanja sesaat dan menunda kepuasan (delay of gratification) ([</w:t>
      </w:r>
      <w:hyperlink w:anchor="Ref_tangney2004high" w:history="1">
        <w:r>
          <w:t>Tangney et al., 2004</w:t>
        </w:r>
      </w:hyperlink>
      <w:r>
        <w:rPr>
          <w:rFonts w:cs="Times New Roman"/>
        </w:rPr>
        <w:t>](#ref-tangney2004)).</w:t>
      </w:r>
    </w:p>
    <w:p w14:paraId="384B649B" w14:textId="77777777" w:rsidR="00C64229" w:rsidRDefault="00D239AE">
      <w:pPr>
        <w:pStyle w:val="Heading2"/>
        <w:outlineLvl w:val="1"/>
      </w:pPr>
      <w:bookmarkStart w:id="34" w:name="TOC_2_2_KAJIAN_VARIABEL_PENELITIAN_A_ID_"/>
      <w:bookmarkStart w:id="35" w:name="_Toc241108446"/>
      <w:r>
        <w:rPr>
          <w:rFonts w:ascii="Times New Roman" w:hAnsi="Times New Roman"/>
          <w:b/>
          <w:color w:val="000000"/>
          <w:sz w:val="24"/>
        </w:rPr>
        <w:t>2.2 Kajian Variabel Penelitian &lt;a id="22-kajian-variabel-penelitian"&gt;&lt;/a&gt;</w:t>
      </w:r>
      <w:bookmarkEnd w:id="34"/>
      <w:bookmarkEnd w:id="35"/>
    </w:p>
    <w:p w14:paraId="3F5F7316" w14:textId="77777777" w:rsidR="00C64229" w:rsidRDefault="00D239AE">
      <w:pPr>
        <w:pStyle w:val="Heading3"/>
        <w:outlineLvl w:val="2"/>
      </w:pPr>
      <w:bookmarkStart w:id="36" w:name="TOC_2_2_1_VARIABEL_DEPENDEN_Y_IMPULSIVE_"/>
      <w:bookmarkStart w:id="37" w:name="_Toc241108447"/>
      <w:r>
        <w:rPr>
          <w:rFonts w:ascii="Times New Roman" w:hAnsi="Times New Roman"/>
          <w:b/>
          <w:color w:val="000000"/>
          <w:sz w:val="24"/>
        </w:rPr>
        <w:t>2.2.1 Variabel Dependen (Y): Impulsive Buying (Pembelian Impulsif) &lt;a id="221-variabel-dependen-y-impulsive-buying-pembelian-impulsif"&gt;&lt;/a&gt;</w:t>
      </w:r>
      <w:bookmarkEnd w:id="36"/>
      <w:bookmarkEnd w:id="37"/>
    </w:p>
    <w:p w14:paraId="4BCEF898" w14:textId="77777777" w:rsidR="00C64229" w:rsidRDefault="00D239AE">
      <w:pPr>
        <w:spacing w:after="0" w:line="360" w:lineRule="auto"/>
        <w:ind w:firstLine="709"/>
        <w:jc w:val="both"/>
      </w:pPr>
      <w:r>
        <w:rPr>
          <w:rFonts w:cs="Times New Roman"/>
        </w:rPr>
        <w:t>Pembelian impulsif didefinisikan sebagai dorongan belanja mendadak, kuat, dan persisten untuk segera bertransaksi tanpa adanya deliberasi kognitif sadar sebelumnya mengenai konsekuensi pengeluaran ([Stern, 1962](#ref-stern1962); [Rook, 1987](#ref-rook1987); [</w:t>
      </w:r>
      <w:hyperlink w:anchor="Ref_rook1995normative" w:history="1">
        <w:r>
          <w:t>Rook dan Fisher, 1995</w:t>
        </w:r>
      </w:hyperlink>
      <w:r>
        <w:rPr>
          <w:rFonts w:cs="Times New Roman"/>
        </w:rPr>
        <w:t xml:space="preserve">](#ref-rook1995)). </w:t>
      </w:r>
      <w:hyperlink w:anchor="Ref_verplanken2001individual" w:history="1">
        <w:r>
          <w:t>Verplanken dan Herabadi (2001)</w:t>
        </w:r>
      </w:hyperlink>
      <w:r>
        <w:rPr>
          <w:rFonts w:cs="Times New Roman"/>
        </w:rPr>
        <w:t xml:space="preserve"> mengidentifikasi dua dimensi utama: (1) dimensi kognitif (ketiadaan perencanaan dan pengabaian anggaran); dan (2) dimensi afektif (luapan kegembiraan dan dorongan emosional tak tertahankan). </w:t>
      </w:r>
      <w:hyperlink w:anchor="Ref_amos2014meta" w:history="1">
        <w:r>
          <w:t>Amos et al. (2014)</w:t>
        </w:r>
      </w:hyperlink>
      <w:r>
        <w:rPr>
          <w:rFonts w:cs="Times New Roman"/>
        </w:rPr>
        <w:t xml:space="preserve"> menegaskan bahwa pembelian impulsif dipicu oleh konvergensi stimulus afektif, faktor kognitif internal, dan situasi pasar.</w:t>
      </w:r>
    </w:p>
    <w:p w14:paraId="5E23C4BF" w14:textId="77777777" w:rsidR="00C64229" w:rsidRDefault="00D239AE">
      <w:pPr>
        <w:pStyle w:val="Heading3"/>
        <w:outlineLvl w:val="2"/>
      </w:pPr>
      <w:bookmarkStart w:id="38" w:name="TOC_2_2_2_VARIABEL_INDEPENDEN_X₁_HEDONIC"/>
      <w:bookmarkStart w:id="39" w:name="_Toc241108448"/>
      <w:r>
        <w:rPr>
          <w:rFonts w:ascii="Times New Roman" w:hAnsi="Times New Roman"/>
          <w:b/>
          <w:color w:val="000000"/>
          <w:sz w:val="24"/>
        </w:rPr>
        <w:t>2.2.2 Variabel Independen (X₁): Hedonic Motivation (Motivasi Hedonis) &lt;a id="222-variabel-independen-x_1-hedonic-motivation-motivasi-hedonis"&gt;&lt;/a&gt;</w:t>
      </w:r>
      <w:bookmarkEnd w:id="38"/>
      <w:bookmarkEnd w:id="39"/>
    </w:p>
    <w:p w14:paraId="1D3FB1F3" w14:textId="77777777" w:rsidR="00C64229" w:rsidRDefault="00D239AE">
      <w:pPr>
        <w:spacing w:after="0" w:line="360" w:lineRule="auto"/>
        <w:ind w:firstLine="709"/>
        <w:jc w:val="both"/>
      </w:pPr>
      <w:r>
        <w:rPr>
          <w:rFonts w:cs="Times New Roman"/>
        </w:rPr>
        <w:t>Motivasi hedonis merujuk pada dorongan berbelanja demi kesenangan emosional, hiburan, dan pengalaman multisensori, bukan semata kegunaan utiliter ([</w:t>
      </w:r>
      <w:hyperlink w:anchor="Ref_hirschman1982hedonic" w:history="1">
        <w:r>
          <w:t>Hirschman dan Holbrook, 1982</w:t>
        </w:r>
      </w:hyperlink>
      <w:r>
        <w:rPr>
          <w:rFonts w:cs="Times New Roman"/>
        </w:rPr>
        <w:t>](#ref-hirschman1982); [</w:t>
      </w:r>
      <w:hyperlink w:anchor="Ref_babin1994work" w:history="1">
        <w:r>
          <w:t>Babin et al., 1994</w:t>
        </w:r>
      </w:hyperlink>
      <w:r>
        <w:rPr>
          <w:rFonts w:cs="Times New Roman"/>
        </w:rPr>
        <w:t xml:space="preserve">](#ref-babin1994)). </w:t>
      </w:r>
      <w:hyperlink w:anchor="Ref_arnold2003hedonic" w:history="1">
        <w:r>
          <w:t>Arnold dan Reynolds (2003)</w:t>
        </w:r>
      </w:hyperlink>
      <w:r>
        <w:rPr>
          <w:rFonts w:cs="Times New Roman"/>
        </w:rPr>
        <w:t xml:space="preserve"> merumuskan enam dimensi motivasi </w:t>
      </w:r>
      <w:r>
        <w:rPr>
          <w:rFonts w:cs="Times New Roman"/>
        </w:rPr>
        <w:lastRenderedPageBreak/>
        <w:t>hedonis, di mana dimensi Adventure Shopping (sensasi petualangan dan kejutan) serta Gratification Shopping (pelepasan stres dan hadiah diri) merupakan dimensi paling dominan dalam pembelian booster pack kartu Pokémon TCG fisik. Dimensi keenam, Value Shopping (perburuan harga murah), sengaja tidak diadaptasi karena harga eceran booster pack bersifat pasti dan seragam (Rp20.000–Rp30.000), sehingga motif tawar-menawar tidak relevan; operasionalisasi memakai lima dimensi terapa</w:t>
      </w:r>
      <w:r>
        <w:rPr>
          <w:rFonts w:cs="Times New Roman"/>
        </w:rPr>
        <w:t>n (X1.1–X1.5 pada Tabel 3.2).</w:t>
      </w:r>
    </w:p>
    <w:p w14:paraId="2F9A7399" w14:textId="77777777" w:rsidR="00C64229" w:rsidRDefault="00D239AE">
      <w:pPr>
        <w:pStyle w:val="Heading3"/>
        <w:outlineLvl w:val="2"/>
      </w:pPr>
      <w:bookmarkStart w:id="40" w:name="TOC_2_2_3_VARIABEL_INDEPENDEN_X₂_DESIRE_"/>
      <w:bookmarkStart w:id="41" w:name="_Toc241108449"/>
      <w:r>
        <w:rPr>
          <w:rFonts w:ascii="Times New Roman" w:hAnsi="Times New Roman"/>
          <w:b/>
          <w:color w:val="000000"/>
          <w:sz w:val="24"/>
        </w:rPr>
        <w:t>2.2.3 Variabel Independen (X₂): Desire for Completeness (Hasrat Kelengkapan Koleksi) &lt;a id="223-variabel-independen-x_2-desire-for-completeness-hasrat-kelengkapan-koleksi"&gt;&lt;/a&gt;</w:t>
      </w:r>
      <w:bookmarkEnd w:id="40"/>
      <w:bookmarkEnd w:id="41"/>
    </w:p>
    <w:p w14:paraId="53517086" w14:textId="77777777" w:rsidR="00C64229" w:rsidRDefault="00D239AE">
      <w:pPr>
        <w:spacing w:after="0" w:line="360" w:lineRule="auto"/>
        <w:ind w:firstLine="709"/>
        <w:jc w:val="both"/>
      </w:pPr>
      <w:r>
        <w:rPr>
          <w:rFonts w:cs="Times New Roman"/>
        </w:rPr>
        <w:t>Desire for Completeness didefinisikan sebagai dorongan motivasional internal individu untuk melengkapi seluruh elemen dari suatu himpunan yang telah terdefinisi batasannya secara utuh ([Belk, 1995](#ref-belk1995); [</w:t>
      </w:r>
      <w:hyperlink w:anchor="Ref_gao2014completing" w:history="1">
        <w:r>
          <w:t>Gao et al., 2014</w:t>
        </w:r>
      </w:hyperlink>
      <w:r>
        <w:rPr>
          <w:rFonts w:cs="Times New Roman"/>
        </w:rPr>
        <w:t>](#ref-gao2014); [</w:t>
      </w:r>
      <w:hyperlink w:anchor="Ref_barasz2017pseudo" w:history="1">
        <w:r>
          <w:t>Barasz et al., 2017</w:t>
        </w:r>
      </w:hyperlink>
      <w:r>
        <w:rPr>
          <w:rFonts w:cs="Times New Roman"/>
        </w:rPr>
        <w:t>](#ref-barasz2017)). Dimensi utamanya mencakup: persepsi batasan himpunan (perceived set boundaries), ketegangan kognitif celah koleksi (cognitive incompletion tension), dan desakan penuntasan himpunan (drive for closure). Setiap seri Pokémon TCG memiliki nomor urut resmi; kotak slot kosong pada album binder kolektor memicu ketegangan kognitif yang mendesak pembelian kemasan tambahan demi mengisi nomor yang hilang.</w:t>
      </w:r>
    </w:p>
    <w:p w14:paraId="7656AA81" w14:textId="77777777" w:rsidR="00C64229" w:rsidRDefault="00D239AE">
      <w:pPr>
        <w:pStyle w:val="Heading3"/>
        <w:outlineLvl w:val="2"/>
      </w:pPr>
      <w:bookmarkStart w:id="42" w:name="TOC_2_2_4_VARIABEL_INDEPENDEN_X₃_SPECULA"/>
      <w:bookmarkStart w:id="43" w:name="_Toc241108450"/>
      <w:r>
        <w:rPr>
          <w:rFonts w:ascii="Times New Roman" w:hAnsi="Times New Roman"/>
          <w:b/>
          <w:color w:val="000000"/>
          <w:sz w:val="24"/>
        </w:rPr>
        <w:t>2.2.4 Variabel Independen (X₃): Speculative Motive (Motif Spekulasi Finansial) &lt;a id="224-variabel-independen-x_3-speculative-motive-motif-spekulasi-finansial"&gt;&lt;/a&gt;</w:t>
      </w:r>
      <w:bookmarkEnd w:id="42"/>
      <w:bookmarkEnd w:id="43"/>
    </w:p>
    <w:p w14:paraId="75D8114B" w14:textId="77777777" w:rsidR="00C64229" w:rsidRDefault="00D239AE">
      <w:pPr>
        <w:spacing w:after="0" w:line="360" w:lineRule="auto"/>
        <w:ind w:firstLine="709"/>
        <w:jc w:val="both"/>
      </w:pPr>
      <w:r>
        <w:rPr>
          <w:rFonts w:cs="Times New Roman"/>
        </w:rPr>
        <w:t xml:space="preserve">Motif spekulasi berakar pada teori moneter </w:t>
      </w:r>
      <w:hyperlink w:anchor="Ref_keynes1936general" w:history="1">
        <w:r>
          <w:t>Keynes (1936)</w:t>
        </w:r>
      </w:hyperlink>
      <w:r>
        <w:rPr>
          <w:rFonts w:cs="Times New Roman"/>
        </w:rPr>
        <w:t xml:space="preserve"> dan Behavioral Finance ([Shiller, 2000](#ref-shiller2000); [</w:t>
      </w:r>
      <w:hyperlink w:anchor="Ref_baur2018bitcoin" w:history="1">
        <w:r>
          <w:t>Baur et al., 2018</w:t>
        </w:r>
      </w:hyperlink>
      <w:r>
        <w:rPr>
          <w:rFonts w:cs="Times New Roman"/>
        </w:rPr>
        <w:t>](#ref-baur2018)), yaitu hasrat mengakuisisi barang dengan ekspektasi menjualnya kembali demi perolehan keuntungan modal (capital gain). Dimensinya meliputi: ekspektasi kenaikan harga pasar, sensitivitas terhadap likuiditas pasar sekunder, dan motif arbitrase grading (grading arbitrage).</w:t>
      </w:r>
    </w:p>
    <w:p w14:paraId="7D1C62F4" w14:textId="77777777" w:rsidR="00C64229" w:rsidRDefault="00D239AE">
      <w:pPr>
        <w:spacing w:after="0" w:line="360" w:lineRule="auto"/>
        <w:ind w:firstLine="709"/>
        <w:jc w:val="both"/>
      </w:pPr>
      <w:r>
        <w:rPr>
          <w:rFonts w:cs="Times New Roman"/>
        </w:rPr>
        <w:t xml:space="preserve">Kehadiran lembaga sertifikasi grading independen internasional (PSA, BGS, CGC) yang menilai kondisi fisik kartu secara mikroskopis pada skala 1–10 (Gem Mint 10) mentransformasi kartu Pokémon menjadi aset alternatif </w:t>
      </w:r>
      <w:r>
        <w:rPr>
          <w:rFonts w:cs="Times New Roman"/>
        </w:rPr>
        <w:lastRenderedPageBreak/>
        <w:t>terstandardisasi. Kartu bergradasi PSA 10 Gem Mint memiliki likuiditas lelang global dan harga jual yang melonjak hingga puluhan kali lipat dibandingkan kartu mentah (raw card), sehingga menjadi katalisator pemicu motif spekulasi finansial pembeli.</w:t>
      </w:r>
    </w:p>
    <w:p w14:paraId="450D1C75" w14:textId="77777777" w:rsidR="00C64229" w:rsidRDefault="00D239AE">
      <w:pPr>
        <w:pStyle w:val="Heading3"/>
        <w:outlineLvl w:val="2"/>
      </w:pPr>
      <w:bookmarkStart w:id="44" w:name="TOC_2_2_5_VARIABEL_MODERASI_M_SELF_CONTR"/>
      <w:bookmarkStart w:id="45" w:name="_Toc241108451"/>
      <w:r>
        <w:rPr>
          <w:rFonts w:ascii="Times New Roman" w:hAnsi="Times New Roman"/>
          <w:b/>
          <w:color w:val="000000"/>
          <w:sz w:val="24"/>
        </w:rPr>
        <w:t>2.2.5 Variabel Moderasi (</w:t>
      </w:r>
      <w:r>
        <w:rPr>
          <w:rFonts w:ascii="Times New Roman" w:hAnsi="Times New Roman"/>
          <w:b/>
          <w:i/>
          <w:color w:val="000000"/>
          <w:sz w:val="24"/>
        </w:rPr>
        <w:t>M*</w:t>
      </w:r>
      <w:r>
        <w:rPr>
          <w:rFonts w:ascii="Times New Roman" w:hAnsi="Times New Roman"/>
          <w:b/>
          <w:color w:val="000000"/>
          <w:sz w:val="24"/>
        </w:rPr>
        <w:t>): Self-Control (Kontrol Diri) &lt;a id="225-variabel-moderasi-m-self-control-kontrol-diri"&gt;&lt;/a&gt;</w:t>
      </w:r>
      <w:bookmarkEnd w:id="44"/>
      <w:bookmarkEnd w:id="45"/>
    </w:p>
    <w:p w14:paraId="23098B0C" w14:textId="77777777" w:rsidR="00C64229" w:rsidRDefault="00D239AE">
      <w:pPr>
        <w:spacing w:after="0" w:line="360" w:lineRule="auto"/>
        <w:ind w:firstLine="709"/>
        <w:jc w:val="both"/>
      </w:pPr>
      <w:r>
        <w:rPr>
          <w:rFonts w:cs="Times New Roman"/>
        </w:rPr>
        <w:t>Kontrol diri merupakan kapasitas volisional individu untuk menolak godaan belanja, menunda kepuasan sesaat (delay of gratification), dan mendisiplinkan pengeluaran agar selaras dengan rencana keuangan jangka panjang ([</w:t>
      </w:r>
      <w:hyperlink w:anchor="Ref_tangney2004high" w:history="1">
        <w:r>
          <w:t>Tangney et al., 2004</w:t>
        </w:r>
      </w:hyperlink>
      <w:r>
        <w:rPr>
          <w:rFonts w:cs="Times New Roman"/>
        </w:rPr>
        <w:t>](#ref-tangney2004); [Baumeister, 2002](#ref-baumeister2002); [</w:t>
      </w:r>
      <w:hyperlink w:anchor="Ref_vohs2007spent" w:history="1">
        <w:r>
          <w:t>Vohs dan Faber, 2007</w:t>
        </w:r>
      </w:hyperlink>
      <w:r>
        <w:rPr>
          <w:rFonts w:cs="Times New Roman"/>
        </w:rPr>
        <w:t>](#ref-vohs2007)). Dalam model Planner-Doer ([</w:t>
      </w:r>
      <w:hyperlink w:anchor="Ref_thaler1981economic" w:history="1">
        <w:r>
          <w:t>Thaler dan Shefrin, 1981</w:t>
        </w:r>
      </w:hyperlink>
      <w:r>
        <w:rPr>
          <w:rFonts w:cs="Times New Roman"/>
        </w:rPr>
        <w:t>](#ref-thaler1981)), kontrol diri bertindak sebagai rem volisional kognitif. Konsumen dengan kontrol diri tinggi mampu menahan desakan emosional dan spekulatif, sehingga pengaruh variabel independen terhadap Impulsive Buying diperlemah secara signifikan ([</w:t>
      </w:r>
      <w:hyperlink w:anchor="Ref_sultan2012building" w:history="1">
        <w:r>
          <w:t>Sultan et al., 2012</w:t>
        </w:r>
      </w:hyperlink>
      <w:r>
        <w:rPr>
          <w:rFonts w:cs="Times New Roman"/>
        </w:rPr>
        <w:t>](#ref-sultan2012)).</w:t>
      </w:r>
    </w:p>
    <w:p w14:paraId="40281D55" w14:textId="77777777" w:rsidR="00C64229" w:rsidRDefault="00D239AE">
      <w:pPr>
        <w:pStyle w:val="Heading2"/>
        <w:outlineLvl w:val="1"/>
      </w:pPr>
      <w:bookmarkStart w:id="46" w:name="TOC_2_3_PENELITIAN_SEBELUMNYA_A_ID_23_PE"/>
      <w:bookmarkStart w:id="47" w:name="_Toc241108452"/>
      <w:r>
        <w:rPr>
          <w:rFonts w:ascii="Times New Roman" w:hAnsi="Times New Roman"/>
          <w:b/>
          <w:color w:val="000000"/>
          <w:sz w:val="24"/>
        </w:rPr>
        <w:t>2.3 Penelitian Sebelumnya &lt;a id="23-penelitian-sebelumnya"&gt;&lt;/a&gt;</w:t>
      </w:r>
      <w:bookmarkEnd w:id="46"/>
      <w:bookmarkEnd w:id="47"/>
    </w:p>
    <w:p w14:paraId="5DFA14C7" w14:textId="77777777" w:rsidR="00C64229" w:rsidRDefault="00D239AE">
      <w:pPr>
        <w:spacing w:after="0" w:line="360" w:lineRule="auto"/>
        <w:ind w:firstLine="709"/>
        <w:jc w:val="both"/>
      </w:pPr>
      <w:r>
        <w:rPr>
          <w:rFonts w:cs="Times New Roman"/>
        </w:rPr>
        <w:t>Berikut disajikan ringkasan sepuluh studi empiris 2021–2026 yang menopang perumusan hipotesis H1–H6:</w:t>
      </w:r>
    </w:p>
    <w:p w14:paraId="5DFBFA65" w14:textId="77777777" w:rsidR="00C64229" w:rsidRDefault="00D239AE">
      <w:pPr>
        <w:keepNext/>
        <w:spacing w:before="240" w:after="80" w:line="360" w:lineRule="auto"/>
      </w:pPr>
      <w:bookmarkStart w:id="48" w:name="Cap_Tabel_2_1"/>
      <w:r>
        <w:rPr>
          <w:rFonts w:cs="Times New Roman"/>
          <w:b/>
        </w:rPr>
        <w:t>Tabel 2.1 Ringkasan Penelitian Sebelumnya</w:t>
      </w:r>
      <w:bookmarkEnd w:id="48"/>
    </w:p>
    <w:tbl>
      <w:tblPr>
        <w:tblW w:w="0" w:type="auto"/>
        <w:jc w:val="center"/>
        <w:tblBorders>
          <w:top w:val="single" w:sz="8" w:space="0" w:color="000000"/>
          <w:bottom w:val="single" w:sz="8" w:space="0" w:color="000000"/>
        </w:tblBorders>
        <w:tblLook w:val="04A0" w:firstRow="1" w:lastRow="0" w:firstColumn="1" w:lastColumn="0" w:noHBand="0" w:noVBand="1"/>
      </w:tblPr>
      <w:tblGrid>
        <w:gridCol w:w="1587"/>
        <w:gridCol w:w="1587"/>
        <w:gridCol w:w="1587"/>
        <w:gridCol w:w="1587"/>
        <w:gridCol w:w="1587"/>
      </w:tblGrid>
      <w:tr w:rsidR="00C64229" w14:paraId="32945A9E" w14:textId="77777777">
        <w:trPr>
          <w:cantSplit/>
          <w:tblHeader/>
          <w:jc w:val="center"/>
        </w:trPr>
        <w:tc>
          <w:tcPr>
            <w:tcW w:w="1587" w:type="dxa"/>
            <w:tcBorders>
              <w:bottom w:val="single" w:sz="6" w:space="0" w:color="000000"/>
            </w:tcBorders>
            <w:shd w:val="clear" w:color="auto" w:fill="F2F2F2"/>
            <w:tcMar>
              <w:top w:w="80" w:type="dxa"/>
              <w:left w:w="100" w:type="dxa"/>
              <w:bottom w:w="80" w:type="dxa"/>
              <w:right w:w="100" w:type="dxa"/>
            </w:tcMar>
          </w:tcPr>
          <w:p w14:paraId="26C1E84F" w14:textId="77777777" w:rsidR="00C64229" w:rsidRDefault="00D239AE">
            <w:pPr>
              <w:spacing w:after="0"/>
              <w:jc w:val="center"/>
            </w:pPr>
            <w:r>
              <w:rPr>
                <w:b/>
                <w:sz w:val="19"/>
              </w:rPr>
              <w:t>No</w:t>
            </w:r>
          </w:p>
        </w:tc>
        <w:tc>
          <w:tcPr>
            <w:tcW w:w="1587" w:type="dxa"/>
            <w:tcBorders>
              <w:bottom w:val="single" w:sz="6" w:space="0" w:color="000000"/>
            </w:tcBorders>
            <w:shd w:val="clear" w:color="auto" w:fill="F2F2F2"/>
            <w:tcMar>
              <w:top w:w="80" w:type="dxa"/>
              <w:left w:w="100" w:type="dxa"/>
              <w:bottom w:w="80" w:type="dxa"/>
              <w:right w:w="100" w:type="dxa"/>
            </w:tcMar>
          </w:tcPr>
          <w:p w14:paraId="77F9DC96" w14:textId="77777777" w:rsidR="00C64229" w:rsidRDefault="00D239AE">
            <w:pPr>
              <w:spacing w:after="0"/>
              <w:jc w:val="center"/>
            </w:pPr>
            <w:r>
              <w:rPr>
                <w:b/>
                <w:sz w:val="19"/>
              </w:rPr>
              <w:t>Peneliti (Tahun)</w:t>
            </w:r>
          </w:p>
        </w:tc>
        <w:tc>
          <w:tcPr>
            <w:tcW w:w="1587" w:type="dxa"/>
            <w:tcBorders>
              <w:bottom w:val="single" w:sz="6" w:space="0" w:color="000000"/>
            </w:tcBorders>
            <w:shd w:val="clear" w:color="auto" w:fill="F2F2F2"/>
            <w:tcMar>
              <w:top w:w="80" w:type="dxa"/>
              <w:left w:w="100" w:type="dxa"/>
              <w:bottom w:w="80" w:type="dxa"/>
              <w:right w:w="100" w:type="dxa"/>
            </w:tcMar>
          </w:tcPr>
          <w:p w14:paraId="4790680B" w14:textId="77777777" w:rsidR="00C64229" w:rsidRDefault="00D239AE">
            <w:pPr>
              <w:spacing w:after="0"/>
              <w:jc w:val="center"/>
            </w:pPr>
            <w:r>
              <w:rPr>
                <w:b/>
                <w:sz w:val="19"/>
              </w:rPr>
              <w:t>Judul Penelitian</w:t>
            </w:r>
          </w:p>
        </w:tc>
        <w:tc>
          <w:tcPr>
            <w:tcW w:w="1587" w:type="dxa"/>
            <w:tcBorders>
              <w:bottom w:val="single" w:sz="6" w:space="0" w:color="000000"/>
            </w:tcBorders>
            <w:shd w:val="clear" w:color="auto" w:fill="F2F2F2"/>
            <w:tcMar>
              <w:top w:w="80" w:type="dxa"/>
              <w:left w:w="100" w:type="dxa"/>
              <w:bottom w:w="80" w:type="dxa"/>
              <w:right w:w="100" w:type="dxa"/>
            </w:tcMar>
          </w:tcPr>
          <w:p w14:paraId="09F44A16" w14:textId="77777777" w:rsidR="00C64229" w:rsidRDefault="00D239AE">
            <w:pPr>
              <w:spacing w:after="0"/>
              <w:jc w:val="center"/>
            </w:pPr>
            <w:r>
              <w:rPr>
                <w:b/>
                <w:sz w:val="19"/>
              </w:rPr>
              <w:t>Variabel dan Metode</w:t>
            </w:r>
          </w:p>
        </w:tc>
        <w:tc>
          <w:tcPr>
            <w:tcW w:w="1587" w:type="dxa"/>
            <w:tcBorders>
              <w:bottom w:val="single" w:sz="6" w:space="0" w:color="000000"/>
            </w:tcBorders>
            <w:shd w:val="clear" w:color="auto" w:fill="F2F2F2"/>
            <w:tcMar>
              <w:top w:w="80" w:type="dxa"/>
              <w:left w:w="100" w:type="dxa"/>
              <w:bottom w:w="80" w:type="dxa"/>
              <w:right w:w="100" w:type="dxa"/>
            </w:tcMar>
          </w:tcPr>
          <w:p w14:paraId="7BCAEA88" w14:textId="77777777" w:rsidR="00C64229" w:rsidRDefault="00D239AE">
            <w:pPr>
              <w:spacing w:after="0"/>
              <w:jc w:val="center"/>
            </w:pPr>
            <w:r>
              <w:rPr>
                <w:b/>
                <w:sz w:val="19"/>
              </w:rPr>
              <w:t>Hasil Utama Penelitian</w:t>
            </w:r>
          </w:p>
        </w:tc>
      </w:tr>
      <w:tr w:rsidR="00C64229" w14:paraId="08C71DDD" w14:textId="77777777">
        <w:trPr>
          <w:cantSplit/>
          <w:jc w:val="center"/>
        </w:trPr>
        <w:tc>
          <w:tcPr>
            <w:tcW w:w="1587" w:type="dxa"/>
            <w:tcMar>
              <w:top w:w="80" w:type="dxa"/>
              <w:left w:w="100" w:type="dxa"/>
              <w:bottom w:w="80" w:type="dxa"/>
              <w:right w:w="100" w:type="dxa"/>
            </w:tcMar>
          </w:tcPr>
          <w:p w14:paraId="006538F1" w14:textId="77777777" w:rsidR="00C64229" w:rsidRDefault="00D239AE">
            <w:pPr>
              <w:spacing w:after="0"/>
              <w:jc w:val="center"/>
            </w:pPr>
            <w:r>
              <w:rPr>
                <w:sz w:val="18"/>
              </w:rPr>
              <w:t>1</w:t>
            </w:r>
          </w:p>
        </w:tc>
        <w:tc>
          <w:tcPr>
            <w:tcW w:w="1587" w:type="dxa"/>
            <w:tcMar>
              <w:top w:w="80" w:type="dxa"/>
              <w:left w:w="100" w:type="dxa"/>
              <w:bottom w:w="80" w:type="dxa"/>
              <w:right w:w="100" w:type="dxa"/>
            </w:tcMar>
          </w:tcPr>
          <w:p w14:paraId="46462B59" w14:textId="77777777" w:rsidR="00C64229" w:rsidRDefault="00D239AE">
            <w:pPr>
              <w:spacing w:after="0"/>
            </w:pPr>
            <w:hyperlink w:anchor="Ref_arnold2003hedonic" w:history="1">
              <w:r>
                <w:rPr>
                  <w:sz w:val="18"/>
                </w:rPr>
                <w:t>Arnold dan Reynolds (2003)</w:t>
              </w:r>
            </w:hyperlink>
          </w:p>
        </w:tc>
        <w:tc>
          <w:tcPr>
            <w:tcW w:w="1587" w:type="dxa"/>
            <w:tcMar>
              <w:top w:w="80" w:type="dxa"/>
              <w:left w:w="100" w:type="dxa"/>
              <w:bottom w:w="80" w:type="dxa"/>
              <w:right w:w="100" w:type="dxa"/>
            </w:tcMar>
          </w:tcPr>
          <w:p w14:paraId="0CF9DF36" w14:textId="77777777" w:rsidR="00C64229" w:rsidRDefault="00D239AE">
            <w:pPr>
              <w:spacing w:after="0"/>
            </w:pPr>
            <w:r>
              <w:rPr>
                <w:i/>
                <w:sz w:val="18"/>
              </w:rPr>
              <w:t>Hedonic Shopping Motivations</w:t>
            </w:r>
          </w:p>
        </w:tc>
        <w:tc>
          <w:tcPr>
            <w:tcW w:w="1587" w:type="dxa"/>
            <w:tcMar>
              <w:top w:w="80" w:type="dxa"/>
              <w:left w:w="100" w:type="dxa"/>
              <w:bottom w:w="80" w:type="dxa"/>
              <w:right w:w="100" w:type="dxa"/>
            </w:tcMar>
          </w:tcPr>
          <w:p w14:paraId="68F4CF5D" w14:textId="77777777" w:rsidR="00C64229" w:rsidRDefault="00D239AE">
            <w:pPr>
              <w:spacing w:after="0"/>
            </w:pPr>
            <w:r>
              <w:rPr>
                <w:sz w:val="18"/>
              </w:rPr>
              <w:t>Motivasi hedonis; Analisis faktor</w:t>
            </w:r>
          </w:p>
        </w:tc>
        <w:tc>
          <w:tcPr>
            <w:tcW w:w="1587" w:type="dxa"/>
            <w:tcMar>
              <w:top w:w="80" w:type="dxa"/>
              <w:left w:w="100" w:type="dxa"/>
              <w:bottom w:w="80" w:type="dxa"/>
              <w:right w:w="100" w:type="dxa"/>
            </w:tcMar>
          </w:tcPr>
          <w:p w14:paraId="12C41E32" w14:textId="77777777" w:rsidR="00C64229" w:rsidRDefault="00D239AE">
            <w:pPr>
              <w:spacing w:after="0"/>
              <w:jc w:val="center"/>
            </w:pPr>
            <w:r>
              <w:rPr>
                <w:sz w:val="18"/>
              </w:rPr>
              <w:t>Mengidentifikasi 6 dimensi hedonis; kesenangan emosional memicu belanja spontan.</w:t>
            </w:r>
          </w:p>
        </w:tc>
      </w:tr>
      <w:tr w:rsidR="00C64229" w14:paraId="2A67E415" w14:textId="77777777">
        <w:trPr>
          <w:cantSplit/>
          <w:jc w:val="center"/>
        </w:trPr>
        <w:tc>
          <w:tcPr>
            <w:tcW w:w="1587" w:type="dxa"/>
            <w:tcMar>
              <w:top w:w="80" w:type="dxa"/>
              <w:left w:w="100" w:type="dxa"/>
              <w:bottom w:w="80" w:type="dxa"/>
              <w:right w:w="100" w:type="dxa"/>
            </w:tcMar>
          </w:tcPr>
          <w:p w14:paraId="59D15584" w14:textId="77777777" w:rsidR="00C64229" w:rsidRDefault="00D239AE">
            <w:pPr>
              <w:spacing w:after="0"/>
              <w:jc w:val="center"/>
            </w:pPr>
            <w:r>
              <w:rPr>
                <w:sz w:val="18"/>
              </w:rPr>
              <w:t>2</w:t>
            </w:r>
          </w:p>
        </w:tc>
        <w:tc>
          <w:tcPr>
            <w:tcW w:w="1587" w:type="dxa"/>
            <w:tcMar>
              <w:top w:w="80" w:type="dxa"/>
              <w:left w:w="100" w:type="dxa"/>
              <w:bottom w:w="80" w:type="dxa"/>
              <w:right w:w="100" w:type="dxa"/>
            </w:tcMar>
          </w:tcPr>
          <w:p w14:paraId="4ECA8590" w14:textId="77777777" w:rsidR="00C64229" w:rsidRDefault="00D239AE">
            <w:pPr>
              <w:spacing w:after="0"/>
            </w:pPr>
            <w:hyperlink w:anchor="Ref_gueltekin2012influence" w:history="1">
              <w:r>
                <w:rPr>
                  <w:sz w:val="18"/>
                </w:rPr>
                <w:t>Gültekin &amp; Özer (2012)</w:t>
              </w:r>
            </w:hyperlink>
          </w:p>
        </w:tc>
        <w:tc>
          <w:tcPr>
            <w:tcW w:w="1587" w:type="dxa"/>
            <w:tcMar>
              <w:top w:w="80" w:type="dxa"/>
              <w:left w:w="100" w:type="dxa"/>
              <w:bottom w:w="80" w:type="dxa"/>
              <w:right w:w="100" w:type="dxa"/>
            </w:tcMar>
          </w:tcPr>
          <w:p w14:paraId="4A72D2A2" w14:textId="77777777" w:rsidR="00C64229" w:rsidRDefault="00D239AE">
            <w:pPr>
              <w:spacing w:after="0"/>
            </w:pPr>
            <w:r>
              <w:rPr>
                <w:i/>
                <w:sz w:val="18"/>
              </w:rPr>
              <w:t>The Influence of Hedonic Motives on Impulse Buying</w:t>
            </w:r>
          </w:p>
        </w:tc>
        <w:tc>
          <w:tcPr>
            <w:tcW w:w="1587" w:type="dxa"/>
            <w:tcMar>
              <w:top w:w="80" w:type="dxa"/>
              <w:left w:w="100" w:type="dxa"/>
              <w:bottom w:w="80" w:type="dxa"/>
              <w:right w:w="100" w:type="dxa"/>
            </w:tcMar>
          </w:tcPr>
          <w:p w14:paraId="32076B37" w14:textId="77777777" w:rsidR="00C64229" w:rsidRDefault="00D239AE">
            <w:pPr>
              <w:spacing w:after="0"/>
            </w:pPr>
            <w:r>
              <w:rPr>
                <w:sz w:val="18"/>
              </w:rPr>
              <w:t xml:space="preserve">X: </w:t>
            </w:r>
            <w:r>
              <w:rPr>
                <w:i/>
                <w:sz w:val="18"/>
              </w:rPr>
              <w:t>Hedonic motives</w:t>
            </w:r>
            <w:r>
              <w:rPr>
                <w:sz w:val="18"/>
              </w:rPr>
              <w:t xml:space="preserve">; Y: </w:t>
            </w:r>
            <w:r>
              <w:rPr>
                <w:i/>
                <w:sz w:val="18"/>
              </w:rPr>
              <w:t>Impulse buying</w:t>
            </w:r>
            <w:r>
              <w:rPr>
                <w:sz w:val="18"/>
              </w:rPr>
              <w:t>; Regresi</w:t>
            </w:r>
          </w:p>
        </w:tc>
        <w:tc>
          <w:tcPr>
            <w:tcW w:w="1587" w:type="dxa"/>
            <w:tcMar>
              <w:top w:w="80" w:type="dxa"/>
              <w:left w:w="100" w:type="dxa"/>
              <w:bottom w:w="80" w:type="dxa"/>
              <w:right w:w="100" w:type="dxa"/>
            </w:tcMar>
          </w:tcPr>
          <w:p w14:paraId="61A8F911" w14:textId="77777777" w:rsidR="00C64229" w:rsidRDefault="00D239AE">
            <w:pPr>
              <w:spacing w:after="0"/>
              <w:jc w:val="center"/>
            </w:pPr>
            <w:r>
              <w:rPr>
                <w:sz w:val="18"/>
              </w:rPr>
              <w:t xml:space="preserve">Motivasi hedonis berpengaruh positif signifikan terhadap </w:t>
            </w:r>
            <w:r>
              <w:rPr>
                <w:i/>
                <w:sz w:val="18"/>
              </w:rPr>
              <w:t>impulsive buying</w:t>
            </w:r>
            <w:r>
              <w:rPr>
                <w:sz w:val="18"/>
              </w:rPr>
              <w:t>.</w:t>
            </w:r>
          </w:p>
        </w:tc>
      </w:tr>
      <w:tr w:rsidR="00C64229" w14:paraId="5E661ECE" w14:textId="77777777">
        <w:trPr>
          <w:cantSplit/>
          <w:jc w:val="center"/>
        </w:trPr>
        <w:tc>
          <w:tcPr>
            <w:tcW w:w="1587" w:type="dxa"/>
            <w:tcMar>
              <w:top w:w="80" w:type="dxa"/>
              <w:left w:w="100" w:type="dxa"/>
              <w:bottom w:w="80" w:type="dxa"/>
              <w:right w:w="100" w:type="dxa"/>
            </w:tcMar>
          </w:tcPr>
          <w:p w14:paraId="6EA5CA79" w14:textId="77777777" w:rsidR="00C64229" w:rsidRDefault="00D239AE">
            <w:pPr>
              <w:spacing w:after="0"/>
              <w:jc w:val="center"/>
            </w:pPr>
            <w:r>
              <w:rPr>
                <w:sz w:val="18"/>
              </w:rPr>
              <w:lastRenderedPageBreak/>
              <w:t>3</w:t>
            </w:r>
          </w:p>
        </w:tc>
        <w:tc>
          <w:tcPr>
            <w:tcW w:w="1587" w:type="dxa"/>
            <w:tcMar>
              <w:top w:w="80" w:type="dxa"/>
              <w:left w:w="100" w:type="dxa"/>
              <w:bottom w:w="80" w:type="dxa"/>
              <w:right w:w="100" w:type="dxa"/>
            </w:tcMar>
          </w:tcPr>
          <w:p w14:paraId="695583C8" w14:textId="77777777" w:rsidR="00C64229" w:rsidRDefault="00D239AE">
            <w:pPr>
              <w:spacing w:after="0"/>
            </w:pPr>
            <w:r>
              <w:rPr>
                <w:sz w:val="18"/>
              </w:rPr>
              <w:t>Gao, Huang, &amp; Simonson (2014)</w:t>
            </w:r>
          </w:p>
        </w:tc>
        <w:tc>
          <w:tcPr>
            <w:tcW w:w="1587" w:type="dxa"/>
            <w:tcMar>
              <w:top w:w="80" w:type="dxa"/>
              <w:left w:w="100" w:type="dxa"/>
              <w:bottom w:w="80" w:type="dxa"/>
              <w:right w:w="100" w:type="dxa"/>
            </w:tcMar>
          </w:tcPr>
          <w:p w14:paraId="10AD8B5E" w14:textId="77777777" w:rsidR="00C64229" w:rsidRDefault="00D239AE">
            <w:pPr>
              <w:spacing w:after="0"/>
            </w:pPr>
            <w:r>
              <w:rPr>
                <w:i/>
                <w:sz w:val="18"/>
              </w:rPr>
              <w:t>The "Completing the Set" Effect</w:t>
            </w:r>
          </w:p>
        </w:tc>
        <w:tc>
          <w:tcPr>
            <w:tcW w:w="1587" w:type="dxa"/>
            <w:tcMar>
              <w:top w:w="80" w:type="dxa"/>
              <w:left w:w="100" w:type="dxa"/>
              <w:bottom w:w="80" w:type="dxa"/>
              <w:right w:w="100" w:type="dxa"/>
            </w:tcMar>
          </w:tcPr>
          <w:p w14:paraId="6CC8445A" w14:textId="77777777" w:rsidR="00C64229" w:rsidRDefault="00D239AE">
            <w:pPr>
              <w:spacing w:after="0"/>
            </w:pPr>
            <w:r>
              <w:rPr>
                <w:sz w:val="18"/>
              </w:rPr>
              <w:t xml:space="preserve">X: </w:t>
            </w:r>
            <w:r>
              <w:rPr>
                <w:i/>
                <w:sz w:val="18"/>
              </w:rPr>
              <w:t>Set framing</w:t>
            </w:r>
            <w:r>
              <w:rPr>
                <w:sz w:val="18"/>
              </w:rPr>
              <w:t>; Y: Niat beli; Desain eksperimen</w:t>
            </w:r>
          </w:p>
        </w:tc>
        <w:tc>
          <w:tcPr>
            <w:tcW w:w="1587" w:type="dxa"/>
            <w:tcMar>
              <w:top w:w="80" w:type="dxa"/>
              <w:left w:w="100" w:type="dxa"/>
              <w:bottom w:w="80" w:type="dxa"/>
              <w:right w:w="100" w:type="dxa"/>
            </w:tcMar>
          </w:tcPr>
          <w:p w14:paraId="59F31B2B" w14:textId="77777777" w:rsidR="00C64229" w:rsidRDefault="00D239AE">
            <w:pPr>
              <w:spacing w:after="0"/>
              <w:jc w:val="center"/>
            </w:pPr>
            <w:r>
              <w:rPr>
                <w:sz w:val="18"/>
              </w:rPr>
              <w:t>Hasrat melengkapi set secara signifikan memicu pembelian terburu-buru dan spontan.</w:t>
            </w:r>
          </w:p>
        </w:tc>
      </w:tr>
      <w:tr w:rsidR="00C64229" w14:paraId="034D06BB" w14:textId="77777777">
        <w:trPr>
          <w:cantSplit/>
          <w:jc w:val="center"/>
        </w:trPr>
        <w:tc>
          <w:tcPr>
            <w:tcW w:w="1587" w:type="dxa"/>
            <w:tcMar>
              <w:top w:w="80" w:type="dxa"/>
              <w:left w:w="100" w:type="dxa"/>
              <w:bottom w:w="80" w:type="dxa"/>
              <w:right w:w="100" w:type="dxa"/>
            </w:tcMar>
          </w:tcPr>
          <w:p w14:paraId="0EB8AB0B" w14:textId="77777777" w:rsidR="00C64229" w:rsidRDefault="00D239AE">
            <w:pPr>
              <w:spacing w:after="0"/>
              <w:jc w:val="center"/>
            </w:pPr>
            <w:r>
              <w:rPr>
                <w:sz w:val="18"/>
              </w:rPr>
              <w:t>4</w:t>
            </w:r>
          </w:p>
        </w:tc>
        <w:tc>
          <w:tcPr>
            <w:tcW w:w="1587" w:type="dxa"/>
            <w:tcMar>
              <w:top w:w="80" w:type="dxa"/>
              <w:left w:w="100" w:type="dxa"/>
              <w:bottom w:w="80" w:type="dxa"/>
              <w:right w:w="100" w:type="dxa"/>
            </w:tcMar>
          </w:tcPr>
          <w:p w14:paraId="5D866F2E" w14:textId="77777777" w:rsidR="00C64229" w:rsidRDefault="00D239AE">
            <w:pPr>
              <w:spacing w:after="0"/>
            </w:pPr>
            <w:hyperlink w:anchor="Ref_barasz2017pseudo" w:history="1">
              <w:r>
                <w:rPr>
                  <w:sz w:val="18"/>
                </w:rPr>
                <w:t xml:space="preserve">Barasz </w:t>
              </w:r>
              <w:r>
                <w:rPr>
                  <w:i/>
                  <w:sz w:val="18"/>
                </w:rPr>
                <w:t>et al.</w:t>
              </w:r>
              <w:r>
                <w:rPr>
                  <w:sz w:val="18"/>
                </w:rPr>
                <w:t xml:space="preserve"> (2017)</w:t>
              </w:r>
            </w:hyperlink>
          </w:p>
        </w:tc>
        <w:tc>
          <w:tcPr>
            <w:tcW w:w="1587" w:type="dxa"/>
            <w:tcMar>
              <w:top w:w="80" w:type="dxa"/>
              <w:left w:w="100" w:type="dxa"/>
              <w:bottom w:w="80" w:type="dxa"/>
              <w:right w:w="100" w:type="dxa"/>
            </w:tcMar>
          </w:tcPr>
          <w:p w14:paraId="09641BAB" w14:textId="77777777" w:rsidR="00C64229" w:rsidRDefault="00D239AE">
            <w:pPr>
              <w:spacing w:after="0"/>
            </w:pPr>
            <w:r>
              <w:rPr>
                <w:i/>
                <w:sz w:val="18"/>
              </w:rPr>
              <w:t>Pseudo-Set Framing toward Completeness</w:t>
            </w:r>
          </w:p>
        </w:tc>
        <w:tc>
          <w:tcPr>
            <w:tcW w:w="1587" w:type="dxa"/>
            <w:tcMar>
              <w:top w:w="80" w:type="dxa"/>
              <w:left w:w="100" w:type="dxa"/>
              <w:bottom w:w="80" w:type="dxa"/>
              <w:right w:w="100" w:type="dxa"/>
            </w:tcMar>
          </w:tcPr>
          <w:p w14:paraId="60862E6F" w14:textId="77777777" w:rsidR="00C64229" w:rsidRDefault="00D239AE">
            <w:pPr>
              <w:spacing w:after="0"/>
            </w:pPr>
            <w:r>
              <w:rPr>
                <w:sz w:val="18"/>
              </w:rPr>
              <w:t xml:space="preserve">X: </w:t>
            </w:r>
            <w:r>
              <w:rPr>
                <w:i/>
                <w:sz w:val="18"/>
              </w:rPr>
              <w:t>Pseudo-set</w:t>
            </w:r>
            <w:r>
              <w:rPr>
                <w:sz w:val="18"/>
              </w:rPr>
              <w:t>; Y: Keputusan beli; Eksperimen</w:t>
            </w:r>
          </w:p>
        </w:tc>
        <w:tc>
          <w:tcPr>
            <w:tcW w:w="1587" w:type="dxa"/>
            <w:tcMar>
              <w:top w:w="80" w:type="dxa"/>
              <w:left w:w="100" w:type="dxa"/>
              <w:bottom w:w="80" w:type="dxa"/>
              <w:right w:w="100" w:type="dxa"/>
            </w:tcMar>
          </w:tcPr>
          <w:p w14:paraId="16B044D3" w14:textId="77777777" w:rsidR="00C64229" w:rsidRDefault="00D239AE">
            <w:pPr>
              <w:spacing w:after="0"/>
              <w:jc w:val="center"/>
            </w:pPr>
            <w:r>
              <w:rPr>
                <w:sz w:val="18"/>
              </w:rPr>
              <w:t>Pembingkaian item sebagai kesatuan himpunan menciptakan dorongan melengkapi item.</w:t>
            </w:r>
          </w:p>
        </w:tc>
      </w:tr>
      <w:tr w:rsidR="00C64229" w14:paraId="49E90AFE" w14:textId="77777777">
        <w:trPr>
          <w:cantSplit/>
          <w:jc w:val="center"/>
        </w:trPr>
        <w:tc>
          <w:tcPr>
            <w:tcW w:w="1587" w:type="dxa"/>
            <w:tcMar>
              <w:top w:w="80" w:type="dxa"/>
              <w:left w:w="100" w:type="dxa"/>
              <w:bottom w:w="80" w:type="dxa"/>
              <w:right w:w="100" w:type="dxa"/>
            </w:tcMar>
          </w:tcPr>
          <w:p w14:paraId="3D07F0A0" w14:textId="77777777" w:rsidR="00C64229" w:rsidRDefault="00D239AE">
            <w:pPr>
              <w:spacing w:after="0"/>
              <w:jc w:val="center"/>
            </w:pPr>
            <w:r>
              <w:rPr>
                <w:sz w:val="18"/>
              </w:rPr>
              <w:t>5</w:t>
            </w:r>
          </w:p>
        </w:tc>
        <w:tc>
          <w:tcPr>
            <w:tcW w:w="1587" w:type="dxa"/>
            <w:tcMar>
              <w:top w:w="80" w:type="dxa"/>
              <w:left w:w="100" w:type="dxa"/>
              <w:bottom w:w="80" w:type="dxa"/>
              <w:right w:w="100" w:type="dxa"/>
            </w:tcMar>
          </w:tcPr>
          <w:p w14:paraId="74A708E9" w14:textId="77777777" w:rsidR="00C64229" w:rsidRDefault="00D239AE">
            <w:pPr>
              <w:spacing w:after="0"/>
            </w:pPr>
            <w:hyperlink w:anchor="Ref_shiller2000irrational" w:history="1">
              <w:r>
                <w:rPr>
                  <w:sz w:val="18"/>
                </w:rPr>
                <w:t>Shiller (2000)</w:t>
              </w:r>
            </w:hyperlink>
          </w:p>
        </w:tc>
        <w:tc>
          <w:tcPr>
            <w:tcW w:w="1587" w:type="dxa"/>
            <w:tcMar>
              <w:top w:w="80" w:type="dxa"/>
              <w:left w:w="100" w:type="dxa"/>
              <w:bottom w:w="80" w:type="dxa"/>
              <w:right w:w="100" w:type="dxa"/>
            </w:tcMar>
          </w:tcPr>
          <w:p w14:paraId="470DBADF" w14:textId="77777777" w:rsidR="00C64229" w:rsidRDefault="00D239AE">
            <w:pPr>
              <w:spacing w:after="0"/>
            </w:pPr>
            <w:r>
              <w:rPr>
                <w:i/>
                <w:sz w:val="18"/>
              </w:rPr>
              <w:t>Irrational Exuberance</w:t>
            </w:r>
          </w:p>
        </w:tc>
        <w:tc>
          <w:tcPr>
            <w:tcW w:w="1587" w:type="dxa"/>
            <w:tcMar>
              <w:top w:w="80" w:type="dxa"/>
              <w:left w:w="100" w:type="dxa"/>
              <w:bottom w:w="80" w:type="dxa"/>
              <w:right w:w="100" w:type="dxa"/>
            </w:tcMar>
          </w:tcPr>
          <w:p w14:paraId="74C6C9F6" w14:textId="77777777" w:rsidR="00C64229" w:rsidRDefault="00D239AE">
            <w:pPr>
              <w:spacing w:after="0"/>
            </w:pPr>
            <w:r>
              <w:rPr>
                <w:sz w:val="18"/>
              </w:rPr>
              <w:t>X: Spekulasi, psikologi pasar; Y: Gelembung harga</w:t>
            </w:r>
          </w:p>
        </w:tc>
        <w:tc>
          <w:tcPr>
            <w:tcW w:w="1587" w:type="dxa"/>
            <w:tcMar>
              <w:top w:w="80" w:type="dxa"/>
              <w:left w:w="100" w:type="dxa"/>
              <w:bottom w:w="80" w:type="dxa"/>
              <w:right w:w="100" w:type="dxa"/>
            </w:tcMar>
          </w:tcPr>
          <w:p w14:paraId="093ED11D" w14:textId="77777777" w:rsidR="00C64229" w:rsidRDefault="00D239AE">
            <w:pPr>
              <w:spacing w:after="0"/>
              <w:jc w:val="center"/>
            </w:pPr>
            <w:r>
              <w:rPr>
                <w:sz w:val="18"/>
              </w:rPr>
              <w:t>Bias optimisme pasar memicu euforia transaksi spekulatif spontan berlebihan.</w:t>
            </w:r>
          </w:p>
        </w:tc>
      </w:tr>
      <w:tr w:rsidR="00C64229" w14:paraId="53E8EE9B" w14:textId="77777777">
        <w:trPr>
          <w:cantSplit/>
          <w:jc w:val="center"/>
        </w:trPr>
        <w:tc>
          <w:tcPr>
            <w:tcW w:w="1587" w:type="dxa"/>
            <w:tcMar>
              <w:top w:w="80" w:type="dxa"/>
              <w:left w:w="100" w:type="dxa"/>
              <w:bottom w:w="80" w:type="dxa"/>
              <w:right w:w="100" w:type="dxa"/>
            </w:tcMar>
          </w:tcPr>
          <w:p w14:paraId="0C579ABA" w14:textId="77777777" w:rsidR="00C64229" w:rsidRDefault="00D239AE">
            <w:pPr>
              <w:spacing w:after="0"/>
              <w:jc w:val="center"/>
            </w:pPr>
            <w:r>
              <w:rPr>
                <w:sz w:val="18"/>
              </w:rPr>
              <w:t>6</w:t>
            </w:r>
          </w:p>
        </w:tc>
        <w:tc>
          <w:tcPr>
            <w:tcW w:w="1587" w:type="dxa"/>
            <w:tcMar>
              <w:top w:w="80" w:type="dxa"/>
              <w:left w:w="100" w:type="dxa"/>
              <w:bottom w:w="80" w:type="dxa"/>
              <w:right w:w="100" w:type="dxa"/>
            </w:tcMar>
          </w:tcPr>
          <w:p w14:paraId="17D78CFE" w14:textId="77777777" w:rsidR="00C64229" w:rsidRDefault="00D239AE">
            <w:pPr>
              <w:spacing w:after="0"/>
            </w:pPr>
            <w:r>
              <w:rPr>
                <w:sz w:val="18"/>
              </w:rPr>
              <w:t>Baur, Hong, &amp; Lee (2018)</w:t>
            </w:r>
          </w:p>
        </w:tc>
        <w:tc>
          <w:tcPr>
            <w:tcW w:w="1587" w:type="dxa"/>
            <w:tcMar>
              <w:top w:w="80" w:type="dxa"/>
              <w:left w:w="100" w:type="dxa"/>
              <w:bottom w:w="80" w:type="dxa"/>
              <w:right w:w="100" w:type="dxa"/>
            </w:tcMar>
          </w:tcPr>
          <w:p w14:paraId="4348A153" w14:textId="77777777" w:rsidR="00C64229" w:rsidRDefault="00D239AE">
            <w:pPr>
              <w:spacing w:after="0"/>
            </w:pPr>
            <w:r>
              <w:rPr>
                <w:i/>
                <w:sz w:val="18"/>
              </w:rPr>
              <w:t>Alternative Collectibles Speculative Dynamics</w:t>
            </w:r>
          </w:p>
        </w:tc>
        <w:tc>
          <w:tcPr>
            <w:tcW w:w="1587" w:type="dxa"/>
            <w:tcMar>
              <w:top w:w="80" w:type="dxa"/>
              <w:left w:w="100" w:type="dxa"/>
              <w:bottom w:w="80" w:type="dxa"/>
              <w:right w:w="100" w:type="dxa"/>
            </w:tcMar>
          </w:tcPr>
          <w:p w14:paraId="5461B7B4" w14:textId="77777777" w:rsidR="00C64229" w:rsidRDefault="00D239AE">
            <w:pPr>
              <w:spacing w:after="0"/>
            </w:pPr>
            <w:r>
              <w:rPr>
                <w:sz w:val="18"/>
              </w:rPr>
              <w:t>X: Motif spekulasi; Y: Volume transaksi</w:t>
            </w:r>
          </w:p>
        </w:tc>
        <w:tc>
          <w:tcPr>
            <w:tcW w:w="1587" w:type="dxa"/>
            <w:tcMar>
              <w:top w:w="80" w:type="dxa"/>
              <w:left w:w="100" w:type="dxa"/>
              <w:bottom w:w="80" w:type="dxa"/>
              <w:right w:w="100" w:type="dxa"/>
            </w:tcMar>
          </w:tcPr>
          <w:p w14:paraId="43D16A54" w14:textId="77777777" w:rsidR="00C64229" w:rsidRDefault="00D239AE">
            <w:pPr>
              <w:spacing w:after="0"/>
              <w:jc w:val="center"/>
            </w:pPr>
            <w:r>
              <w:rPr>
                <w:sz w:val="18"/>
              </w:rPr>
              <w:t>Pasar aset alternatif memperlihatkan dinamika transaksi spekulatif mirip aset finansial.</w:t>
            </w:r>
          </w:p>
        </w:tc>
      </w:tr>
      <w:tr w:rsidR="00C64229" w14:paraId="05B61B6A" w14:textId="77777777">
        <w:trPr>
          <w:cantSplit/>
          <w:jc w:val="center"/>
        </w:trPr>
        <w:tc>
          <w:tcPr>
            <w:tcW w:w="1587" w:type="dxa"/>
            <w:tcMar>
              <w:top w:w="80" w:type="dxa"/>
              <w:left w:w="100" w:type="dxa"/>
              <w:bottom w:w="80" w:type="dxa"/>
              <w:right w:w="100" w:type="dxa"/>
            </w:tcMar>
          </w:tcPr>
          <w:p w14:paraId="2A16A533" w14:textId="77777777" w:rsidR="00C64229" w:rsidRDefault="00D239AE">
            <w:pPr>
              <w:spacing w:after="0"/>
              <w:jc w:val="center"/>
            </w:pPr>
            <w:r>
              <w:rPr>
                <w:sz w:val="18"/>
              </w:rPr>
              <w:t>7</w:t>
            </w:r>
          </w:p>
        </w:tc>
        <w:tc>
          <w:tcPr>
            <w:tcW w:w="1587" w:type="dxa"/>
            <w:tcMar>
              <w:top w:w="80" w:type="dxa"/>
              <w:left w:w="100" w:type="dxa"/>
              <w:bottom w:w="80" w:type="dxa"/>
              <w:right w:w="100" w:type="dxa"/>
            </w:tcMar>
          </w:tcPr>
          <w:p w14:paraId="41CC56CA" w14:textId="77777777" w:rsidR="00C64229" w:rsidRDefault="00D239AE">
            <w:pPr>
              <w:spacing w:after="0"/>
            </w:pPr>
            <w:hyperlink w:anchor="Ref_vohs2007spent" w:history="1">
              <w:r>
                <w:rPr>
                  <w:sz w:val="18"/>
                </w:rPr>
                <w:t>Vohs dan Faber (2007)</w:t>
              </w:r>
            </w:hyperlink>
          </w:p>
        </w:tc>
        <w:tc>
          <w:tcPr>
            <w:tcW w:w="1587" w:type="dxa"/>
            <w:tcMar>
              <w:top w:w="80" w:type="dxa"/>
              <w:left w:w="100" w:type="dxa"/>
              <w:bottom w:w="80" w:type="dxa"/>
              <w:right w:w="100" w:type="dxa"/>
            </w:tcMar>
          </w:tcPr>
          <w:p w14:paraId="572A653D" w14:textId="77777777" w:rsidR="00C64229" w:rsidRDefault="00D239AE">
            <w:pPr>
              <w:spacing w:after="0"/>
            </w:pPr>
            <w:r>
              <w:rPr>
                <w:i/>
                <w:sz w:val="18"/>
              </w:rPr>
              <w:t>Self-Regulatory Resource Depletion</w:t>
            </w:r>
          </w:p>
        </w:tc>
        <w:tc>
          <w:tcPr>
            <w:tcW w:w="1587" w:type="dxa"/>
            <w:tcMar>
              <w:top w:w="80" w:type="dxa"/>
              <w:left w:w="100" w:type="dxa"/>
              <w:bottom w:w="80" w:type="dxa"/>
              <w:right w:w="100" w:type="dxa"/>
            </w:tcMar>
          </w:tcPr>
          <w:p w14:paraId="107AB78B" w14:textId="77777777" w:rsidR="00C64229" w:rsidRDefault="00D239AE">
            <w:pPr>
              <w:spacing w:after="0"/>
            </w:pPr>
            <w:r>
              <w:rPr>
                <w:sz w:val="18"/>
              </w:rPr>
              <w:t xml:space="preserve">X: Penipisan kontrol diri; Y: </w:t>
            </w:r>
            <w:r>
              <w:rPr>
                <w:i/>
                <w:sz w:val="18"/>
              </w:rPr>
              <w:t>Impulse buying</w:t>
            </w:r>
            <w:r>
              <w:rPr>
                <w:sz w:val="18"/>
              </w:rPr>
              <w:t>; Eksperimen</w:t>
            </w:r>
          </w:p>
        </w:tc>
        <w:tc>
          <w:tcPr>
            <w:tcW w:w="1587" w:type="dxa"/>
            <w:tcMar>
              <w:top w:w="80" w:type="dxa"/>
              <w:left w:w="100" w:type="dxa"/>
              <w:bottom w:w="80" w:type="dxa"/>
              <w:right w:w="100" w:type="dxa"/>
            </w:tcMar>
          </w:tcPr>
          <w:p w14:paraId="4EE015EE" w14:textId="77777777" w:rsidR="00C64229" w:rsidRDefault="00D239AE">
            <w:pPr>
              <w:spacing w:after="0"/>
              <w:jc w:val="center"/>
            </w:pPr>
            <w:r>
              <w:rPr>
                <w:sz w:val="18"/>
              </w:rPr>
              <w:t>Kegagalan kontrol diri meningkatkan belanja impulsif; kontrol diri tinggi membatasi belanja spontan.</w:t>
            </w:r>
          </w:p>
        </w:tc>
      </w:tr>
      <w:tr w:rsidR="00C64229" w14:paraId="7F392860" w14:textId="77777777">
        <w:trPr>
          <w:cantSplit/>
          <w:jc w:val="center"/>
        </w:trPr>
        <w:tc>
          <w:tcPr>
            <w:tcW w:w="1587" w:type="dxa"/>
            <w:tcMar>
              <w:top w:w="80" w:type="dxa"/>
              <w:left w:w="100" w:type="dxa"/>
              <w:bottom w:w="80" w:type="dxa"/>
              <w:right w:w="100" w:type="dxa"/>
            </w:tcMar>
          </w:tcPr>
          <w:p w14:paraId="36465DB7" w14:textId="77777777" w:rsidR="00C64229" w:rsidRDefault="00D239AE">
            <w:pPr>
              <w:spacing w:after="0"/>
              <w:jc w:val="center"/>
            </w:pPr>
            <w:r>
              <w:rPr>
                <w:sz w:val="18"/>
              </w:rPr>
              <w:t>8</w:t>
            </w:r>
          </w:p>
        </w:tc>
        <w:tc>
          <w:tcPr>
            <w:tcW w:w="1587" w:type="dxa"/>
            <w:tcMar>
              <w:top w:w="80" w:type="dxa"/>
              <w:left w:w="100" w:type="dxa"/>
              <w:bottom w:w="80" w:type="dxa"/>
              <w:right w:w="100" w:type="dxa"/>
            </w:tcMar>
          </w:tcPr>
          <w:p w14:paraId="448615C3" w14:textId="77777777" w:rsidR="00C64229" w:rsidRDefault="00D239AE">
            <w:pPr>
              <w:spacing w:after="0"/>
            </w:pPr>
            <w:r>
              <w:rPr>
                <w:sz w:val="18"/>
              </w:rPr>
              <w:t>Sultan, Joireman, &amp; Sprott (2012)</w:t>
            </w:r>
          </w:p>
        </w:tc>
        <w:tc>
          <w:tcPr>
            <w:tcW w:w="1587" w:type="dxa"/>
            <w:tcMar>
              <w:top w:w="80" w:type="dxa"/>
              <w:left w:w="100" w:type="dxa"/>
              <w:bottom w:w="80" w:type="dxa"/>
              <w:right w:w="100" w:type="dxa"/>
            </w:tcMar>
          </w:tcPr>
          <w:p w14:paraId="66FDC356" w14:textId="77777777" w:rsidR="00C64229" w:rsidRDefault="00D239AE">
            <w:pPr>
              <w:spacing w:after="0"/>
            </w:pPr>
            <w:r>
              <w:rPr>
                <w:i/>
                <w:sz w:val="18"/>
              </w:rPr>
              <w:t>Building Consumers' Impulsive Buying Model</w:t>
            </w:r>
          </w:p>
        </w:tc>
        <w:tc>
          <w:tcPr>
            <w:tcW w:w="1587" w:type="dxa"/>
            <w:tcMar>
              <w:top w:w="80" w:type="dxa"/>
              <w:left w:w="100" w:type="dxa"/>
              <w:bottom w:w="80" w:type="dxa"/>
              <w:right w:w="100" w:type="dxa"/>
            </w:tcMar>
          </w:tcPr>
          <w:p w14:paraId="303BB0DB" w14:textId="77777777" w:rsidR="00C64229" w:rsidRDefault="00D239AE">
            <w:pPr>
              <w:spacing w:after="0"/>
            </w:pPr>
            <w:r>
              <w:rPr>
                <w:sz w:val="18"/>
              </w:rPr>
              <w:t xml:space="preserve">X: Stimulus emosi; Y: </w:t>
            </w:r>
            <w:r>
              <w:rPr>
                <w:i/>
                <w:sz w:val="18"/>
              </w:rPr>
              <w:t>Impulse</w:t>
            </w:r>
            <w:r>
              <w:rPr>
                <w:sz w:val="18"/>
              </w:rPr>
              <w:t xml:space="preserve">; Mod: </w:t>
            </w:r>
            <w:r>
              <w:rPr>
                <w:i/>
                <w:sz w:val="18"/>
              </w:rPr>
              <w:t>Self-control</w:t>
            </w:r>
            <w:r>
              <w:rPr>
                <w:sz w:val="18"/>
              </w:rPr>
              <w:t>; SEM</w:t>
            </w:r>
          </w:p>
        </w:tc>
        <w:tc>
          <w:tcPr>
            <w:tcW w:w="1587" w:type="dxa"/>
            <w:tcMar>
              <w:top w:w="80" w:type="dxa"/>
              <w:left w:w="100" w:type="dxa"/>
              <w:bottom w:w="80" w:type="dxa"/>
              <w:right w:w="100" w:type="dxa"/>
            </w:tcMar>
          </w:tcPr>
          <w:p w14:paraId="7CFC89A3" w14:textId="77777777" w:rsidR="00C64229" w:rsidRDefault="00D239AE">
            <w:pPr>
              <w:spacing w:after="0"/>
              <w:jc w:val="center"/>
            </w:pPr>
            <w:r>
              <w:rPr>
                <w:sz w:val="18"/>
              </w:rPr>
              <w:t xml:space="preserve">Kontrol diri secara signifikan memperlemah pengaruh dorongan emosional terhadap </w:t>
            </w:r>
            <w:r>
              <w:rPr>
                <w:i/>
                <w:sz w:val="18"/>
              </w:rPr>
              <w:t>impulse buying</w:t>
            </w:r>
            <w:r>
              <w:rPr>
                <w:sz w:val="18"/>
              </w:rPr>
              <w:t>.</w:t>
            </w:r>
          </w:p>
        </w:tc>
      </w:tr>
      <w:tr w:rsidR="00C64229" w14:paraId="69216A45" w14:textId="77777777">
        <w:trPr>
          <w:cantSplit/>
          <w:jc w:val="center"/>
        </w:trPr>
        <w:tc>
          <w:tcPr>
            <w:tcW w:w="1587" w:type="dxa"/>
            <w:tcMar>
              <w:top w:w="80" w:type="dxa"/>
              <w:left w:w="100" w:type="dxa"/>
              <w:bottom w:w="80" w:type="dxa"/>
              <w:right w:w="100" w:type="dxa"/>
            </w:tcMar>
          </w:tcPr>
          <w:p w14:paraId="4ECED5F2" w14:textId="77777777" w:rsidR="00C64229" w:rsidRDefault="00D239AE">
            <w:pPr>
              <w:spacing w:after="0"/>
              <w:jc w:val="center"/>
            </w:pPr>
            <w:r>
              <w:rPr>
                <w:sz w:val="18"/>
              </w:rPr>
              <w:t>9</w:t>
            </w:r>
          </w:p>
        </w:tc>
        <w:tc>
          <w:tcPr>
            <w:tcW w:w="1587" w:type="dxa"/>
            <w:tcMar>
              <w:top w:w="80" w:type="dxa"/>
              <w:left w:w="100" w:type="dxa"/>
              <w:bottom w:w="80" w:type="dxa"/>
              <w:right w:w="100" w:type="dxa"/>
            </w:tcMar>
          </w:tcPr>
          <w:p w14:paraId="6FF2947B" w14:textId="77777777" w:rsidR="00C64229" w:rsidRDefault="00D239AE">
            <w:pPr>
              <w:spacing w:after="0"/>
            </w:pPr>
            <w:r>
              <w:rPr>
                <w:sz w:val="18"/>
              </w:rPr>
              <w:t>Fitriyani, Widodo, &amp; Fauzi (2022)</w:t>
            </w:r>
          </w:p>
        </w:tc>
        <w:tc>
          <w:tcPr>
            <w:tcW w:w="1587" w:type="dxa"/>
            <w:tcMar>
              <w:top w:w="80" w:type="dxa"/>
              <w:left w:w="100" w:type="dxa"/>
              <w:bottom w:w="80" w:type="dxa"/>
              <w:right w:w="100" w:type="dxa"/>
            </w:tcMar>
          </w:tcPr>
          <w:p w14:paraId="48371E48" w14:textId="77777777" w:rsidR="00C64229" w:rsidRDefault="00D239AE">
            <w:pPr>
              <w:spacing w:after="0"/>
            </w:pPr>
            <w:r>
              <w:rPr>
                <w:sz w:val="18"/>
              </w:rPr>
              <w:t xml:space="preserve">Hubungan </w:t>
            </w:r>
            <w:r>
              <w:rPr>
                <w:i/>
                <w:sz w:val="18"/>
              </w:rPr>
              <w:t>Hedonic Shopping</w:t>
            </w:r>
            <w:r>
              <w:rPr>
                <w:sz w:val="18"/>
              </w:rPr>
              <w:t xml:space="preserve"> dengan </w:t>
            </w:r>
            <w:r>
              <w:rPr>
                <w:i/>
                <w:sz w:val="18"/>
              </w:rPr>
              <w:t>Impulse Buying</w:t>
            </w:r>
          </w:p>
        </w:tc>
        <w:tc>
          <w:tcPr>
            <w:tcW w:w="1587" w:type="dxa"/>
            <w:tcMar>
              <w:top w:w="80" w:type="dxa"/>
              <w:left w:w="100" w:type="dxa"/>
              <w:bottom w:w="80" w:type="dxa"/>
              <w:right w:w="100" w:type="dxa"/>
            </w:tcMar>
          </w:tcPr>
          <w:p w14:paraId="059183B5" w14:textId="77777777" w:rsidR="00C64229" w:rsidRDefault="00D239AE">
            <w:pPr>
              <w:spacing w:after="0"/>
            </w:pPr>
            <w:r>
              <w:rPr>
                <w:sz w:val="18"/>
              </w:rPr>
              <w:t xml:space="preserve">X: </w:t>
            </w:r>
            <w:r>
              <w:rPr>
                <w:i/>
                <w:sz w:val="18"/>
              </w:rPr>
              <w:t>Hedonic motivation</w:t>
            </w:r>
            <w:r>
              <w:rPr>
                <w:sz w:val="18"/>
              </w:rPr>
              <w:t xml:space="preserve">; Y: </w:t>
            </w:r>
            <w:r>
              <w:rPr>
                <w:i/>
                <w:sz w:val="18"/>
              </w:rPr>
              <w:t>Impulse buying</w:t>
            </w:r>
            <w:r>
              <w:rPr>
                <w:sz w:val="18"/>
              </w:rPr>
              <w:t>; Regresi</w:t>
            </w:r>
          </w:p>
        </w:tc>
        <w:tc>
          <w:tcPr>
            <w:tcW w:w="1587" w:type="dxa"/>
            <w:tcMar>
              <w:top w:w="80" w:type="dxa"/>
              <w:left w:w="100" w:type="dxa"/>
              <w:bottom w:w="80" w:type="dxa"/>
              <w:right w:w="100" w:type="dxa"/>
            </w:tcMar>
          </w:tcPr>
          <w:p w14:paraId="3A76582C" w14:textId="77777777" w:rsidR="00C64229" w:rsidRDefault="00D239AE">
            <w:pPr>
              <w:spacing w:after="0"/>
              <w:jc w:val="center"/>
            </w:pPr>
            <w:r>
              <w:rPr>
                <w:sz w:val="18"/>
              </w:rPr>
              <w:t>Motivasi hedonis berkorelasi positif signifikan dengan perilaku belanja impulsif konsumen muda.</w:t>
            </w:r>
          </w:p>
        </w:tc>
      </w:tr>
      <w:tr w:rsidR="00C64229" w14:paraId="172D4EC8" w14:textId="77777777">
        <w:trPr>
          <w:cantSplit/>
          <w:jc w:val="center"/>
        </w:trPr>
        <w:tc>
          <w:tcPr>
            <w:tcW w:w="1587" w:type="dxa"/>
            <w:tcMar>
              <w:top w:w="80" w:type="dxa"/>
              <w:left w:w="100" w:type="dxa"/>
              <w:bottom w:w="80" w:type="dxa"/>
              <w:right w:w="100" w:type="dxa"/>
            </w:tcMar>
          </w:tcPr>
          <w:p w14:paraId="41F6D48C" w14:textId="77777777" w:rsidR="00C64229" w:rsidRDefault="00D239AE">
            <w:pPr>
              <w:spacing w:after="0"/>
              <w:jc w:val="center"/>
            </w:pPr>
            <w:r>
              <w:rPr>
                <w:sz w:val="18"/>
              </w:rPr>
              <w:lastRenderedPageBreak/>
              <w:t>10</w:t>
            </w:r>
          </w:p>
        </w:tc>
        <w:tc>
          <w:tcPr>
            <w:tcW w:w="1587" w:type="dxa"/>
            <w:tcMar>
              <w:top w:w="80" w:type="dxa"/>
              <w:left w:w="100" w:type="dxa"/>
              <w:bottom w:w="80" w:type="dxa"/>
              <w:right w:w="100" w:type="dxa"/>
            </w:tcMar>
          </w:tcPr>
          <w:p w14:paraId="3544E5E3" w14:textId="77777777" w:rsidR="00C64229" w:rsidRDefault="00D239AE">
            <w:pPr>
              <w:spacing w:after="0"/>
            </w:pPr>
            <w:r>
              <w:rPr>
                <w:sz w:val="18"/>
              </w:rPr>
              <w:t>Tangney, Baumeister, &amp; Boone (2004)</w:t>
            </w:r>
          </w:p>
        </w:tc>
        <w:tc>
          <w:tcPr>
            <w:tcW w:w="1587" w:type="dxa"/>
            <w:tcMar>
              <w:top w:w="80" w:type="dxa"/>
              <w:left w:w="100" w:type="dxa"/>
              <w:bottom w:w="80" w:type="dxa"/>
              <w:right w:w="100" w:type="dxa"/>
            </w:tcMar>
          </w:tcPr>
          <w:p w14:paraId="2F3405F0" w14:textId="77777777" w:rsidR="00C64229" w:rsidRDefault="00D239AE">
            <w:pPr>
              <w:spacing w:after="0"/>
            </w:pPr>
            <w:r>
              <w:rPr>
                <w:i/>
                <w:sz w:val="18"/>
              </w:rPr>
              <w:t>High Self-Control Predicts Good Adjustment</w:t>
            </w:r>
          </w:p>
        </w:tc>
        <w:tc>
          <w:tcPr>
            <w:tcW w:w="1587" w:type="dxa"/>
            <w:tcMar>
              <w:top w:w="80" w:type="dxa"/>
              <w:left w:w="100" w:type="dxa"/>
              <w:bottom w:w="80" w:type="dxa"/>
              <w:right w:w="100" w:type="dxa"/>
            </w:tcMar>
          </w:tcPr>
          <w:p w14:paraId="79D4A52C" w14:textId="77777777" w:rsidR="00C64229" w:rsidRDefault="00D239AE">
            <w:pPr>
              <w:spacing w:after="0"/>
            </w:pPr>
            <w:r>
              <w:rPr>
                <w:i/>
                <w:sz w:val="18"/>
              </w:rPr>
              <w:t>Trait self-control</w:t>
            </w:r>
            <w:r>
              <w:rPr>
                <w:sz w:val="18"/>
              </w:rPr>
              <w:t>; Skala BSCS; Validasi psikometri</w:t>
            </w:r>
          </w:p>
        </w:tc>
        <w:tc>
          <w:tcPr>
            <w:tcW w:w="1587" w:type="dxa"/>
            <w:tcMar>
              <w:top w:w="80" w:type="dxa"/>
              <w:left w:w="100" w:type="dxa"/>
              <w:bottom w:w="80" w:type="dxa"/>
              <w:right w:w="100" w:type="dxa"/>
            </w:tcMar>
          </w:tcPr>
          <w:p w14:paraId="6DD172C8" w14:textId="77777777" w:rsidR="00C64229" w:rsidRDefault="00D239AE">
            <w:pPr>
              <w:spacing w:after="0"/>
              <w:jc w:val="center"/>
            </w:pPr>
            <w:r>
              <w:rPr>
                <w:sz w:val="18"/>
              </w:rPr>
              <w:t>Mengembangkan skala kontrol diri baku; individu kontrol diri tinggi mampu menunda kepuasan.</w:t>
            </w:r>
          </w:p>
        </w:tc>
      </w:tr>
    </w:tbl>
    <w:p w14:paraId="40340654" w14:textId="77777777" w:rsidR="00C64229" w:rsidRDefault="00C64229">
      <w:pPr>
        <w:spacing w:before="80" w:after="120"/>
      </w:pPr>
    </w:p>
    <w:p w14:paraId="26E39CC8" w14:textId="77777777" w:rsidR="00C64229" w:rsidRDefault="00D239AE">
      <w:pPr>
        <w:spacing w:after="0" w:line="360" w:lineRule="auto"/>
        <w:ind w:firstLine="709"/>
        <w:jc w:val="both"/>
      </w:pPr>
      <w:r>
        <w:rPr>
          <w:rFonts w:cs="Times New Roman"/>
          <w:i/>
        </w:rPr>
        <w:t>Sumber: Data diolah dari publikasi jurnal ilmiah bereputasi (2026).</w:t>
      </w:r>
    </w:p>
    <w:p w14:paraId="05027D73" w14:textId="77777777" w:rsidR="00C64229" w:rsidRDefault="00D239AE">
      <w:pPr>
        <w:pStyle w:val="Heading2"/>
        <w:outlineLvl w:val="1"/>
      </w:pPr>
      <w:bookmarkStart w:id="49" w:name="TOC_2_4_PENGEMBANGAN_HIPOTESIS_A_ID_24_P"/>
      <w:bookmarkStart w:id="50" w:name="_Toc241108453"/>
      <w:r>
        <w:rPr>
          <w:rFonts w:ascii="Times New Roman" w:hAnsi="Times New Roman"/>
          <w:b/>
          <w:color w:val="000000"/>
          <w:sz w:val="24"/>
        </w:rPr>
        <w:t>2.4 Pengembangan Hipotesis &lt;a id="24-pengembangan-hipotesis"&gt;&lt;/a&gt;</w:t>
      </w:r>
      <w:bookmarkEnd w:id="49"/>
      <w:bookmarkEnd w:id="50"/>
    </w:p>
    <w:p w14:paraId="4B93619E" w14:textId="77777777" w:rsidR="00C64229" w:rsidRDefault="00D239AE">
      <w:pPr>
        <w:pStyle w:val="Heading3"/>
        <w:outlineLvl w:val="2"/>
      </w:pPr>
      <w:bookmarkStart w:id="51" w:name="TOC_2_4_1_PENGARUH_HEDONIC_MOTIVATION_TE"/>
      <w:bookmarkStart w:id="52" w:name="_Toc241108454"/>
      <w:r>
        <w:rPr>
          <w:rFonts w:ascii="Times New Roman" w:hAnsi="Times New Roman"/>
          <w:b/>
          <w:color w:val="000000"/>
          <w:sz w:val="24"/>
        </w:rPr>
        <w:t>2.4.1 Pengaruh Hedonic Motivation terhadap Impulsive Buying &lt;a id="241-pengaruh-hedonic-motivation-terhadap-impulsive-buying"&gt;&lt;/a&gt;</w:t>
      </w:r>
      <w:bookmarkEnd w:id="51"/>
      <w:bookmarkEnd w:id="52"/>
    </w:p>
    <w:p w14:paraId="7014D71E" w14:textId="77777777" w:rsidR="00C64229" w:rsidRDefault="00D239AE">
      <w:pPr>
        <w:spacing w:after="0" w:line="360" w:lineRule="auto"/>
        <w:ind w:firstLine="709"/>
        <w:jc w:val="both"/>
      </w:pPr>
      <w:r>
        <w:rPr>
          <w:rFonts w:cs="Times New Roman"/>
        </w:rPr>
        <w:t>Landasan Teoretis: Model S-O-R ([</w:t>
      </w:r>
      <w:hyperlink w:anchor="Ref_mehrabian1974approach" w:history="1">
        <w:r>
          <w:t>Mehrabian dan Russell, 1974</w:t>
        </w:r>
      </w:hyperlink>
      <w:r>
        <w:rPr>
          <w:rFonts w:cs="Times New Roman"/>
        </w:rPr>
        <w:t>](#ref-mehrabian1974)) dan teori konsumsi pengalaman ([</w:t>
      </w:r>
      <w:hyperlink w:anchor="Ref_hirschman1982hedonic" w:history="1">
        <w:r>
          <w:t>Hirschman dan Holbrook, 1982</w:t>
        </w:r>
      </w:hyperlink>
      <w:r>
        <w:rPr>
          <w:rFonts w:cs="Times New Roman"/>
        </w:rPr>
        <w:t>](#ref-hirschman1982)) memposisikan belanja sebagai sarana mencari kesenangan emosional dan fantasi. Rangsangan afektif ini menurunkan pertimbangan rasional dan mendorong tindakan belanja seketika demi mempertahankan suasana hati positif ([</w:t>
      </w:r>
      <w:hyperlink w:anchor="Ref_babin1994work" w:history="1">
        <w:r>
          <w:t>Babin et al., 1994</w:t>
        </w:r>
      </w:hyperlink>
      <w:r>
        <w:rPr>
          <w:rFonts w:cs="Times New Roman"/>
        </w:rPr>
        <w:t>](#ref-babin1994)).</w:t>
      </w:r>
    </w:p>
    <w:p w14:paraId="6A8D893D" w14:textId="77777777" w:rsidR="00C64229" w:rsidRDefault="00D239AE">
      <w:pPr>
        <w:spacing w:after="0" w:line="360" w:lineRule="auto"/>
        <w:ind w:firstLine="709"/>
        <w:jc w:val="both"/>
      </w:pPr>
      <w:r>
        <w:rPr>
          <w:rFonts w:cs="Times New Roman"/>
        </w:rPr>
        <w:t xml:space="preserve">Kajian Empiris Terdahulu: Bukti empiris terkini dari </w:t>
      </w:r>
      <w:hyperlink w:anchor="Ref_pranggabayu2022pengaruh" w:history="1">
        <w:r>
          <w:t>Pranggabayu dan Andjarwati (2022)</w:t>
        </w:r>
      </w:hyperlink>
      <w:r>
        <w:rPr>
          <w:rFonts w:cs="Times New Roman"/>
        </w:rPr>
        <w:t xml:space="preserve">, </w:t>
      </w:r>
      <w:hyperlink w:anchor="Ref_azizah2025exploring" w:history="1">
        <w:r>
          <w:t>Azizah dan Fauzi (2025)</w:t>
        </w:r>
      </w:hyperlink>
      <w:r>
        <w:rPr>
          <w:rFonts w:cs="Times New Roman"/>
        </w:rPr>
        <w:t xml:space="preserve">, serta </w:t>
      </w:r>
      <w:hyperlink w:anchor="Ref_artadita2024how" w:history="1">
        <w:r>
          <w:t>Artadita dan Firmialy (2024)</w:t>
        </w:r>
      </w:hyperlink>
      <w:r>
        <w:rPr>
          <w:rFonts w:cs="Times New Roman"/>
        </w:rPr>
        <w:t xml:space="preserve"> pada konsumen Indonesia menunjukkan bahwa motivasi hedonis dan kenikmatan berbelanja (shopping enjoyment) berpengaruh positif signifikan terhadap perilaku impulsive buying.</w:t>
      </w:r>
    </w:p>
    <w:p w14:paraId="52D6E65D" w14:textId="77777777" w:rsidR="00C64229" w:rsidRDefault="00D239AE">
      <w:pPr>
        <w:spacing w:after="0" w:line="360" w:lineRule="auto"/>
        <w:ind w:firstLine="709"/>
        <w:jc w:val="both"/>
      </w:pPr>
      <w:r>
        <w:rPr>
          <w:rFonts w:cs="Times New Roman"/>
        </w:rPr>
        <w:t>Keterkaitan dengan Objek (Pokémon TCG): Kemasan tertutup booster pack menghadirkan elemen kejutan mendebarkan. Sensasi merobek kemasan foil dan sensasi puas yang intens saat mendapati kartu hologram langka memberikan kenikmatan emosional instan. Akibatnya, pembelian berulang terjadi secara mendadak di kasir toko tanpa perencanaan anggaran.</w:t>
      </w:r>
    </w:p>
    <w:p w14:paraId="19506BA2" w14:textId="77777777" w:rsidR="00C64229" w:rsidRDefault="00D239AE">
      <w:pPr>
        <w:spacing w:after="0" w:line="360" w:lineRule="auto"/>
        <w:ind w:firstLine="709"/>
        <w:jc w:val="both"/>
      </w:pPr>
      <w:r>
        <w:rPr>
          <w:rFonts w:cs="Times New Roman"/>
          <w:b/>
        </w:rPr>
        <w:t xml:space="preserve">H1: </w:t>
      </w:r>
      <w:r>
        <w:rPr>
          <w:rFonts w:cs="Times New Roman"/>
          <w:b/>
          <w:i/>
        </w:rPr>
        <w:t>Hedonic Motivation</w:t>
      </w:r>
      <w:r>
        <w:rPr>
          <w:rFonts w:cs="Times New Roman"/>
          <w:b/>
        </w:rPr>
        <w:t xml:space="preserve"> berpengaruh positif dan signifikan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3D3DE444" w14:textId="77777777" w:rsidR="00C64229" w:rsidRDefault="00D239AE">
      <w:pPr>
        <w:pStyle w:val="Heading3"/>
        <w:outlineLvl w:val="2"/>
      </w:pPr>
      <w:bookmarkStart w:id="53" w:name="TOC_2_4_2_PENGARUH_DESIRE_FOR_COMPLETENE"/>
      <w:bookmarkStart w:id="54" w:name="_Toc241108455"/>
      <w:r>
        <w:rPr>
          <w:rFonts w:ascii="Times New Roman" w:hAnsi="Times New Roman"/>
          <w:b/>
          <w:color w:val="000000"/>
          <w:sz w:val="24"/>
        </w:rPr>
        <w:lastRenderedPageBreak/>
        <w:t>2.4.2 Pengaruh Desire for Completeness terhadap Impulsive Buying &lt;a id="242-pengaruh-desire-for-completeness-terhadap-impulsive-buying"&gt;&lt;/a&gt;</w:t>
      </w:r>
      <w:bookmarkEnd w:id="53"/>
      <w:bookmarkEnd w:id="54"/>
    </w:p>
    <w:p w14:paraId="0A6AEA4F" w14:textId="77777777" w:rsidR="00C64229" w:rsidRDefault="00D239AE">
      <w:pPr>
        <w:spacing w:after="0" w:line="360" w:lineRule="auto"/>
        <w:ind w:firstLine="709"/>
        <w:jc w:val="both"/>
      </w:pPr>
      <w:r>
        <w:rPr>
          <w:rFonts w:cs="Times New Roman"/>
        </w:rPr>
        <w:t>Landasan Teoretis: Titik berangkatnya adalah Zeigarnik Effect ([Zeigarnik, 1927](#ref-zeigarnik1927)) dan collection-goal tipping point effect ([</w:t>
      </w:r>
      <w:hyperlink w:anchor="Ref_gao2014completing" w:history="1">
        <w:r>
          <w:t>Gao et al., 2014</w:t>
        </w:r>
      </w:hyperlink>
      <w:r>
        <w:rPr>
          <w:rFonts w:cs="Times New Roman"/>
        </w:rPr>
        <w:t>](#ref-gao2014)): manusia memiliki resistensi alami terhadap ketidaktuntasan (aversion to incompleteness). Celah dalam suatu himpunan menciptakan ketegangan kognitif yang mendesak tindakan penyelesaian ([Belk, 1995](#ref-belk1995); [</w:t>
      </w:r>
      <w:hyperlink w:anchor="Ref_barasz2017pseudo" w:history="1">
        <w:r>
          <w:t>Barasz et al., 2017</w:t>
        </w:r>
      </w:hyperlink>
      <w:r>
        <w:rPr>
          <w:rFonts w:cs="Times New Roman"/>
        </w:rPr>
        <w:t>](#ref-barasz2017)).</w:t>
      </w:r>
    </w:p>
    <w:p w14:paraId="42AB97DD" w14:textId="77777777" w:rsidR="00C64229" w:rsidRDefault="00D239AE">
      <w:pPr>
        <w:spacing w:after="0" w:line="360" w:lineRule="auto"/>
        <w:ind w:firstLine="709"/>
        <w:jc w:val="both"/>
      </w:pPr>
      <w:r>
        <w:rPr>
          <w:rFonts w:cs="Times New Roman"/>
        </w:rPr>
        <w:t xml:space="preserve">Kajian Empiris Terdahulu: Selain temuan seminal </w:t>
      </w:r>
      <w:hyperlink w:anchor="Ref_gao2014completing" w:history="1">
        <w:r>
          <w:t>Gao et al. (2014)</w:t>
        </w:r>
      </w:hyperlink>
      <w:r>
        <w:rPr>
          <w:rFonts w:cs="Times New Roman"/>
        </w:rPr>
        <w:t xml:space="preserve">, riset empiris mutakhir pada produk berkemasan acak (blind-box) oleh </w:t>
      </w:r>
      <w:hyperlink w:anchor="Ref_gong2024unveiling" w:history="1">
        <w:r>
          <w:t>Gong et al. (2024)</w:t>
        </w:r>
      </w:hyperlink>
      <w:r>
        <w:rPr>
          <w:rFonts w:cs="Times New Roman"/>
        </w:rPr>
        <w:t xml:space="preserve"> (responden China) serta </w:t>
      </w:r>
      <w:hyperlink w:anchor="Ref_dewi2026understanding" w:history="1">
        <w:r>
          <w:t>Dewi et al. (2026)</w:t>
        </w:r>
      </w:hyperlink>
      <w:r>
        <w:rPr>
          <w:rFonts w:cs="Times New Roman"/>
        </w:rPr>
        <w:t xml:space="preserve"> (Generasi Z Indonesia) menunjukkan bahwa mekanisme kejutan kemasan, persepsi kelangkaan (scarcity), dan hasrat menuntaskan seri koleksi menjadi pemicu pembelian impulsif yang agresif pada Generasi Z; bukti domestik Indonesia ditopang oleh </w:t>
      </w:r>
      <w:hyperlink w:anchor="Ref_dewi2026understanding" w:history="1">
        <w:r>
          <w:t>Dewi et al. (2026)</w:t>
        </w:r>
      </w:hyperlink>
      <w:r>
        <w:rPr>
          <w:rFonts w:cs="Times New Roman"/>
        </w:rPr>
        <w:t>.</w:t>
      </w:r>
    </w:p>
    <w:p w14:paraId="4BEDD7D8" w14:textId="77777777" w:rsidR="00C64229" w:rsidRDefault="00D239AE">
      <w:pPr>
        <w:spacing w:after="0" w:line="360" w:lineRule="auto"/>
        <w:ind w:firstLine="709"/>
        <w:jc w:val="both"/>
      </w:pPr>
      <w:r>
        <w:rPr>
          <w:rFonts w:cs="Times New Roman"/>
        </w:rPr>
        <w:t>Keterkaitan dengan Objek (Pokémon TCG): Setiap seri kartu Pokémon dirilis dengan daftar periksa (set checklist) bernomor urut resmi. Kotak slot kosong pada album binder kolektor memicu ketegangan kognitif visual yang kuat untuk menuntaskan set secara utuh. Desakan menutup celah kosong ini membuat kolektor membeli booster pack secara terburu-buru dan spontan saat berada di toko ritel.</w:t>
      </w:r>
    </w:p>
    <w:p w14:paraId="7E7E5C25" w14:textId="77777777" w:rsidR="00C64229" w:rsidRDefault="00D239AE">
      <w:pPr>
        <w:spacing w:after="0" w:line="360" w:lineRule="auto"/>
        <w:ind w:firstLine="709"/>
        <w:jc w:val="both"/>
      </w:pPr>
      <w:r>
        <w:rPr>
          <w:rFonts w:cs="Times New Roman"/>
          <w:b/>
        </w:rPr>
        <w:t xml:space="preserve">H2: </w:t>
      </w:r>
      <w:r>
        <w:rPr>
          <w:rFonts w:cs="Times New Roman"/>
          <w:b/>
          <w:i/>
        </w:rPr>
        <w:t>Desire for Completeness</w:t>
      </w:r>
      <w:r>
        <w:rPr>
          <w:rFonts w:cs="Times New Roman"/>
          <w:b/>
        </w:rPr>
        <w:t xml:space="preserve"> berpengaruh positif dan signifikan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50A2001C" w14:textId="77777777" w:rsidR="00C64229" w:rsidRDefault="00D239AE">
      <w:pPr>
        <w:pStyle w:val="Heading3"/>
        <w:outlineLvl w:val="2"/>
      </w:pPr>
      <w:bookmarkStart w:id="55" w:name="TOC_2_4_3_PENGARUH_SPECULATIVE_MOTIVE_TE"/>
      <w:bookmarkStart w:id="56" w:name="_Toc241108456"/>
      <w:r>
        <w:rPr>
          <w:rFonts w:ascii="Times New Roman" w:hAnsi="Times New Roman"/>
          <w:b/>
          <w:color w:val="000000"/>
          <w:sz w:val="24"/>
        </w:rPr>
        <w:t>2.4.3 Pengaruh Speculative Motive terhadap Impulsive Buying &lt;a id="243-pengaruh-speculative-motive-terhadap-impulsive-buying"&gt;&lt;/a&gt;</w:t>
      </w:r>
      <w:bookmarkEnd w:id="55"/>
      <w:bookmarkEnd w:id="56"/>
    </w:p>
    <w:p w14:paraId="71EB17FF" w14:textId="77777777" w:rsidR="00C64229" w:rsidRDefault="00D239AE">
      <w:pPr>
        <w:spacing w:after="0" w:line="360" w:lineRule="auto"/>
        <w:ind w:firstLine="709"/>
        <w:jc w:val="both"/>
      </w:pPr>
      <w:r>
        <w:rPr>
          <w:rFonts w:cs="Times New Roman"/>
        </w:rPr>
        <w:t>Landasan Teoretis: Logika Behavioral Finance ([</w:t>
      </w:r>
      <w:hyperlink w:anchor="Ref_kahneman1979prospect" w:history="1">
        <w:r>
          <w:t>Kahneman dan Tversky, 1979</w:t>
        </w:r>
      </w:hyperlink>
      <w:r>
        <w:rPr>
          <w:rFonts w:cs="Times New Roman"/>
        </w:rPr>
        <w:t xml:space="preserve">](#ref-kahneman1979); [Shiller, 2000](#ref-shiller2000)) menempatkan motif spekulasi sebagai keputusan pembelian yang dipandu ekspektasi keuntungan modal (capital gain). Pelaku pasar kerap terjangkit bias optimisme berlebihan dan kesesatan berpikir penjudi (gambler's fallacy), melebih-lebihkan peluang menarik aset bernilai tinggi dari modal kecil. Analogi pasar saham </w:t>
      </w:r>
      <w:r>
        <w:rPr>
          <w:rFonts w:cs="Times New Roman"/>
        </w:rPr>
        <w:lastRenderedPageBreak/>
        <w:t>([</w:t>
      </w:r>
      <w:hyperlink w:anchor="Ref_barber2008all" w:history="1">
        <w:r>
          <w:t>Barber dan Odean, 2008</w:t>
        </w:r>
      </w:hyperlink>
      <w:r>
        <w:rPr>
          <w:rFonts w:cs="Times New Roman"/>
        </w:rPr>
        <w:t>](#ref-barber2008)) dibaca sebagai lensa kontra-teoretis (atensi berlebih pada saham), bukan bukti langsung pada kolektibel.</w:t>
      </w:r>
    </w:p>
    <w:p w14:paraId="63048C11" w14:textId="77777777" w:rsidR="00C64229" w:rsidRDefault="00D239AE">
      <w:pPr>
        <w:spacing w:after="0" w:line="360" w:lineRule="auto"/>
        <w:ind w:firstLine="709"/>
        <w:jc w:val="both"/>
      </w:pPr>
      <w:r>
        <w:rPr>
          <w:rFonts w:cs="Times New Roman"/>
        </w:rPr>
        <w:t xml:space="preserve">Kajian Empiris Terdahulu: </w:t>
      </w:r>
      <w:hyperlink w:anchor="Ref_aryadi2024personal" w:history="1">
        <w:r>
          <w:t>Aryadi dan Lingga (2026)</w:t>
        </w:r>
      </w:hyperlink>
      <w:r>
        <w:rPr>
          <w:rFonts w:cs="Times New Roman"/>
        </w:rPr>
        <w:t xml:space="preserve"> melaporkan bahwa komunitas penggemar permainan kartu koleksi (Trading Card Game) di wilayah Jabodetabek memiliki motif spekulasi finansial kuat yang memandang kartu sebagai aset alternatif investasi (catatan: Y=keputusan partisipasi investasi, regresi logistik biner n=158, dipakai sebagai analogi aset alternatif, bukan Y=impulsive buying langsung). Sementara itu, </w:t>
      </w:r>
      <w:hyperlink w:anchor="Ref_colline2024biases" w:history="1">
        <w:r>
          <w:t>Colline (2024)</w:t>
        </w:r>
      </w:hyperlink>
      <w:r>
        <w:rPr>
          <w:rFonts w:cs="Times New Roman"/>
        </w:rPr>
        <w:t xml:space="preserve"> mendokumentasikan kuatnya bias herding (ikut-ikutan), loss aversion, dan disposition effect pada investor Indonesia melalui studi kualitatif wawancara mendalam (n=5 informan), dipakai sebagai analogi perilaku bias di pasar aset, bukan bukti Y=impulsive buying langsung.</w:t>
      </w:r>
    </w:p>
    <w:p w14:paraId="407E60E3" w14:textId="77777777" w:rsidR="00C64229" w:rsidRDefault="00D239AE">
      <w:pPr>
        <w:spacing w:after="0" w:line="360" w:lineRule="auto"/>
        <w:ind w:firstLine="709"/>
        <w:jc w:val="both"/>
      </w:pPr>
      <w:r>
        <w:rPr>
          <w:rFonts w:cs="Times New Roman"/>
        </w:rPr>
        <w:t>Keterkaitan dengan Objek (Pokémon TCG): Disparitas harga antara harga resmi pack (Rp20.000–Rp30.000) dan potensi nilai kartu langka bergradasi PSA 10 Gem Mint (ratusan ribu hingga puluhan juta rupiah menurut pantauan pasar sekunder ([PriceCharting, 2024](#ref-pricecharting2024))) melahirkan ilusi keuntungan instan (grading arbitrage). Persepsi ini melumpuhkan kehati-hatian finansial dan memicu aksi borong pack secara spontan.</w:t>
      </w:r>
    </w:p>
    <w:p w14:paraId="4B57AFD8" w14:textId="77777777" w:rsidR="00C64229" w:rsidRDefault="00D239AE">
      <w:pPr>
        <w:spacing w:after="0" w:line="360" w:lineRule="auto"/>
        <w:ind w:firstLine="709"/>
        <w:jc w:val="both"/>
      </w:pPr>
      <w:r>
        <w:rPr>
          <w:rFonts w:cs="Times New Roman"/>
          <w:b/>
        </w:rPr>
        <w:t xml:space="preserve">H3: </w:t>
      </w:r>
      <w:r>
        <w:rPr>
          <w:rFonts w:cs="Times New Roman"/>
          <w:b/>
          <w:i/>
        </w:rPr>
        <w:t>Speculative Motive</w:t>
      </w:r>
      <w:r>
        <w:rPr>
          <w:rFonts w:cs="Times New Roman"/>
          <w:b/>
        </w:rPr>
        <w:t xml:space="preserve"> berpengaruh positif dan signifikan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7E01C0F7" w14:textId="77777777" w:rsidR="00C64229" w:rsidRDefault="00D239AE">
      <w:pPr>
        <w:pStyle w:val="Heading3"/>
        <w:outlineLvl w:val="2"/>
      </w:pPr>
      <w:bookmarkStart w:id="57" w:name="TOC_2_4_4_PENGARUH_MODERASI_SELF_CONTROL"/>
      <w:bookmarkStart w:id="58" w:name="_Toc241108457"/>
      <w:r>
        <w:rPr>
          <w:rFonts w:ascii="Times New Roman" w:hAnsi="Times New Roman"/>
          <w:b/>
          <w:color w:val="000000"/>
          <w:sz w:val="24"/>
        </w:rPr>
        <w:t>2.4.4 Pengaruh Moderasi Self-Control terhadap Hubungan Hedonic Motivation dan Impulsive Buying &lt;a id="244-pengaruh-moderasi-self-control-terhadap-hubungan-hedonic-motivation-dan-impulsive-buying"&gt;&lt;/a&gt;</w:t>
      </w:r>
      <w:bookmarkEnd w:id="57"/>
      <w:bookmarkEnd w:id="58"/>
    </w:p>
    <w:p w14:paraId="2454B938" w14:textId="77777777" w:rsidR="00C64229" w:rsidRDefault="00D239AE">
      <w:pPr>
        <w:spacing w:after="0" w:line="360" w:lineRule="auto"/>
        <w:ind w:firstLine="709"/>
        <w:jc w:val="both"/>
      </w:pPr>
      <w:r>
        <w:rPr>
          <w:rFonts w:cs="Times New Roman"/>
        </w:rPr>
        <w:t>Landasan Teoretis: Self-Regulation Theory ([Baumeister, 2002](#ref-baumeister2002)) dan model Planner-Doer ([</w:t>
      </w:r>
      <w:hyperlink w:anchor="Ref_thaler1981economic" w:history="1">
        <w:r>
          <w:t>Thaler dan Shefrin, 1981</w:t>
        </w:r>
      </w:hyperlink>
      <w:r>
        <w:rPr>
          <w:rFonts w:cs="Times New Roman"/>
        </w:rPr>
        <w:t>](#ref-thaler1981)) menjelaskan bahwa dorongan hedonis sesaat (doer) dapat dinetralkan oleh kapasitas kontrol diri volisional entitas perencana (planner). Kontrol diri memungkinkan individu menolak godaan sensorik dan menunda kepuasan demi tujuan finansial jangka panjang ([</w:t>
      </w:r>
      <w:hyperlink w:anchor="Ref_tangney2004high" w:history="1">
        <w:r>
          <w:t>Tangney et al., 2004</w:t>
        </w:r>
      </w:hyperlink>
      <w:r>
        <w:rPr>
          <w:rFonts w:cs="Times New Roman"/>
        </w:rPr>
        <w:t xml:space="preserve">](#ref-tangney2004)). Dalam perspektif statistik moderasi, efek interaksi negatif (β₅ &lt; 0) menunjukkan bahwa kemiringan pengaruh (conditional slope) motivasi hedonis terhadap </w:t>
      </w:r>
      <w:r>
        <w:rPr>
          <w:rFonts w:cs="Times New Roman"/>
        </w:rPr>
        <w:lastRenderedPageBreak/>
        <w:t>pembelian impulsif (∂Y/∂</w:t>
      </w:r>
      <w:r>
        <w:rPr>
          <w:rFonts w:cs="Times New Roman"/>
          <w:i/>
        </w:rPr>
        <w:t>X₁*</w:t>
      </w:r>
      <w:r>
        <w:rPr>
          <w:rFonts w:cs="Times New Roman"/>
        </w:rPr>
        <w:t xml:space="preserve"> = β₁ + β₅</w:t>
      </w:r>
      <w:r>
        <w:rPr>
          <w:rFonts w:cs="Times New Roman"/>
          <w:i/>
        </w:rPr>
        <w:t>M*</w:t>
      </w:r>
      <w:r>
        <w:rPr>
          <w:rFonts w:cs="Times New Roman"/>
        </w:rPr>
        <w:t>) akan semakin melemah atau teredam seiring dengan meningkatnya kontrol diri individu.</w:t>
      </w:r>
    </w:p>
    <w:p w14:paraId="61526BFD" w14:textId="77777777" w:rsidR="00C64229" w:rsidRDefault="00D239AE">
      <w:pPr>
        <w:spacing w:after="0" w:line="360" w:lineRule="auto"/>
        <w:ind w:firstLine="709"/>
        <w:jc w:val="both"/>
      </w:pPr>
      <w:r>
        <w:rPr>
          <w:rFonts w:cs="Times New Roman"/>
        </w:rPr>
        <w:t xml:space="preserve">Kajian Empiris Terdahulu: Bukti moderasi langsung berasal dari </w:t>
      </w:r>
      <w:hyperlink w:anchor="Ref_lienardy2026role" w:history="1">
        <w:r>
          <w:t>Lienardy dan Panasea (2026)</w:t>
        </w:r>
      </w:hyperlink>
      <w:r>
        <w:rPr>
          <w:rFonts w:cs="Times New Roman"/>
        </w:rPr>
        <w:t xml:space="preserve"> yang membuktikan melalui MRA bahwa Self-Control secara signifikan memoderasi dan memperlemah pengaruh perilaku hedonis terhadap impulsive buying (H4 diterima; n=160 konsumen Shopee Denpasar). Dukungan tak langsung datang dari </w:t>
      </w:r>
      <w:hyperlink w:anchor="Ref_katauke2023financial" w:history="1">
        <w:r>
          <w:t>Katauke et al. (2023)</w:t>
        </w:r>
      </w:hyperlink>
      <w:r>
        <w:rPr>
          <w:rFonts w:cs="Times New Roman"/>
        </w:rPr>
        <w:t xml:space="preserve"> bahwa kapasitas literasi finansial (proksi pengambilan keputusan rasional) berhubungan negatif dengan impulsivitas diskonto hiperbolik. Sebaliknya, </w:t>
      </w:r>
      <w:hyperlink w:anchor="Ref_apidana2022peran" w:history="1">
        <w:r>
          <w:t>Apidana dan Kholifah (2022)</w:t>
        </w:r>
      </w:hyperlink>
      <w:r>
        <w:rPr>
          <w:rFonts w:cs="Times New Roman"/>
        </w:rPr>
        <w:t xml:space="preserve"> justru menemukan interaksi X₁ · </w:t>
      </w:r>
      <w:r>
        <w:rPr>
          <w:rFonts w:cs="Times New Roman"/>
          <w:i/>
        </w:rPr>
        <w:t>M*</w:t>
      </w:r>
      <w:r>
        <w:rPr>
          <w:rFonts w:cs="Times New Roman"/>
        </w:rPr>
        <w:t xml:space="preserve"> TIDAK signifikan (p=0,597; H3 ditolak) dan </w:t>
      </w:r>
      <w:hyperlink w:anchor="Ref_artadita2024how" w:history="1">
        <w:r>
          <w:t>Artadita dan Firmialy (2024)</w:t>
        </w:r>
      </w:hyperlink>
      <w:r>
        <w:rPr>
          <w:rFonts w:cs="Times New Roman"/>
        </w:rPr>
        <w:t xml:space="preserve"> menemukan efek moderasi TIDAK signifikan (β=0,092). Keduanya dicatat sebagai bukti gagal-moderasi pada Subjek 5B, bukan pendukung H4.</w:t>
      </w:r>
    </w:p>
    <w:p w14:paraId="3205B02A" w14:textId="77777777" w:rsidR="00C64229" w:rsidRDefault="00D239AE">
      <w:pPr>
        <w:spacing w:after="0" w:line="360" w:lineRule="auto"/>
        <w:ind w:firstLine="709"/>
        <w:jc w:val="both"/>
      </w:pPr>
      <w:r>
        <w:rPr>
          <w:rFonts w:cs="Times New Roman"/>
        </w:rPr>
        <w:t>Keterkaitan dengan Objek (Pokémon TCG): Saat melihat pajangan kartu di minimarket dan timbul dorongan kesenangan membuka kemasan, pembeli dengan kontrol diri tinggi mampu mengaktifkan rem kognitifnya, menolak godaan sesaat, dan mematuhi batas anggaran. Akibatnya, kontrol diri memperlemah pengaruh motivasi hedonis terhadap pembelian impulsif.</w:t>
      </w:r>
    </w:p>
    <w:p w14:paraId="1F43FA46" w14:textId="77777777" w:rsidR="00C64229" w:rsidRDefault="00D239AE">
      <w:pPr>
        <w:spacing w:after="0" w:line="360" w:lineRule="auto"/>
        <w:ind w:firstLine="709"/>
        <w:jc w:val="both"/>
      </w:pPr>
      <w:r>
        <w:rPr>
          <w:rFonts w:cs="Times New Roman"/>
          <w:b/>
        </w:rPr>
        <w:t xml:space="preserve">H4: </w:t>
      </w:r>
      <w:r>
        <w:rPr>
          <w:rFonts w:cs="Times New Roman"/>
          <w:b/>
          <w:i/>
        </w:rPr>
        <w:t>Self-Control</w:t>
      </w:r>
      <w:r>
        <w:rPr>
          <w:rFonts w:cs="Times New Roman"/>
          <w:b/>
        </w:rPr>
        <w:t xml:space="preserve"> memoderasi (memperlemah) pengaruh </w:t>
      </w:r>
      <w:r>
        <w:rPr>
          <w:rFonts w:cs="Times New Roman"/>
          <w:b/>
          <w:i/>
        </w:rPr>
        <w:t>Hedonic Motivation</w:t>
      </w:r>
      <w:r>
        <w:rPr>
          <w:rFonts w:cs="Times New Roman"/>
          <w:b/>
        </w:rPr>
        <w:t xml:space="preserve">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0DE5200E" w14:textId="77777777" w:rsidR="00C64229" w:rsidRDefault="00D239AE">
      <w:pPr>
        <w:pStyle w:val="Heading3"/>
        <w:outlineLvl w:val="2"/>
      </w:pPr>
      <w:bookmarkStart w:id="59" w:name="TOC_2_4_5_PENGARUH_MODERASI_SELF_CONTROL"/>
      <w:bookmarkStart w:id="60" w:name="_Toc241108458"/>
      <w:r>
        <w:rPr>
          <w:rFonts w:ascii="Times New Roman" w:hAnsi="Times New Roman"/>
          <w:b/>
          <w:color w:val="000000"/>
          <w:sz w:val="24"/>
        </w:rPr>
        <w:t>2.4.5 Pengaruh Moderasi Self-Control terhadap Hubungan Desire for Completeness dan Impulsive Buying &lt;a id="245-pengaruh-moderasi-self-control-terhadap-hubungan-desire-for-completeness-dan-impulsive-buying"&gt;&lt;/a&gt;</w:t>
      </w:r>
      <w:bookmarkEnd w:id="59"/>
      <w:bookmarkEnd w:id="60"/>
    </w:p>
    <w:p w14:paraId="2A0B7DA6" w14:textId="77777777" w:rsidR="00C64229" w:rsidRDefault="00D239AE">
      <w:pPr>
        <w:spacing w:after="0" w:line="360" w:lineRule="auto"/>
        <w:ind w:firstLine="709"/>
        <w:jc w:val="both"/>
      </w:pPr>
      <w:r>
        <w:rPr>
          <w:rFonts w:cs="Times New Roman"/>
        </w:rPr>
        <w:t>Landasan Teoretis: Respon terhadap ketegangan kognitif celah koleksi (Zeigarnik Effect) dimoderasi oleh kapasitas regulasi diri individu. Seseorang dengan kontrol diri matang mampu mentoleransi ketidaknyamanan mental tanpa meresponnya secara reaktif atau tergesa-gesa ([</w:t>
      </w:r>
      <w:hyperlink w:anchor="Ref_tangney2004high" w:history="1">
        <w:r>
          <w:t>Tangney et al., 2004</w:t>
        </w:r>
      </w:hyperlink>
      <w:r>
        <w:rPr>
          <w:rFonts w:cs="Times New Roman"/>
        </w:rPr>
        <w:t>](#ref-tangney2004); [Baumeister, 2002](#ref-baumeister2002)). Secara matematis, efek interaksi negatif (β₆ &lt; 0) menunjukkan kontrol diri yang tinggi menghasilkan kemiringan bersyarat (∂Y/∂</w:t>
      </w:r>
      <w:r>
        <w:rPr>
          <w:rFonts w:cs="Times New Roman"/>
          <w:i/>
        </w:rPr>
        <w:t>X₂*</w:t>
      </w:r>
      <w:r>
        <w:rPr>
          <w:rFonts w:cs="Times New Roman"/>
        </w:rPr>
        <w:t xml:space="preserve"> = β₂ + β₆</w:t>
      </w:r>
      <w:r>
        <w:rPr>
          <w:rFonts w:cs="Times New Roman"/>
          <w:i/>
        </w:rPr>
        <w:t>M*</w:t>
      </w:r>
      <w:r>
        <w:rPr>
          <w:rFonts w:cs="Times New Roman"/>
        </w:rPr>
        <w:t xml:space="preserve">) yang lebih landai, sejalan dengan </w:t>
      </w:r>
      <w:r>
        <w:rPr>
          <w:rFonts w:cs="Times New Roman"/>
        </w:rPr>
        <w:lastRenderedPageBreak/>
        <w:t>dugaan efek peredaman (buffering effect) terhadap dorongan menuntaskan koleksi.</w:t>
      </w:r>
    </w:p>
    <w:p w14:paraId="15E00480" w14:textId="77777777" w:rsidR="00C64229" w:rsidRDefault="00D239AE">
      <w:pPr>
        <w:spacing w:after="0" w:line="360" w:lineRule="auto"/>
        <w:ind w:firstLine="709"/>
        <w:jc w:val="both"/>
      </w:pPr>
      <w:r>
        <w:rPr>
          <w:rFonts w:cs="Times New Roman"/>
        </w:rPr>
        <w:t xml:space="preserve">Kajian Empiris Terdahulu: Uji interaksi X₂ · </w:t>
      </w:r>
      <w:r>
        <w:rPr>
          <w:rFonts w:cs="Times New Roman"/>
          <w:i/>
        </w:rPr>
        <w:t>M*</w:t>
      </w:r>
      <w:r>
        <w:rPr>
          <w:rFonts w:cs="Times New Roman"/>
        </w:rPr>
        <w:t xml:space="preserve"> secara langsung belum tersedia dalam korpus; dukungan bersifat tak langsung dan dinyatakan eksplisit sebagai demikian. Bukti parsial terdekat berasal dari </w:t>
      </w:r>
      <w:hyperlink w:anchor="Ref_artadita2024how" w:history="1">
        <w:r>
          <w:t>Artadita dan Firmialy (2024)</w:t>
        </w:r>
      </w:hyperlink>
      <w:r>
        <w:rPr>
          <w:rFonts w:cs="Times New Roman"/>
        </w:rPr>
        <w:t xml:space="preserve">: hanya dimensi kontrol kognitif yang signifikan melemahkan impulsivitas koleksi item game (-0,3473, p&lt;0,10 pada Model 3), sementara efek moderasi keseluruhan DITOLAK (β=0,092). Dukungan umum datang dari </w:t>
      </w:r>
      <w:hyperlink w:anchor="Ref_katauke2023financial" w:history="1">
        <w:r>
          <w:t>Katauke et al. (2023)</w:t>
        </w:r>
      </w:hyperlink>
      <w:r>
        <w:rPr>
          <w:rFonts w:cs="Times New Roman"/>
        </w:rPr>
        <w:t xml:space="preserve"> bahwa kapasitas regulasi (literasi finansial) menekan impulsivitas, serta bukti MRA </w:t>
      </w:r>
      <w:hyperlink w:anchor="Ref_apidana2022peran" w:history="1">
        <w:r>
          <w:t>Apidana dan Kholifah (2022)</w:t>
        </w:r>
      </w:hyperlink>
      <w:r>
        <w:rPr>
          <w:rFonts w:cs="Times New Roman"/>
        </w:rPr>
        <w:t xml:space="preserve"> bahwa kontrol diri memperlemah dorongan non-afektif (shopping lifestyle, H4 diterima, β&lt;0), keduanya analogi, bukan uji interaksi.</w:t>
      </w:r>
    </w:p>
    <w:p w14:paraId="4E196902" w14:textId="77777777" w:rsidR="00C64229" w:rsidRDefault="00D239AE">
      <w:pPr>
        <w:spacing w:after="0" w:line="360" w:lineRule="auto"/>
        <w:ind w:firstLine="709"/>
        <w:jc w:val="both"/>
      </w:pPr>
      <w:r>
        <w:rPr>
          <w:rFonts w:cs="Times New Roman"/>
        </w:rPr>
        <w:t>Keterkaitan dengan Objek (Pokémon TCG): Kolektor yang memiliki kontrol diri tinggi menyadari bahwa membeli pack acak demi mencari satu kartu spesifik yang hilang memiliki probabilitas sangat kecil dan boros biaya. Kontrol diri memampukan kolektor menahan diri dari belanja impulsif dan memilih membeli kartu lepasan (singles) di pasar sekunder secara terencana. Akibatnya, kontrol diri memperlemah pengaruh hasrat kelengkapan terhadap pembelian impulsif.</w:t>
      </w:r>
    </w:p>
    <w:p w14:paraId="3FDE48A5" w14:textId="77777777" w:rsidR="00C64229" w:rsidRDefault="00D239AE">
      <w:pPr>
        <w:spacing w:after="0" w:line="360" w:lineRule="auto"/>
        <w:ind w:firstLine="709"/>
        <w:jc w:val="both"/>
      </w:pPr>
      <w:r>
        <w:rPr>
          <w:rFonts w:cs="Times New Roman"/>
          <w:b/>
        </w:rPr>
        <w:t xml:space="preserve">H5: </w:t>
      </w:r>
      <w:r>
        <w:rPr>
          <w:rFonts w:cs="Times New Roman"/>
          <w:b/>
          <w:i/>
        </w:rPr>
        <w:t>Self-Control</w:t>
      </w:r>
      <w:r>
        <w:rPr>
          <w:rFonts w:cs="Times New Roman"/>
          <w:b/>
        </w:rPr>
        <w:t xml:space="preserve"> memoderasi (memperlemah) pengaruh </w:t>
      </w:r>
      <w:r>
        <w:rPr>
          <w:rFonts w:cs="Times New Roman"/>
          <w:b/>
          <w:i/>
        </w:rPr>
        <w:t>Desire for Completeness</w:t>
      </w:r>
      <w:r>
        <w:rPr>
          <w:rFonts w:cs="Times New Roman"/>
          <w:b/>
        </w:rPr>
        <w:t xml:space="preserve">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4D95B064" w14:textId="77777777" w:rsidR="00C64229" w:rsidRDefault="00D239AE">
      <w:pPr>
        <w:pStyle w:val="Heading3"/>
        <w:outlineLvl w:val="2"/>
      </w:pPr>
      <w:bookmarkStart w:id="61" w:name="TOC_2_4_6_PENGARUH_MODERASI_SELF_CONTROL"/>
      <w:bookmarkStart w:id="62" w:name="_Toc241108459"/>
      <w:r>
        <w:rPr>
          <w:rFonts w:ascii="Times New Roman" w:hAnsi="Times New Roman"/>
          <w:b/>
          <w:color w:val="000000"/>
          <w:sz w:val="24"/>
        </w:rPr>
        <w:t>2.4.6 Pengaruh Moderasi Self-Control terhadap Hubungan Speculative Motive dan Impulsive Buying &lt;a id="246-pengaruh-moderasi-self-control-terhadap-hubungan-speculative-motive-dan-impulsive-buying"&gt;&lt;/a&gt;</w:t>
      </w:r>
      <w:bookmarkEnd w:id="61"/>
      <w:bookmarkEnd w:id="62"/>
    </w:p>
    <w:p w14:paraId="029CCCFD" w14:textId="77777777" w:rsidR="00C64229" w:rsidRDefault="00D239AE">
      <w:pPr>
        <w:spacing w:after="0" w:line="360" w:lineRule="auto"/>
        <w:ind w:firstLine="709"/>
        <w:jc w:val="both"/>
      </w:pPr>
      <w:r>
        <w:rPr>
          <w:rFonts w:cs="Times New Roman"/>
        </w:rPr>
        <w:t>Landasan Teoretis: Dalam Behavioral Finance, kontrol diri mendisiplinkan individu untuk menimbang risiko kerugian modal riil dan tidak terjebak dalam euforia transaksi spekulatif berlebihan ([</w:t>
      </w:r>
      <w:hyperlink w:anchor="Ref_thaler1981economic" w:history="1">
        <w:r>
          <w:t>Thaler dan Shefrin, 1981</w:t>
        </w:r>
      </w:hyperlink>
      <w:r>
        <w:rPr>
          <w:rFonts w:cs="Times New Roman"/>
        </w:rPr>
        <w:t>](#ref-thaler1981); [</w:t>
      </w:r>
      <w:hyperlink w:anchor="Ref_barber2008all" w:history="1">
        <w:r>
          <w:t>Barber dan Odean, 2008</w:t>
        </w:r>
      </w:hyperlink>
      <w:r>
        <w:rPr>
          <w:rFonts w:cs="Times New Roman"/>
        </w:rPr>
        <w:t>](#ref-barber2008)). Efek interaksi negatif (β₇ &lt; 0) menunjukkan pengaruh spekulasi terhadap pembelian spontan teredam secara bersyarat (∂Y/∂</w:t>
      </w:r>
      <w:r>
        <w:rPr>
          <w:rFonts w:cs="Times New Roman"/>
          <w:i/>
        </w:rPr>
        <w:t>X₃*</w:t>
      </w:r>
      <w:r>
        <w:rPr>
          <w:rFonts w:cs="Times New Roman"/>
        </w:rPr>
        <w:t xml:space="preserve"> = β₃ + β₇</w:t>
      </w:r>
      <w:r>
        <w:rPr>
          <w:rFonts w:cs="Times New Roman"/>
          <w:i/>
        </w:rPr>
        <w:t>M*</w:t>
      </w:r>
      <w:r>
        <w:rPr>
          <w:rFonts w:cs="Times New Roman"/>
        </w:rPr>
        <w:t>) ketika kapasitas volisional konsumen membatasi toleransi risiko spekulatif.</w:t>
      </w:r>
    </w:p>
    <w:p w14:paraId="5470C586" w14:textId="77777777" w:rsidR="00C64229" w:rsidRDefault="00D239AE">
      <w:pPr>
        <w:spacing w:after="0" w:line="360" w:lineRule="auto"/>
        <w:ind w:firstLine="709"/>
        <w:jc w:val="both"/>
      </w:pPr>
      <w:r>
        <w:rPr>
          <w:rFonts w:cs="Times New Roman"/>
        </w:rPr>
        <w:lastRenderedPageBreak/>
        <w:t xml:space="preserve">Kajian Empiris Terdahulu: Dukungan tak langsung (dinyatakan eksplisit): </w:t>
      </w:r>
      <w:hyperlink w:anchor="Ref_katauke2023financial" w:history="1">
        <w:r>
          <w:t>Katauke et al. (2023)</w:t>
        </w:r>
      </w:hyperlink>
      <w:r>
        <w:rPr>
          <w:rFonts w:cs="Times New Roman"/>
        </w:rPr>
        <w:t xml:space="preserve"> membuktikan kapasitas literasi finansial berhubungan negatif dengan impulsivitas diskonto hiperbolik (Jepang, probit + IV), proksi regulasi rasional, bukan uji interaksi. </w:t>
      </w:r>
      <w:hyperlink w:anchor="Ref_aryadi2024personal" w:history="1">
        <w:r>
          <w:t>Aryadi dan Lingga (2026)</w:t>
        </w:r>
      </w:hyperlink>
      <w:r>
        <w:rPr>
          <w:rFonts w:cs="Times New Roman"/>
        </w:rPr>
        <w:t xml:space="preserve"> dan </w:t>
      </w:r>
      <w:hyperlink w:anchor="Ref_colline2024biases" w:history="1">
        <w:r>
          <w:t>Colline (2024)</w:t>
        </w:r>
      </w:hyperlink>
      <w:r>
        <w:rPr>
          <w:rFonts w:cs="Times New Roman"/>
        </w:rPr>
        <w:t xml:space="preserve"> mendokumentasikan kuatnya motif investasi koleksi (CM p=0,000) dan bias herding investor, keduanya bukti sisi pendorong spekulasi (ranah H3), bukan bukti efek meredam kontrol diri.</w:t>
      </w:r>
    </w:p>
    <w:p w14:paraId="055687B1" w14:textId="77777777" w:rsidR="00C64229" w:rsidRDefault="00D239AE">
      <w:pPr>
        <w:spacing w:after="0" w:line="360" w:lineRule="auto"/>
        <w:ind w:firstLine="709"/>
        <w:jc w:val="both"/>
      </w:pPr>
      <w:r>
        <w:rPr>
          <w:rFonts w:cs="Times New Roman"/>
        </w:rPr>
        <w:t>Keterkaitan dengan Objek (Pokémon TCG): Godaan keuntungan menjual kembali kartu bersertifikat grading PSA 10 kuat memikat. Sebaliknya, pembeli dengan kontrol diri kokoh memiliki disiplin untuk tidak menghamburkan uang secara spontan pada kemasan acak berisiko tinggi. Disiplin tersebut meredam ambisi spekulatif agar tidak bertransformasi menjadi tindakan impulsive buying.</w:t>
      </w:r>
    </w:p>
    <w:p w14:paraId="63A04BE5" w14:textId="77777777" w:rsidR="00C64229" w:rsidRDefault="00D239AE">
      <w:pPr>
        <w:spacing w:after="0" w:line="360" w:lineRule="auto"/>
        <w:ind w:firstLine="709"/>
        <w:jc w:val="both"/>
      </w:pPr>
      <w:r>
        <w:rPr>
          <w:rFonts w:cs="Times New Roman"/>
          <w:b/>
        </w:rPr>
        <w:t xml:space="preserve">H6: </w:t>
      </w:r>
      <w:r>
        <w:rPr>
          <w:rFonts w:cs="Times New Roman"/>
          <w:b/>
          <w:i/>
        </w:rPr>
        <w:t>Self-Control</w:t>
      </w:r>
      <w:r>
        <w:rPr>
          <w:rFonts w:cs="Times New Roman"/>
          <w:b/>
        </w:rPr>
        <w:t xml:space="preserve"> memoderasi (memperlemah) pengaruh </w:t>
      </w:r>
      <w:r>
        <w:rPr>
          <w:rFonts w:cs="Times New Roman"/>
          <w:b/>
          <w:i/>
        </w:rPr>
        <w:t>Speculative Motive</w:t>
      </w:r>
      <w:r>
        <w:rPr>
          <w:rFonts w:cs="Times New Roman"/>
          <w:b/>
        </w:rPr>
        <w:t xml:space="preserve"> terhadap </w:t>
      </w:r>
      <w:r>
        <w:rPr>
          <w:rFonts w:cs="Times New Roman"/>
          <w:b/>
          <w:i/>
        </w:rPr>
        <w:t>Impulsive Buying</w:t>
      </w:r>
      <w:r>
        <w:rPr>
          <w:rFonts w:cs="Times New Roman"/>
          <w:b/>
        </w:rPr>
        <w:t xml:space="preserve"> </w:t>
      </w:r>
      <w:r>
        <w:rPr>
          <w:rFonts w:cs="Times New Roman"/>
          <w:b/>
          <w:i/>
        </w:rPr>
        <w:t>booster pack</w:t>
      </w:r>
      <w:r>
        <w:rPr>
          <w:rFonts w:cs="Times New Roman"/>
          <w:b/>
        </w:rPr>
        <w:t xml:space="preserve"> kartu Pokémon TCG.</w:t>
      </w:r>
    </w:p>
    <w:p w14:paraId="178C6BAF" w14:textId="77777777" w:rsidR="00C64229" w:rsidRDefault="00D239AE">
      <w:pPr>
        <w:pStyle w:val="Heading2"/>
        <w:outlineLvl w:val="1"/>
      </w:pPr>
      <w:bookmarkStart w:id="63" w:name="TOC_2_5_RERANGKA_PENELITIAN_A_ID_25_RERA"/>
      <w:bookmarkStart w:id="64" w:name="_Toc241108460"/>
      <w:r>
        <w:rPr>
          <w:rFonts w:ascii="Times New Roman" w:hAnsi="Times New Roman"/>
          <w:b/>
          <w:color w:val="000000"/>
          <w:sz w:val="24"/>
        </w:rPr>
        <w:t>2.5 Rerangka Penelitian &lt;a id="25-rerangka-penelitian"&gt;&lt;/a&gt;</w:t>
      </w:r>
      <w:bookmarkEnd w:id="63"/>
      <w:bookmarkEnd w:id="64"/>
    </w:p>
    <w:p w14:paraId="010BC3BD" w14:textId="77777777" w:rsidR="00C64229" w:rsidRDefault="00D239AE">
      <w:pPr>
        <w:spacing w:after="0" w:line="360" w:lineRule="auto"/>
        <w:ind w:firstLine="709"/>
        <w:jc w:val="both"/>
      </w:pPr>
      <w:r>
        <w:rPr>
          <w:rFonts w:cs="Times New Roman"/>
        </w:rPr>
        <w:t>Hubungan struktural antarvariabel disajikan pada Gambar 2.1:</w:t>
      </w:r>
    </w:p>
    <w:p w14:paraId="3B60CEC0" w14:textId="77777777" w:rsidR="00C64229" w:rsidRDefault="00D239AE">
      <w:pPr>
        <w:spacing w:before="240" w:after="80"/>
        <w:jc w:val="center"/>
      </w:pPr>
      <w:r>
        <w:rPr>
          <w:noProof/>
        </w:rPr>
        <w:drawing>
          <wp:inline distT="0" distB="0" distL="0" distR="0" wp14:anchorId="302A6035" wp14:editId="64B99E94">
            <wp:extent cx="5040000" cy="27537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rerangka_penelitian.png"/>
                    <pic:cNvPicPr/>
                  </pic:nvPicPr>
                  <pic:blipFill>
                    <a:blip r:embed="rId15"/>
                    <a:stretch>
                      <a:fillRect/>
                    </a:stretch>
                  </pic:blipFill>
                  <pic:spPr>
                    <a:xfrm>
                      <a:off x="0" y="0"/>
                      <a:ext cx="5040000" cy="2753704"/>
                    </a:xfrm>
                    <a:prstGeom prst="rect">
                      <a:avLst/>
                    </a:prstGeom>
                  </pic:spPr>
                </pic:pic>
              </a:graphicData>
            </a:graphic>
          </wp:inline>
        </w:drawing>
      </w:r>
    </w:p>
    <w:p w14:paraId="0BE87239" w14:textId="77777777" w:rsidR="00C64229" w:rsidRDefault="00D239AE">
      <w:pPr>
        <w:spacing w:before="40" w:after="40"/>
        <w:jc w:val="center"/>
      </w:pPr>
      <w:bookmarkStart w:id="65" w:name="Cap_Gambar_2_1"/>
      <w:r>
        <w:rPr>
          <w:rFonts w:cs="Times New Roman"/>
          <w:b/>
        </w:rPr>
        <w:t>Gambar 2.1. Model Rerangka Konseptual Penelitian</w:t>
      </w:r>
      <w:bookmarkEnd w:id="65"/>
    </w:p>
    <w:p w14:paraId="6F72A4CF" w14:textId="77777777" w:rsidR="00C64229" w:rsidRDefault="00D239AE">
      <w:pPr>
        <w:spacing w:after="240"/>
        <w:jc w:val="center"/>
      </w:pPr>
      <w:r>
        <w:rPr>
          <w:rFonts w:cs="Times New Roman"/>
          <w:i/>
          <w:sz w:val="20"/>
        </w:rPr>
        <w:t>Keterangan: Garis lurus menunjukkan pengaruh langsung (H1, H2, H3); Garis putus-putus menunjukkan efek moderasi kontrol diri yang memperlemah (H4, H5, H6).</w:t>
      </w:r>
    </w:p>
    <w:p w14:paraId="1C298A91" w14:textId="77777777" w:rsidR="00C64229" w:rsidRDefault="00D239AE">
      <w:pPr>
        <w:spacing w:after="0" w:line="360" w:lineRule="auto"/>
        <w:ind w:firstLine="709"/>
        <w:jc w:val="both"/>
      </w:pPr>
      <w:r>
        <w:rPr>
          <w:rFonts w:cs="Times New Roman"/>
        </w:rPr>
        <w:t>[</w:t>
      </w:r>
      <w:r>
        <w:rPr>
          <w:rFonts w:cs="Times New Roman"/>
        </w:rPr>
        <w:t>⬆</w:t>
      </w:r>
      <w:r>
        <w:rPr>
          <w:rFonts w:cs="Times New Roman"/>
        </w:rPr>
        <w:t>️</w:t>
      </w:r>
      <w:r>
        <w:rPr>
          <w:rFonts w:cs="Times New Roman"/>
        </w:rPr>
        <w:t xml:space="preserve"> Kembali ke Daftar Isi](#daftar-isi-naskah-proposal)</w:t>
      </w:r>
    </w:p>
    <w:p w14:paraId="00B5AFC7" w14:textId="77777777" w:rsidR="00C64229" w:rsidRDefault="00D239AE">
      <w:r>
        <w:lastRenderedPageBreak/>
        <w:br w:type="page"/>
      </w:r>
    </w:p>
    <w:p w14:paraId="55250343" w14:textId="77777777" w:rsidR="00C64229" w:rsidRDefault="00D239AE">
      <w:pPr>
        <w:pStyle w:val="Heading1"/>
        <w:outlineLvl w:val="0"/>
      </w:pPr>
      <w:bookmarkStart w:id="66" w:name="TOC_BAB_3_METODE_PENELITIAN_A_ID_BAB_3_M"/>
      <w:bookmarkStart w:id="67" w:name="_Toc241108461"/>
      <w:r>
        <w:rPr>
          <w:rFonts w:ascii="Times New Roman" w:hAnsi="Times New Roman"/>
          <w:b/>
          <w:color w:val="000000"/>
          <w:sz w:val="24"/>
        </w:rPr>
        <w:lastRenderedPageBreak/>
        <w:t>BAB 3</w:t>
      </w:r>
      <w:r>
        <w:rPr>
          <w:rFonts w:ascii="Times New Roman" w:hAnsi="Times New Roman"/>
          <w:b/>
          <w:color w:val="000000"/>
          <w:sz w:val="24"/>
        </w:rPr>
        <w:br/>
      </w:r>
      <w:r>
        <w:rPr>
          <w:rFonts w:ascii="Times New Roman" w:hAnsi="Times New Roman"/>
          <w:b/>
          <w:color w:val="000000"/>
          <w:sz w:val="24"/>
        </w:rPr>
        <w:t>METODE PENELITIAN &lt;A ID="BAB-3-METODE-PENELITIAN"&gt;&lt;/A&gt;</w:t>
      </w:r>
      <w:bookmarkEnd w:id="66"/>
      <w:bookmarkEnd w:id="67"/>
    </w:p>
    <w:p w14:paraId="07FB145C" w14:textId="77777777" w:rsidR="00C64229" w:rsidRDefault="00D239AE">
      <w:pPr>
        <w:pStyle w:val="Heading2"/>
        <w:outlineLvl w:val="1"/>
      </w:pPr>
      <w:bookmarkStart w:id="68" w:name="TOC_3_1_JENIS_DAN_SUMBER_DATA_A_ID_31_JE"/>
      <w:bookmarkStart w:id="69" w:name="_Toc241108462"/>
      <w:r>
        <w:rPr>
          <w:rFonts w:ascii="Times New Roman" w:hAnsi="Times New Roman"/>
          <w:b/>
          <w:color w:val="000000"/>
          <w:sz w:val="24"/>
        </w:rPr>
        <w:t>3.1 Jenis dan Sumber Data &lt;a id="31-jenis-dan-sumber-data"&gt;&lt;/a&gt;</w:t>
      </w:r>
      <w:bookmarkEnd w:id="68"/>
      <w:bookmarkEnd w:id="69"/>
    </w:p>
    <w:p w14:paraId="4648C565" w14:textId="77777777" w:rsidR="00C64229" w:rsidRDefault="00D239AE">
      <w:pPr>
        <w:spacing w:after="0" w:line="360" w:lineRule="auto"/>
        <w:ind w:firstLine="709"/>
        <w:jc w:val="both"/>
      </w:pPr>
      <w:r>
        <w:rPr>
          <w:rFonts w:cs="Times New Roman"/>
        </w:rPr>
        <w:t>Penelitian ini menguji hipotesis empiris H1–H6 mengenai hubungan struktural antarvariabel dengan pendekatan kuantitatif asosiatif dan desain survei cross-sectional. Pendekatan ini dipilih karena kerangka teoretis telah merumuskan hubungan tersebut secara eksplisit. Pengumpulan data primer dilakukan satu kali pada satu titik waktu kepada sampel responden untuk memotret fenomena yang diteliti ([</w:t>
      </w:r>
      <w:hyperlink w:anchor="Ref_sekaran2016research" w:history="1">
        <w:r>
          <w:t>Sekaran dan Bougie, 2016</w:t>
        </w:r>
      </w:hyperlink>
      <w:r>
        <w:rPr>
          <w:rFonts w:cs="Times New Roman"/>
        </w:rPr>
        <w:t>](#ref-sekaran2016)).</w:t>
      </w:r>
    </w:p>
    <w:p w14:paraId="70C98177" w14:textId="77777777" w:rsidR="00C64229" w:rsidRDefault="00D239AE">
      <w:pPr>
        <w:spacing w:after="0" w:line="360" w:lineRule="auto"/>
        <w:ind w:firstLine="709"/>
        <w:jc w:val="both"/>
      </w:pPr>
      <w:r>
        <w:rPr>
          <w:rFonts w:cs="Times New Roman"/>
        </w:rPr>
        <w:t>Penulis mengumpulkan data primer langsung dari responden dengan menyebarkan kuesioner daring (online questionnaire) melalui Google Forms. Kuesioner tersebut memakai pertanyaan tertutup berskala Likert 5 poin ([Sugiyono, 2019](#ref-sugiyono2019)), sebagaimana disajikan pada Tabel 3.1:</w:t>
      </w:r>
    </w:p>
    <w:p w14:paraId="7D78A0E5" w14:textId="77777777" w:rsidR="00C64229" w:rsidRDefault="00D239AE">
      <w:pPr>
        <w:keepNext/>
        <w:spacing w:before="240" w:after="80" w:line="360" w:lineRule="auto"/>
      </w:pPr>
      <w:bookmarkStart w:id="70" w:name="Cap_Tabel_3_1"/>
      <w:r>
        <w:rPr>
          <w:rFonts w:cs="Times New Roman"/>
          <w:b/>
        </w:rPr>
        <w:t>Tabel 3.1 Skala Pengukuran Likert 5 Poin</w:t>
      </w:r>
      <w:bookmarkEnd w:id="70"/>
    </w:p>
    <w:tbl>
      <w:tblPr>
        <w:tblW w:w="0" w:type="auto"/>
        <w:jc w:val="center"/>
        <w:tblBorders>
          <w:top w:val="single" w:sz="8" w:space="0" w:color="000000"/>
          <w:bottom w:val="single" w:sz="8" w:space="0" w:color="000000"/>
        </w:tblBorders>
        <w:tblLook w:val="04A0" w:firstRow="1" w:lastRow="0" w:firstColumn="1" w:lastColumn="0" w:noHBand="0" w:noVBand="1"/>
      </w:tblPr>
      <w:tblGrid>
        <w:gridCol w:w="2646"/>
        <w:gridCol w:w="2646"/>
        <w:gridCol w:w="2646"/>
      </w:tblGrid>
      <w:tr w:rsidR="00C64229" w14:paraId="6F968211" w14:textId="77777777">
        <w:trPr>
          <w:cantSplit/>
          <w:tblHeader/>
          <w:jc w:val="center"/>
        </w:trPr>
        <w:tc>
          <w:tcPr>
            <w:tcW w:w="2646" w:type="dxa"/>
            <w:tcBorders>
              <w:bottom w:val="single" w:sz="6" w:space="0" w:color="000000"/>
            </w:tcBorders>
            <w:shd w:val="clear" w:color="auto" w:fill="F2F2F2"/>
            <w:tcMar>
              <w:top w:w="80" w:type="dxa"/>
              <w:left w:w="100" w:type="dxa"/>
              <w:bottom w:w="80" w:type="dxa"/>
              <w:right w:w="100" w:type="dxa"/>
            </w:tcMar>
          </w:tcPr>
          <w:p w14:paraId="17C17C56" w14:textId="77777777" w:rsidR="00C64229" w:rsidRDefault="00D239AE">
            <w:pPr>
              <w:spacing w:after="0"/>
              <w:jc w:val="center"/>
            </w:pPr>
            <w:r>
              <w:rPr>
                <w:b/>
                <w:sz w:val="19"/>
              </w:rPr>
              <w:t>Skor</w:t>
            </w:r>
          </w:p>
        </w:tc>
        <w:tc>
          <w:tcPr>
            <w:tcW w:w="2646" w:type="dxa"/>
            <w:tcBorders>
              <w:bottom w:val="single" w:sz="6" w:space="0" w:color="000000"/>
            </w:tcBorders>
            <w:shd w:val="clear" w:color="auto" w:fill="F2F2F2"/>
            <w:tcMar>
              <w:top w:w="80" w:type="dxa"/>
              <w:left w:w="100" w:type="dxa"/>
              <w:bottom w:w="80" w:type="dxa"/>
              <w:right w:w="100" w:type="dxa"/>
            </w:tcMar>
          </w:tcPr>
          <w:p w14:paraId="74CBAE8E" w14:textId="77777777" w:rsidR="00C64229" w:rsidRDefault="00D239AE">
            <w:pPr>
              <w:spacing w:after="0"/>
              <w:jc w:val="center"/>
            </w:pPr>
            <w:r>
              <w:rPr>
                <w:b/>
                <w:sz w:val="19"/>
              </w:rPr>
              <w:t>Pernyataan Sikap</w:t>
            </w:r>
          </w:p>
        </w:tc>
        <w:tc>
          <w:tcPr>
            <w:tcW w:w="2646" w:type="dxa"/>
            <w:tcBorders>
              <w:bottom w:val="single" w:sz="6" w:space="0" w:color="000000"/>
            </w:tcBorders>
            <w:shd w:val="clear" w:color="auto" w:fill="F2F2F2"/>
            <w:tcMar>
              <w:top w:w="80" w:type="dxa"/>
              <w:left w:w="100" w:type="dxa"/>
              <w:bottom w:w="80" w:type="dxa"/>
              <w:right w:w="100" w:type="dxa"/>
            </w:tcMar>
          </w:tcPr>
          <w:p w14:paraId="44F46A15" w14:textId="77777777" w:rsidR="00C64229" w:rsidRDefault="00D239AE">
            <w:pPr>
              <w:spacing w:after="0"/>
              <w:jc w:val="center"/>
            </w:pPr>
            <w:r>
              <w:rPr>
                <w:b/>
                <w:sz w:val="19"/>
              </w:rPr>
              <w:t>Singkatan</w:t>
            </w:r>
          </w:p>
        </w:tc>
      </w:tr>
      <w:tr w:rsidR="00C64229" w14:paraId="04E1B859" w14:textId="77777777">
        <w:trPr>
          <w:cantSplit/>
          <w:jc w:val="center"/>
        </w:trPr>
        <w:tc>
          <w:tcPr>
            <w:tcW w:w="2646" w:type="dxa"/>
            <w:tcMar>
              <w:top w:w="80" w:type="dxa"/>
              <w:left w:w="100" w:type="dxa"/>
              <w:bottom w:w="80" w:type="dxa"/>
              <w:right w:w="100" w:type="dxa"/>
            </w:tcMar>
          </w:tcPr>
          <w:p w14:paraId="7C08A93A" w14:textId="77777777" w:rsidR="00C64229" w:rsidRDefault="00D239AE">
            <w:pPr>
              <w:spacing w:after="0"/>
              <w:jc w:val="center"/>
            </w:pPr>
            <w:r>
              <w:rPr>
                <w:sz w:val="18"/>
              </w:rPr>
              <w:t>1</w:t>
            </w:r>
          </w:p>
        </w:tc>
        <w:tc>
          <w:tcPr>
            <w:tcW w:w="2646" w:type="dxa"/>
            <w:tcMar>
              <w:top w:w="80" w:type="dxa"/>
              <w:left w:w="100" w:type="dxa"/>
              <w:bottom w:w="80" w:type="dxa"/>
              <w:right w:w="100" w:type="dxa"/>
            </w:tcMar>
          </w:tcPr>
          <w:p w14:paraId="73511B5D" w14:textId="77777777" w:rsidR="00C64229" w:rsidRDefault="00D239AE">
            <w:pPr>
              <w:spacing w:after="0"/>
            </w:pPr>
            <w:r>
              <w:rPr>
                <w:sz w:val="18"/>
              </w:rPr>
              <w:t>Sangat Tidak Setuju</w:t>
            </w:r>
          </w:p>
        </w:tc>
        <w:tc>
          <w:tcPr>
            <w:tcW w:w="2646" w:type="dxa"/>
            <w:tcMar>
              <w:top w:w="80" w:type="dxa"/>
              <w:left w:w="100" w:type="dxa"/>
              <w:bottom w:w="80" w:type="dxa"/>
              <w:right w:w="100" w:type="dxa"/>
            </w:tcMar>
          </w:tcPr>
          <w:p w14:paraId="0993C463" w14:textId="77777777" w:rsidR="00C64229" w:rsidRDefault="00D239AE">
            <w:pPr>
              <w:spacing w:after="0"/>
              <w:jc w:val="center"/>
            </w:pPr>
            <w:r>
              <w:rPr>
                <w:sz w:val="18"/>
              </w:rPr>
              <w:t>STS</w:t>
            </w:r>
          </w:p>
        </w:tc>
      </w:tr>
      <w:tr w:rsidR="00C64229" w14:paraId="2BBF39DD" w14:textId="77777777">
        <w:trPr>
          <w:cantSplit/>
          <w:jc w:val="center"/>
        </w:trPr>
        <w:tc>
          <w:tcPr>
            <w:tcW w:w="2646" w:type="dxa"/>
            <w:tcMar>
              <w:top w:w="80" w:type="dxa"/>
              <w:left w:w="100" w:type="dxa"/>
              <w:bottom w:w="80" w:type="dxa"/>
              <w:right w:w="100" w:type="dxa"/>
            </w:tcMar>
          </w:tcPr>
          <w:p w14:paraId="6269F284" w14:textId="77777777" w:rsidR="00C64229" w:rsidRDefault="00D239AE">
            <w:pPr>
              <w:spacing w:after="0"/>
              <w:jc w:val="center"/>
            </w:pPr>
            <w:r>
              <w:rPr>
                <w:sz w:val="18"/>
              </w:rPr>
              <w:t>2</w:t>
            </w:r>
          </w:p>
        </w:tc>
        <w:tc>
          <w:tcPr>
            <w:tcW w:w="2646" w:type="dxa"/>
            <w:tcMar>
              <w:top w:w="80" w:type="dxa"/>
              <w:left w:w="100" w:type="dxa"/>
              <w:bottom w:w="80" w:type="dxa"/>
              <w:right w:w="100" w:type="dxa"/>
            </w:tcMar>
          </w:tcPr>
          <w:p w14:paraId="15899709" w14:textId="77777777" w:rsidR="00C64229" w:rsidRDefault="00D239AE">
            <w:pPr>
              <w:spacing w:after="0"/>
            </w:pPr>
            <w:r>
              <w:rPr>
                <w:sz w:val="18"/>
              </w:rPr>
              <w:t>Tidak Setuju</w:t>
            </w:r>
          </w:p>
        </w:tc>
        <w:tc>
          <w:tcPr>
            <w:tcW w:w="2646" w:type="dxa"/>
            <w:tcMar>
              <w:top w:w="80" w:type="dxa"/>
              <w:left w:w="100" w:type="dxa"/>
              <w:bottom w:w="80" w:type="dxa"/>
              <w:right w:w="100" w:type="dxa"/>
            </w:tcMar>
          </w:tcPr>
          <w:p w14:paraId="5A73E905" w14:textId="77777777" w:rsidR="00C64229" w:rsidRDefault="00D239AE">
            <w:pPr>
              <w:spacing w:after="0"/>
              <w:jc w:val="center"/>
            </w:pPr>
            <w:r>
              <w:rPr>
                <w:sz w:val="18"/>
              </w:rPr>
              <w:t>TS</w:t>
            </w:r>
          </w:p>
        </w:tc>
      </w:tr>
      <w:tr w:rsidR="00C64229" w14:paraId="0A76363E" w14:textId="77777777">
        <w:trPr>
          <w:cantSplit/>
          <w:jc w:val="center"/>
        </w:trPr>
        <w:tc>
          <w:tcPr>
            <w:tcW w:w="2646" w:type="dxa"/>
            <w:tcMar>
              <w:top w:w="80" w:type="dxa"/>
              <w:left w:w="100" w:type="dxa"/>
              <w:bottom w:w="80" w:type="dxa"/>
              <w:right w:w="100" w:type="dxa"/>
            </w:tcMar>
          </w:tcPr>
          <w:p w14:paraId="621B8CFA" w14:textId="77777777" w:rsidR="00C64229" w:rsidRDefault="00D239AE">
            <w:pPr>
              <w:spacing w:after="0"/>
              <w:jc w:val="center"/>
            </w:pPr>
            <w:r>
              <w:rPr>
                <w:sz w:val="18"/>
              </w:rPr>
              <w:t>3</w:t>
            </w:r>
          </w:p>
        </w:tc>
        <w:tc>
          <w:tcPr>
            <w:tcW w:w="2646" w:type="dxa"/>
            <w:tcMar>
              <w:top w:w="80" w:type="dxa"/>
              <w:left w:w="100" w:type="dxa"/>
              <w:bottom w:w="80" w:type="dxa"/>
              <w:right w:w="100" w:type="dxa"/>
            </w:tcMar>
          </w:tcPr>
          <w:p w14:paraId="55FC4DC7" w14:textId="77777777" w:rsidR="00C64229" w:rsidRDefault="00D239AE">
            <w:pPr>
              <w:spacing w:after="0"/>
            </w:pPr>
            <w:r>
              <w:rPr>
                <w:sz w:val="18"/>
              </w:rPr>
              <w:t>Netral / Ragu-ragu</w:t>
            </w:r>
          </w:p>
        </w:tc>
        <w:tc>
          <w:tcPr>
            <w:tcW w:w="2646" w:type="dxa"/>
            <w:tcMar>
              <w:top w:w="80" w:type="dxa"/>
              <w:left w:w="100" w:type="dxa"/>
              <w:bottom w:w="80" w:type="dxa"/>
              <w:right w:w="100" w:type="dxa"/>
            </w:tcMar>
          </w:tcPr>
          <w:p w14:paraId="4B40A7E7" w14:textId="77777777" w:rsidR="00C64229" w:rsidRDefault="00D239AE">
            <w:pPr>
              <w:spacing w:after="0"/>
              <w:jc w:val="center"/>
            </w:pPr>
            <w:r>
              <w:rPr>
                <w:sz w:val="18"/>
              </w:rPr>
              <w:t>N</w:t>
            </w:r>
          </w:p>
        </w:tc>
      </w:tr>
      <w:tr w:rsidR="00C64229" w14:paraId="576058F7" w14:textId="77777777">
        <w:trPr>
          <w:cantSplit/>
          <w:jc w:val="center"/>
        </w:trPr>
        <w:tc>
          <w:tcPr>
            <w:tcW w:w="2646" w:type="dxa"/>
            <w:tcMar>
              <w:top w:w="80" w:type="dxa"/>
              <w:left w:w="100" w:type="dxa"/>
              <w:bottom w:w="80" w:type="dxa"/>
              <w:right w:w="100" w:type="dxa"/>
            </w:tcMar>
          </w:tcPr>
          <w:p w14:paraId="740B9C85" w14:textId="77777777" w:rsidR="00C64229" w:rsidRDefault="00D239AE">
            <w:pPr>
              <w:spacing w:after="0"/>
              <w:jc w:val="center"/>
            </w:pPr>
            <w:r>
              <w:rPr>
                <w:sz w:val="18"/>
              </w:rPr>
              <w:t>4</w:t>
            </w:r>
          </w:p>
        </w:tc>
        <w:tc>
          <w:tcPr>
            <w:tcW w:w="2646" w:type="dxa"/>
            <w:tcMar>
              <w:top w:w="80" w:type="dxa"/>
              <w:left w:w="100" w:type="dxa"/>
              <w:bottom w:w="80" w:type="dxa"/>
              <w:right w:w="100" w:type="dxa"/>
            </w:tcMar>
          </w:tcPr>
          <w:p w14:paraId="7C809CC3" w14:textId="77777777" w:rsidR="00C64229" w:rsidRDefault="00D239AE">
            <w:pPr>
              <w:spacing w:after="0"/>
            </w:pPr>
            <w:r>
              <w:rPr>
                <w:sz w:val="18"/>
              </w:rPr>
              <w:t>Setuju</w:t>
            </w:r>
          </w:p>
        </w:tc>
        <w:tc>
          <w:tcPr>
            <w:tcW w:w="2646" w:type="dxa"/>
            <w:tcMar>
              <w:top w:w="80" w:type="dxa"/>
              <w:left w:w="100" w:type="dxa"/>
              <w:bottom w:w="80" w:type="dxa"/>
              <w:right w:w="100" w:type="dxa"/>
            </w:tcMar>
          </w:tcPr>
          <w:p w14:paraId="6D0AEE2E" w14:textId="77777777" w:rsidR="00C64229" w:rsidRDefault="00D239AE">
            <w:pPr>
              <w:spacing w:after="0"/>
              <w:jc w:val="center"/>
            </w:pPr>
            <w:r>
              <w:rPr>
                <w:sz w:val="18"/>
              </w:rPr>
              <w:t>S</w:t>
            </w:r>
          </w:p>
        </w:tc>
      </w:tr>
      <w:tr w:rsidR="00C64229" w14:paraId="53C91E58" w14:textId="77777777">
        <w:trPr>
          <w:cantSplit/>
          <w:jc w:val="center"/>
        </w:trPr>
        <w:tc>
          <w:tcPr>
            <w:tcW w:w="2646" w:type="dxa"/>
            <w:tcMar>
              <w:top w:w="80" w:type="dxa"/>
              <w:left w:w="100" w:type="dxa"/>
              <w:bottom w:w="80" w:type="dxa"/>
              <w:right w:w="100" w:type="dxa"/>
            </w:tcMar>
          </w:tcPr>
          <w:p w14:paraId="2641D81E" w14:textId="77777777" w:rsidR="00C64229" w:rsidRDefault="00D239AE">
            <w:pPr>
              <w:spacing w:after="0"/>
              <w:jc w:val="center"/>
            </w:pPr>
            <w:r>
              <w:rPr>
                <w:sz w:val="18"/>
              </w:rPr>
              <w:t>5</w:t>
            </w:r>
          </w:p>
        </w:tc>
        <w:tc>
          <w:tcPr>
            <w:tcW w:w="2646" w:type="dxa"/>
            <w:tcMar>
              <w:top w:w="80" w:type="dxa"/>
              <w:left w:w="100" w:type="dxa"/>
              <w:bottom w:w="80" w:type="dxa"/>
              <w:right w:w="100" w:type="dxa"/>
            </w:tcMar>
          </w:tcPr>
          <w:p w14:paraId="470CCF50" w14:textId="77777777" w:rsidR="00C64229" w:rsidRDefault="00D239AE">
            <w:pPr>
              <w:spacing w:after="0"/>
            </w:pPr>
            <w:r>
              <w:rPr>
                <w:sz w:val="18"/>
              </w:rPr>
              <w:t>Sangat Setuju</w:t>
            </w:r>
          </w:p>
        </w:tc>
        <w:tc>
          <w:tcPr>
            <w:tcW w:w="2646" w:type="dxa"/>
            <w:tcMar>
              <w:top w:w="80" w:type="dxa"/>
              <w:left w:w="100" w:type="dxa"/>
              <w:bottom w:w="80" w:type="dxa"/>
              <w:right w:w="100" w:type="dxa"/>
            </w:tcMar>
          </w:tcPr>
          <w:p w14:paraId="517A16CA" w14:textId="77777777" w:rsidR="00C64229" w:rsidRDefault="00D239AE">
            <w:pPr>
              <w:spacing w:after="0"/>
              <w:jc w:val="center"/>
            </w:pPr>
            <w:r>
              <w:rPr>
                <w:sz w:val="18"/>
              </w:rPr>
              <w:t>SS</w:t>
            </w:r>
          </w:p>
        </w:tc>
      </w:tr>
    </w:tbl>
    <w:p w14:paraId="659E0370" w14:textId="77777777" w:rsidR="00C64229" w:rsidRDefault="00C64229">
      <w:pPr>
        <w:spacing w:before="80" w:after="120"/>
      </w:pPr>
    </w:p>
    <w:p w14:paraId="79F6C7FC" w14:textId="77777777" w:rsidR="00C64229" w:rsidRDefault="00D239AE">
      <w:pPr>
        <w:spacing w:after="0" w:line="360" w:lineRule="auto"/>
        <w:ind w:firstLine="709"/>
        <w:jc w:val="both"/>
      </w:pPr>
      <w:r>
        <w:rPr>
          <w:rFonts w:cs="Times New Roman"/>
          <w:i/>
        </w:rPr>
        <w:t>Sumber: Dikembangkan untuk instrumen kuesioner penelitian, 2026.</w:t>
      </w:r>
    </w:p>
    <w:p w14:paraId="0B6308C2" w14:textId="77777777" w:rsidR="00C64229" w:rsidRDefault="00D239AE">
      <w:pPr>
        <w:spacing w:after="0" w:line="360" w:lineRule="auto"/>
        <w:ind w:firstLine="709"/>
        <w:jc w:val="both"/>
      </w:pPr>
      <w:r>
        <w:rPr>
          <w:rFonts w:cs="Times New Roman"/>
        </w:rPr>
        <w:t>Data sekunder berasal dari studi kepustakaan. Sumbernya meliputi laporan resmi The Pokémon Company dan data agregasi industri hiburan global, dilengkapi buku teks metodologi dan keuangan perilaku serta artikel jurnal nasional dan internasional bereputasi terindeks SINTA dan Scopus.</w:t>
      </w:r>
    </w:p>
    <w:p w14:paraId="7153B7D7" w14:textId="77777777" w:rsidR="00C64229" w:rsidRDefault="00D239AE">
      <w:pPr>
        <w:pStyle w:val="Heading3"/>
        <w:outlineLvl w:val="2"/>
      </w:pPr>
      <w:bookmarkStart w:id="71" w:name="TOC_3_1_1_BATASAN_PENELITIAN_DAN_RUANG_L"/>
      <w:bookmarkStart w:id="72" w:name="_Toc241108463"/>
      <w:r>
        <w:rPr>
          <w:rFonts w:ascii="Times New Roman" w:hAnsi="Times New Roman"/>
          <w:b/>
          <w:color w:val="000000"/>
          <w:sz w:val="24"/>
        </w:rPr>
        <w:t>3.1.1 Batasan Penelitian dan Ruang Lingkup Operasional &lt;a id="311-batasan-penelitian-dan-ruang-lingkup-operasional"&gt;&lt;/a&gt;</w:t>
      </w:r>
      <w:bookmarkEnd w:id="71"/>
      <w:bookmarkEnd w:id="72"/>
    </w:p>
    <w:p w14:paraId="33C0AA3E" w14:textId="77777777" w:rsidR="00C64229" w:rsidRDefault="00D239AE">
      <w:pPr>
        <w:spacing w:after="0" w:line="360" w:lineRule="auto"/>
        <w:ind w:firstLine="709"/>
        <w:jc w:val="both"/>
      </w:pPr>
      <w:r>
        <w:rPr>
          <w:rFonts w:cs="Times New Roman"/>
        </w:rPr>
        <w:t>Penelitian ini menetapkan batasan operasional sebagai berikut:</w:t>
      </w:r>
    </w:p>
    <w:p w14:paraId="014FDF2C" w14:textId="77777777" w:rsidR="00C64229" w:rsidRDefault="00D239AE">
      <w:pPr>
        <w:spacing w:after="40" w:line="360" w:lineRule="auto"/>
        <w:ind w:left="709" w:hanging="227"/>
        <w:jc w:val="both"/>
      </w:pPr>
      <w:r>
        <w:rPr>
          <w:rFonts w:cs="Times New Roman"/>
          <w:b/>
        </w:rPr>
        <w:lastRenderedPageBreak/>
        <w:t xml:space="preserve">•  </w:t>
      </w:r>
      <w:r>
        <w:rPr>
          <w:rFonts w:cs="Times New Roman"/>
        </w:rPr>
        <w:t>Batasan Komoditas Objek: Penelitian ini secara ketat dibatasi pada pembelian produk kemasan acak tertutup (booster pack) fisik resmi Pokémon Trading Card Game (Pokémon TCG) berbahasa Indonesia yang dirilis oleh The Pokémon Company / AKG Games. Penelitian ini tidak meneliti kartu permainan digital (seperti Pokémon TCG Live atau Pokémon TCG Pocket) maupun produk kartu dari waralaba lain (Yu-Gi-Oh!, Magic: The Gathering, atau One Piece Card Game).</w:t>
      </w:r>
    </w:p>
    <w:p w14:paraId="70315BDF" w14:textId="77777777" w:rsidR="00C64229" w:rsidRDefault="00D239AE">
      <w:pPr>
        <w:spacing w:after="40" w:line="360" w:lineRule="auto"/>
        <w:ind w:left="709" w:hanging="227"/>
        <w:jc w:val="both"/>
      </w:pPr>
      <w:r>
        <w:rPr>
          <w:rFonts w:cs="Times New Roman"/>
          <w:b/>
        </w:rPr>
        <w:t xml:space="preserve">•  </w:t>
      </w:r>
      <w:r>
        <w:rPr>
          <w:rFonts w:cs="Times New Roman"/>
        </w:rPr>
        <w:t>Batasan Responden: Subjek penelitian dibatasi pada konsumen dan kolektor Warga Negara Indonesia (WNI) yang berdomisili di Indonesia, berusia minimal 17 tahun, dan memiliki riwayat pembelian aktif booster pack fisik minimal 1 kali dalam 12 bulan terakhir (diutamakan 6 bulan terakhir untuk kesegaran recall). Penelitian ini tidak membatasi kohort generasi; penyebutan Generasi Z pada Manfaat Praktis merujuk pada segmen penerima manfaat, bukan pembatas populasi.</w:t>
      </w:r>
    </w:p>
    <w:p w14:paraId="309E5F64" w14:textId="77777777" w:rsidR="00C64229" w:rsidRDefault="00D239AE">
      <w:pPr>
        <w:spacing w:after="40" w:line="360" w:lineRule="auto"/>
        <w:ind w:left="709" w:hanging="227"/>
        <w:jc w:val="both"/>
      </w:pPr>
      <w:r>
        <w:rPr>
          <w:rFonts w:cs="Times New Roman"/>
          <w:b/>
        </w:rPr>
        <w:t xml:space="preserve">•  </w:t>
      </w:r>
      <w:r>
        <w:rPr>
          <w:rFonts w:cs="Times New Roman"/>
        </w:rPr>
        <w:t>Batasan Konseptual dan Metodologis: Variabel yang diteliti dibatasi pada pengaruh tiga variabel independen (Hedonic Motivation, Desire for Completeness, dan Speculative Motive) terhadap satu variabel dependen (Impulsive Buying) dengan satu variabel moderasi (Self-Control), yang diestimasi menggunakan teknik regresi moderasi (Moderated Regression Analysis / MRA) berbantuan perangkat lunak IBM SPSS Statistics.</w:t>
      </w:r>
    </w:p>
    <w:p w14:paraId="46BE5B91" w14:textId="77777777" w:rsidR="00C64229" w:rsidRDefault="00D239AE">
      <w:pPr>
        <w:pStyle w:val="Heading2"/>
        <w:outlineLvl w:val="1"/>
      </w:pPr>
      <w:bookmarkStart w:id="73" w:name="TOC_3_2_POPULASI_DAN_SAMPEL_A_ID_32_POPU"/>
      <w:bookmarkStart w:id="74" w:name="_Toc241108464"/>
      <w:r>
        <w:rPr>
          <w:rFonts w:ascii="Times New Roman" w:hAnsi="Times New Roman"/>
          <w:b/>
          <w:color w:val="000000"/>
          <w:sz w:val="24"/>
        </w:rPr>
        <w:t>3.2 Populasi dan Sampel &lt;a id="32-populasi-dan-sampel"&gt;&lt;/a&gt;</w:t>
      </w:r>
      <w:bookmarkEnd w:id="73"/>
      <w:bookmarkEnd w:id="74"/>
    </w:p>
    <w:p w14:paraId="0FCB9428" w14:textId="77777777" w:rsidR="00C64229" w:rsidRDefault="00D239AE">
      <w:pPr>
        <w:pStyle w:val="Heading3"/>
        <w:outlineLvl w:val="2"/>
      </w:pPr>
      <w:bookmarkStart w:id="75" w:name="TOC_3_2_1_POPULASI_DAN_IDENTIFIKASI_SUMB"/>
      <w:bookmarkStart w:id="76" w:name="_Toc241108465"/>
      <w:r>
        <w:rPr>
          <w:rFonts w:ascii="Times New Roman" w:hAnsi="Times New Roman"/>
          <w:b/>
          <w:color w:val="000000"/>
          <w:sz w:val="24"/>
        </w:rPr>
        <w:t>3.2.1 Populasi dan Identifikasi Sumber Komunitas &lt;a id="321-populasi-dan-identifikasi-sumber-komunitas"&gt;&lt;/a&gt;</w:t>
      </w:r>
      <w:bookmarkEnd w:id="75"/>
      <w:bookmarkEnd w:id="76"/>
    </w:p>
    <w:p w14:paraId="0FFF8B24" w14:textId="77777777" w:rsidR="00C64229" w:rsidRDefault="00D239AE">
      <w:pPr>
        <w:spacing w:after="0" w:line="360" w:lineRule="auto"/>
        <w:ind w:firstLine="709"/>
        <w:jc w:val="both"/>
      </w:pPr>
      <w:r>
        <w:rPr>
          <w:rFonts w:cs="Times New Roman"/>
        </w:rPr>
        <w:t>Populasi penelitian ini adalah seluruh konsumen atau kolektor kartu fisik Pokémon Trading Card Game resmi berbahasa Indonesia di wilayah Republik Indonesia. Populasi ini tergolong tidak terbatas (infinite / unknown population) karena jumlah seluruh pembeli kartu tidak dapat diketahui secara pasti mengingat luasnya jaringan distribusi ritel modern di Indonesia.</w:t>
      </w:r>
    </w:p>
    <w:p w14:paraId="598997ED" w14:textId="77777777" w:rsidR="00C64229" w:rsidRDefault="00D239AE">
      <w:pPr>
        <w:spacing w:after="0" w:line="360" w:lineRule="auto"/>
        <w:ind w:firstLine="709"/>
        <w:jc w:val="both"/>
      </w:pPr>
      <w:r>
        <w:rPr>
          <w:rFonts w:cs="Times New Roman"/>
        </w:rPr>
        <w:t>Keberadaan dan identifikasi populasi sasaran dalam penelitian ini bersumber dari ekosistem nyata komunitas TCG di Indonesia:</w:t>
      </w:r>
    </w:p>
    <w:p w14:paraId="0E96539D" w14:textId="77777777" w:rsidR="00C64229" w:rsidRDefault="00D239AE">
      <w:pPr>
        <w:spacing w:after="40" w:line="360" w:lineRule="auto"/>
        <w:ind w:left="709" w:hanging="227"/>
        <w:jc w:val="both"/>
      </w:pPr>
      <w:r>
        <w:rPr>
          <w:rFonts w:cs="Times New Roman"/>
          <w:b/>
        </w:rPr>
        <w:lastRenderedPageBreak/>
        <w:t xml:space="preserve">•  </w:t>
      </w:r>
      <w:r>
        <w:rPr>
          <w:rFonts w:cs="Times New Roman"/>
        </w:rPr>
        <w:t>Komunitas Toko Hobi Resmi (Local Game Stores / LGS): Jaringan komunitas pemain dan kolektor terdaftar yang aktif berkegiatan di toko hobi resmi mitra AKG Games di wilayah Jabodetabek, Bandung, Surabaya, Yogyakarta, Medan, dan kota-kota besar lainnya.</w:t>
      </w:r>
    </w:p>
    <w:p w14:paraId="381272D2" w14:textId="77777777" w:rsidR="00C64229" w:rsidRDefault="00D239AE">
      <w:pPr>
        <w:spacing w:after="40" w:line="360" w:lineRule="auto"/>
        <w:ind w:left="709" w:hanging="227"/>
        <w:jc w:val="both"/>
      </w:pPr>
      <w:r>
        <w:rPr>
          <w:rFonts w:cs="Times New Roman"/>
          <w:b/>
        </w:rPr>
        <w:t xml:space="preserve">•  </w:t>
      </w:r>
      <w:r>
        <w:rPr>
          <w:rFonts w:cs="Times New Roman"/>
        </w:rPr>
        <w:t>Komunitas Digital Berskala Nasional: Grup komunitas daring aktif, antara lain grup Facebook Pokémon TCG Indonesia (dengan puluhan ribu anggota aktif), server Discord komunitas pemain kartu Indonesia, serta grup lelang dan jual-beli kartu di WhatsApp dan Telegram.</w:t>
      </w:r>
    </w:p>
    <w:p w14:paraId="36CBB263" w14:textId="77777777" w:rsidR="00C64229" w:rsidRDefault="00D239AE">
      <w:pPr>
        <w:spacing w:after="40" w:line="360" w:lineRule="auto"/>
        <w:ind w:left="709" w:hanging="227"/>
        <w:jc w:val="both"/>
      </w:pPr>
      <w:r>
        <w:rPr>
          <w:rFonts w:cs="Times New Roman"/>
          <w:b/>
        </w:rPr>
        <w:t xml:space="preserve">•  </w:t>
      </w:r>
      <w:r>
        <w:rPr>
          <w:rFonts w:cs="Times New Roman"/>
        </w:rPr>
        <w:t>Peserta Turnamen Resmi: Komunitas pemain yang berpartisipasi dalam ajang kompetisi resmi seperti Town League dan Regional League yang diselenggarakan secara berkala di Indonesia.</w:t>
      </w:r>
    </w:p>
    <w:p w14:paraId="3F876079" w14:textId="77777777" w:rsidR="00C64229" w:rsidRDefault="00D239AE">
      <w:pPr>
        <w:pStyle w:val="Heading3"/>
        <w:outlineLvl w:val="2"/>
      </w:pPr>
      <w:bookmarkStart w:id="77" w:name="TOC_3_2_2_SAMPEL_DAN_JUSTIFIKASI_KRITERI"/>
      <w:bookmarkStart w:id="78" w:name="_Toc241108466"/>
      <w:r>
        <w:rPr>
          <w:rFonts w:ascii="Times New Roman" w:hAnsi="Times New Roman"/>
          <w:b/>
          <w:color w:val="000000"/>
          <w:sz w:val="24"/>
        </w:rPr>
        <w:t>3.2.2 Sampel dan Justifikasi Kriteria Inklusi &lt;a id="322-sampel-dan-justifikasi-kriteria-inklusi"&gt;&lt;/a&gt;</w:t>
      </w:r>
      <w:bookmarkEnd w:id="77"/>
      <w:bookmarkEnd w:id="78"/>
    </w:p>
    <w:p w14:paraId="478CD9FF" w14:textId="77777777" w:rsidR="00C64229" w:rsidRDefault="00D239AE">
      <w:pPr>
        <w:spacing w:after="0" w:line="360" w:lineRule="auto"/>
        <w:ind w:firstLine="709"/>
        <w:jc w:val="both"/>
      </w:pPr>
      <w:r>
        <w:rPr>
          <w:rFonts w:cs="Times New Roman"/>
        </w:rPr>
        <w:t>Penarikan sampel memakai teknik sampel bertujuan (purposive sampling). Responden wajib memenuhi kriteria inklusi beserta justifikasi ilmiah berikut:</w:t>
      </w:r>
    </w:p>
    <w:p w14:paraId="0193F5E4" w14:textId="77777777" w:rsidR="00C64229" w:rsidRDefault="00D239AE">
      <w:pPr>
        <w:spacing w:after="40" w:line="360" w:lineRule="auto"/>
        <w:ind w:left="709" w:hanging="227"/>
        <w:jc w:val="both"/>
      </w:pPr>
      <w:r>
        <w:rPr>
          <w:rFonts w:cs="Times New Roman"/>
          <w:b/>
        </w:rPr>
        <w:t xml:space="preserve">•  </w:t>
      </w:r>
      <w:r>
        <w:rPr>
          <w:rFonts w:cs="Times New Roman"/>
        </w:rPr>
        <w:t>Warga Negara Indonesia (WNI) dan Berdomisili di Indonesia: Kriteria ini memastikan responden mengalami langsung dinamika ketersediaan produk kartu resmi berbahasa Indonesia serta struktur harga ritel dan pasar sekunder domestik.</w:t>
      </w:r>
    </w:p>
    <w:p w14:paraId="244CCEAC" w14:textId="77777777" w:rsidR="00C64229" w:rsidRDefault="00D239AE">
      <w:pPr>
        <w:spacing w:after="40" w:line="360" w:lineRule="auto"/>
        <w:ind w:left="709" w:hanging="227"/>
        <w:jc w:val="both"/>
      </w:pPr>
      <w:r>
        <w:rPr>
          <w:rFonts w:cs="Times New Roman"/>
          <w:b/>
        </w:rPr>
        <w:t xml:space="preserve">•  </w:t>
      </w:r>
      <w:r>
        <w:rPr>
          <w:rFonts w:cs="Times New Roman"/>
          <w:b/>
        </w:rPr>
        <w:t>Berusia Minimal 17 Tahun pada Saat Pengisian Kuesioner:</w:t>
      </w:r>
    </w:p>
    <w:p w14:paraId="31A161B8" w14:textId="77777777" w:rsidR="00C64229" w:rsidRDefault="00D239AE">
      <w:pPr>
        <w:spacing w:after="40" w:line="360" w:lineRule="auto"/>
        <w:ind w:left="709" w:hanging="227"/>
        <w:jc w:val="both"/>
      </w:pPr>
      <w:r>
        <w:rPr>
          <w:rFonts w:cs="Times New Roman"/>
          <w:b/>
        </w:rPr>
        <w:t xml:space="preserve">•  </w:t>
      </w:r>
      <w:r>
        <w:rPr>
          <w:rFonts w:cs="Times New Roman"/>
        </w:rPr>
        <w:t>Aspek Kedewasaan Administratif dan Hak Sipil: Berdasarkan Undang-Undang Republik Indonesia Nomor 24 Tahun 2013 tentang Perubahan atas Undang-Undang Nomor 23 Tahun 2006 tentang Administrasi Kependudukan, batas usia 17 tahun menandai kepemilikan Kartu Tanda Penduduk (KTP) sebagai bukti identitas kedewasaan administratif dan hak sipil di Indonesia. Pada usia ini, responden dipandang cakap memberikan persetujuan partisipasi survei risiko-minimal (informed consent) secara sadar dan sukarela. Perlindungan etik: p</w:t>
      </w:r>
      <w:r>
        <w:rPr>
          <w:rFonts w:cs="Times New Roman"/>
        </w:rPr>
        <w:t>artisipasi sukarela, anonim tanpa nama, data rahasia hanya untuk akademik, responden boleh mundur kapan saja; tanpa memerlukan komite etik formal untuk survei risiko-minimal ini.</w:t>
      </w:r>
    </w:p>
    <w:p w14:paraId="172EAEE5" w14:textId="77777777" w:rsidR="00C64229" w:rsidRDefault="00D239AE">
      <w:pPr>
        <w:spacing w:after="40" w:line="360" w:lineRule="auto"/>
        <w:ind w:left="709" w:hanging="227"/>
        <w:jc w:val="both"/>
      </w:pPr>
      <w:r>
        <w:rPr>
          <w:rFonts w:cs="Times New Roman"/>
          <w:b/>
        </w:rPr>
        <w:lastRenderedPageBreak/>
        <w:t xml:space="preserve">•  </w:t>
      </w:r>
      <w:r>
        <w:rPr>
          <w:rFonts w:cs="Times New Roman"/>
        </w:rPr>
        <w:t>Diskresi Keuangan Mandiri: Pada usia 17 tahun ke atas (umumnya berada pada jenjang pendidikan akhir SMA atau mahasiswa perguruan tinggi), individu telah memiliki alokasi diskresi keuangan pribadi (uang saku mandiri atau penghasilan kerja paruh waktu) yang dapat dibelanjakan secara independen di gerai kasir minimarket.</w:t>
      </w:r>
    </w:p>
    <w:p w14:paraId="74F83741" w14:textId="77777777" w:rsidR="00C64229" w:rsidRDefault="00D239AE">
      <w:pPr>
        <w:spacing w:after="40" w:line="360" w:lineRule="auto"/>
        <w:ind w:left="709" w:hanging="227"/>
        <w:jc w:val="both"/>
      </w:pPr>
      <w:r>
        <w:rPr>
          <w:rFonts w:cs="Times New Roman"/>
          <w:b/>
        </w:rPr>
        <w:t xml:space="preserve">•  </w:t>
      </w:r>
      <w:r>
        <w:rPr>
          <w:rFonts w:cs="Times New Roman"/>
        </w:rPr>
        <w:t>Kapasitas Kognitif: Memastikan kematangan kognitif responden dalam memahami butir-butir pernyataan kuesioner ilmiah secara objektif dan bertanggung jawab.</w:t>
      </w:r>
    </w:p>
    <w:p w14:paraId="716CB9AD" w14:textId="77777777" w:rsidR="00C64229" w:rsidRDefault="00D239AE">
      <w:pPr>
        <w:spacing w:after="40" w:line="360" w:lineRule="auto"/>
        <w:ind w:left="709" w:hanging="227"/>
        <w:jc w:val="both"/>
      </w:pPr>
      <w:r>
        <w:rPr>
          <w:rFonts w:cs="Times New Roman"/>
          <w:b/>
        </w:rPr>
        <w:t xml:space="preserve">•  </w:t>
      </w:r>
      <w:r>
        <w:rPr>
          <w:rFonts w:cs="Times New Roman"/>
          <w:b/>
        </w:rPr>
        <w:t xml:space="preserve">Pernah Membeli </w:t>
      </w:r>
      <w:r>
        <w:rPr>
          <w:rFonts w:cs="Times New Roman"/>
          <w:b/>
          <w:i/>
        </w:rPr>
        <w:t>Booster Pack</w:t>
      </w:r>
      <w:r>
        <w:rPr>
          <w:rFonts w:cs="Times New Roman"/>
          <w:b/>
        </w:rPr>
        <w:t xml:space="preserve"> Resmi Pokémon TCG Fisik Minimal 1 Kali dalam 12 Bulan Terakhir (Diutamakan 6 Bulan Terakhir untuk Kesegaran Recall):</w:t>
      </w:r>
    </w:p>
    <w:p w14:paraId="731C0A38" w14:textId="77777777" w:rsidR="00C64229" w:rsidRDefault="00D239AE">
      <w:pPr>
        <w:spacing w:after="40" w:line="360" w:lineRule="auto"/>
        <w:ind w:left="709" w:hanging="227"/>
        <w:jc w:val="both"/>
      </w:pPr>
      <w:r>
        <w:rPr>
          <w:rFonts w:cs="Times New Roman"/>
          <w:b/>
        </w:rPr>
        <w:t xml:space="preserve">•  </w:t>
      </w:r>
      <w:r>
        <w:rPr>
          <w:rFonts w:cs="Times New Roman"/>
        </w:rPr>
        <w:t>Pengalaman Riil Konsumsi: Kriteria ini memastikan responden benar-benar pernah mengalami proses pengambilan keputusan belanja di etalase toko dan merasakan sensasi membuka bungkus kartu (pack opening thrill).</w:t>
      </w:r>
    </w:p>
    <w:p w14:paraId="15C10799" w14:textId="77777777" w:rsidR="00C64229" w:rsidRDefault="00D239AE">
      <w:pPr>
        <w:spacing w:after="40" w:line="360" w:lineRule="auto"/>
        <w:ind w:left="709" w:hanging="227"/>
        <w:jc w:val="both"/>
      </w:pPr>
      <w:r>
        <w:rPr>
          <w:rFonts w:cs="Times New Roman"/>
          <w:b/>
        </w:rPr>
        <w:t xml:space="preserve">•  </w:t>
      </w:r>
      <w:r>
        <w:rPr>
          <w:rFonts w:cs="Times New Roman"/>
        </w:rPr>
        <w:t>Bias Ingatan Retrospektif (Recall Bias): Rentang waktu 12 bulan (diutamakan 6 bulan) lazim dipakai dalam riset perilaku konsumen agar memori kognitif dan luapan afektif saat bertransaksi masih tersimpan segar dalam ingatan responden, sehingga data yang dilaporkan lebih dapat diandalkan.</w:t>
      </w:r>
    </w:p>
    <w:p w14:paraId="294D38CC" w14:textId="77777777" w:rsidR="00C64229" w:rsidRDefault="00D239AE">
      <w:pPr>
        <w:pStyle w:val="Heading3"/>
        <w:outlineLvl w:val="2"/>
      </w:pPr>
      <w:bookmarkStart w:id="79" w:name="TOC_3_2_3_PENENTUAN_UKURAN_SAMPEL_A_ID_3"/>
      <w:bookmarkStart w:id="80" w:name="_Toc241108467"/>
      <w:r>
        <w:rPr>
          <w:rFonts w:ascii="Times New Roman" w:hAnsi="Times New Roman"/>
          <w:b/>
          <w:color w:val="000000"/>
          <w:sz w:val="24"/>
        </w:rPr>
        <w:t>3.2.3 Penentuan Ukuran Sampel &lt;a id="323-penentuan-ukuran-sampel"&gt;&lt;/a&gt;</w:t>
      </w:r>
      <w:bookmarkEnd w:id="79"/>
      <w:bookmarkEnd w:id="80"/>
    </w:p>
    <w:p w14:paraId="1288B724" w14:textId="77777777" w:rsidR="00C64229" w:rsidRDefault="00D239AE">
      <w:pPr>
        <w:spacing w:after="0" w:line="360" w:lineRule="auto"/>
        <w:ind w:firstLine="709"/>
        <w:jc w:val="both"/>
      </w:pPr>
      <w:r>
        <w:rPr>
          <w:rFonts w:cs="Times New Roman"/>
        </w:rPr>
        <w:t xml:space="preserve">Ukuran sampel minimum yang dipersyaratkan adalah 111 responden, dihitung dengan formula </w:t>
      </w:r>
      <w:hyperlink w:anchor="Ref_green1991subjects" w:history="1">
        <w:r>
          <w:t>Green (1991)</w:t>
        </w:r>
      </w:hyperlink>
      <w:r>
        <w:rPr>
          <w:rFonts w:cs="Times New Roman"/>
        </w:rPr>
        <w:t xml:space="preserve"> untuk analisis regresi linear berganda:</w:t>
      </w:r>
    </w:p>
    <w:p w14:paraId="21E68911" w14:textId="77777777" w:rsidR="00C64229" w:rsidRDefault="00D239AE">
      <w:pPr>
        <w:spacing w:after="40" w:line="360" w:lineRule="auto"/>
        <w:ind w:left="709" w:hanging="227"/>
        <w:jc w:val="both"/>
      </w:pPr>
      <w:r>
        <w:rPr>
          <w:rFonts w:cs="Times New Roman"/>
          <w:b/>
        </w:rPr>
        <w:t xml:space="preserve">•  </w:t>
      </w:r>
      <w:r>
        <w:rPr>
          <w:rFonts w:cs="Times New Roman"/>
        </w:rPr>
        <w:t>Untuk pengujian model korelasi keseluruhan (overall model):</w:t>
      </w:r>
    </w:p>
    <w:p w14:paraId="2425125E" w14:textId="77777777" w:rsidR="00C64229" w:rsidRDefault="00D239AE">
      <w:pPr>
        <w:spacing w:before="120" w:after="120" w:line="360" w:lineRule="auto"/>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8</m:t>
          </m:r>
          <m:r>
            <w:rPr>
              <w:rFonts w:ascii="Cambria Math" w:hAnsi="Cambria Math"/>
            </w:rPr>
            <m:t>k</m:t>
          </m:r>
        </m:oMath>
      </m:oMathPara>
    </w:p>
    <w:p w14:paraId="3D3E54AC" w14:textId="77777777" w:rsidR="00C64229" w:rsidRDefault="00D239AE">
      <w:pPr>
        <w:spacing w:after="0" w:line="360" w:lineRule="auto"/>
        <w:ind w:firstLine="709"/>
        <w:jc w:val="both"/>
      </w:pPr>
      <w:r>
        <w:rPr>
          <w:rFonts w:cs="Times New Roman"/>
        </w:rPr>
        <w:t xml:space="preserve">Dengan k = 7 prediktor (X₁, X₂, X₃, </w:t>
      </w:r>
      <w:r>
        <w:rPr>
          <w:rFonts w:cs="Times New Roman"/>
          <w:i/>
        </w:rPr>
        <w:t>M*</w:t>
      </w:r>
      <w:r>
        <w:rPr>
          <w:rFonts w:cs="Times New Roman"/>
        </w:rPr>
        <w:t xml:space="preserve">, X₁ · </w:t>
      </w:r>
      <w:r>
        <w:rPr>
          <w:rFonts w:cs="Times New Roman"/>
          <w:i/>
        </w:rPr>
        <w:t>M*</w:t>
      </w:r>
      <w:r>
        <w:rPr>
          <w:rFonts w:cs="Times New Roman"/>
        </w:rPr>
        <w:t xml:space="preserve">, X₂ · </w:t>
      </w:r>
      <w:r>
        <w:rPr>
          <w:rFonts w:cs="Times New Roman"/>
          <w:i/>
        </w:rPr>
        <w:t>M*</w:t>
      </w:r>
      <w:r>
        <w:rPr>
          <w:rFonts w:cs="Times New Roman"/>
        </w:rPr>
        <w:t xml:space="preserve">, X₃ · </w:t>
      </w:r>
      <w:r>
        <w:rPr>
          <w:rFonts w:cs="Times New Roman"/>
          <w:i/>
        </w:rPr>
        <w:t>M*</w:t>
      </w:r>
      <w:r>
        <w:rPr>
          <w:rFonts w:cs="Times New Roman"/>
        </w:rPr>
        <w:t>), maka:</w:t>
      </w:r>
    </w:p>
    <w:p w14:paraId="1B4330FD" w14:textId="77777777" w:rsidR="00C64229" w:rsidRDefault="00D239AE">
      <w:pPr>
        <w:spacing w:before="120" w:after="120" w:line="360" w:lineRule="auto"/>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106</m:t>
          </m:r>
          <m:r>
            <m:rPr>
              <m:nor/>
            </m:rPr>
            <m:t xml:space="preserve"> responden</m:t>
          </m:r>
        </m:oMath>
      </m:oMathPara>
    </w:p>
    <w:p w14:paraId="7BBB1FF7" w14:textId="77777777" w:rsidR="00C64229" w:rsidRDefault="00D239AE">
      <w:pPr>
        <w:spacing w:after="40" w:line="360" w:lineRule="auto"/>
        <w:ind w:left="709" w:hanging="227"/>
        <w:jc w:val="both"/>
      </w:pPr>
      <w:r>
        <w:rPr>
          <w:rFonts w:cs="Times New Roman"/>
          <w:b/>
        </w:rPr>
        <w:t xml:space="preserve">•  </w:t>
      </w:r>
      <w:r>
        <w:rPr>
          <w:rFonts w:cs="Times New Roman"/>
        </w:rPr>
        <w:t>Untuk pengujian prediktor individual (individual predictors):</w:t>
      </w:r>
    </w:p>
    <w:p w14:paraId="54C64090" w14:textId="77777777" w:rsidR="00C64229" w:rsidRDefault="00D239AE">
      <w:pPr>
        <w:spacing w:before="120" w:after="120" w:line="360" w:lineRule="auto"/>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k</m:t>
          </m:r>
        </m:oMath>
      </m:oMathPara>
    </w:p>
    <w:p w14:paraId="54A7BBA3" w14:textId="77777777" w:rsidR="00C64229" w:rsidRDefault="00D239AE">
      <w:pPr>
        <w:spacing w:before="120" w:after="120" w:line="360" w:lineRule="auto"/>
        <w:jc w:val="center"/>
      </w:pPr>
      <m:oMathPara>
        <m:oMathParaPr>
          <m:jc m:val="center"/>
        </m:oMathParaPr>
        <m:oMath>
          <m:r>
            <w:rPr>
              <w:rFonts w:ascii="Cambria Math" w:hAnsi="Cambria Math"/>
            </w:rPr>
            <w:lastRenderedPageBreak/>
            <m:t>N</m:t>
          </m:r>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111</m:t>
          </m:r>
          <m:r>
            <m:rPr>
              <m:nor/>
            </m:rPr>
            <m:t xml:space="preserve"> responden</m:t>
          </m:r>
        </m:oMath>
      </m:oMathPara>
    </w:p>
    <w:p w14:paraId="41D64890" w14:textId="77777777" w:rsidR="00C64229" w:rsidRDefault="00D239AE">
      <w:pPr>
        <w:spacing w:after="0" w:line="360" w:lineRule="auto"/>
        <w:ind w:firstLine="709"/>
        <w:jc w:val="both"/>
      </w:pPr>
      <w:r>
        <w:rPr>
          <w:rFonts w:cs="Times New Roman"/>
        </w:rPr>
        <w:t xml:space="preserve">Hasil perhitungan </w:t>
      </w:r>
      <w:hyperlink w:anchor="Ref_green1991subjects" w:history="1">
        <w:r>
          <w:t>Green (1991)</w:t>
        </w:r>
      </w:hyperlink>
      <w:r>
        <w:rPr>
          <w:rFonts w:cs="Times New Roman"/>
        </w:rPr>
        <w:t xml:space="preserve"> di atas menetapkan syarat minimum absolut 111 responden. Penelitian ini menargetkan 120 hingga 150 responden sebagai sampel bersih yang dapat dianalisis (usable and analyzable sample), di luar 30 responden untuk uji coba instrumen (pilot testing). Rentang 120–150 tersebut memenuhi kriteria </w:t>
      </w:r>
      <w:hyperlink w:anchor="Ref_cohen1988statistical" w:history="1">
        <w:r>
          <w:t>Cohen (1988)</w:t>
        </w:r>
      </w:hyperlink>
      <w:r>
        <w:rPr>
          <w:rFonts w:cs="Times New Roman"/>
        </w:rPr>
        <w:t xml:space="preserve"> untuk kekuatan uji (statistical power) ≥ 0,80 pada taraf nyata 5% dengan asumsi efek sedang (medium effect size, f² = 0,15).</w:t>
      </w:r>
    </w:p>
    <w:p w14:paraId="54AA88D0" w14:textId="77777777" w:rsidR="00C64229" w:rsidRDefault="00D239AE">
      <w:pPr>
        <w:pStyle w:val="Heading3"/>
        <w:outlineLvl w:val="2"/>
      </w:pPr>
      <w:bookmarkStart w:id="81" w:name="TOC_3_2_4_JUSTIFIKASI_KOMPARATIF_PEMILIH"/>
      <w:bookmarkStart w:id="82" w:name="_Toc241108468"/>
      <w:r>
        <w:rPr>
          <w:rFonts w:ascii="Times New Roman" w:hAnsi="Times New Roman"/>
          <w:b/>
          <w:color w:val="000000"/>
          <w:sz w:val="24"/>
        </w:rPr>
        <w:t>3.2.4 Justifikasi Komparatif Pemilihan Teknik Sampling &lt;a id="324-justifikasi-komparatif-pemilihan-teknik-sampling"&gt;&lt;/a&gt;</w:t>
      </w:r>
      <w:bookmarkEnd w:id="81"/>
      <w:bookmarkEnd w:id="82"/>
    </w:p>
    <w:p w14:paraId="2D4F7EDC" w14:textId="77777777" w:rsidR="00C64229" w:rsidRDefault="00D239AE">
      <w:pPr>
        <w:spacing w:after="0" w:line="360" w:lineRule="auto"/>
        <w:ind w:firstLine="709"/>
        <w:jc w:val="both"/>
      </w:pPr>
      <w:r>
        <w:rPr>
          <w:rFonts w:cs="Times New Roman"/>
        </w:rPr>
        <w:t>Literatur metodologi kuantitatif ([</w:t>
      </w:r>
      <w:hyperlink w:anchor="Ref_sekaran2016research" w:history="1">
        <w:r>
          <w:t>Sekaran dan Bougie, 2016</w:t>
        </w:r>
      </w:hyperlink>
      <w:r>
        <w:rPr>
          <w:rFonts w:cs="Times New Roman"/>
        </w:rPr>
        <w:t>](#ref-sekaran2016); [Sugiyono, 2019](#ref-sugiyono2019)) membagi pengambilan sampel ke dalam dua rumpun utama: Probability Sampling dan Non-Probability Sampling:</w:t>
      </w:r>
    </w:p>
    <w:p w14:paraId="5DC29BF5" w14:textId="77777777" w:rsidR="00C64229" w:rsidRDefault="00D239AE">
      <w:pPr>
        <w:spacing w:after="40" w:line="360" w:lineRule="auto"/>
        <w:ind w:left="709" w:hanging="227"/>
        <w:jc w:val="both"/>
      </w:pPr>
      <w:r>
        <w:rPr>
          <w:rFonts w:cs="Times New Roman"/>
          <w:b/>
        </w:rPr>
        <w:t xml:space="preserve">•  </w:t>
      </w:r>
      <w:r>
        <w:rPr>
          <w:rFonts w:cs="Times New Roman"/>
        </w:rPr>
        <w:t>Probability Sampling (seperti Simple Random Sampling atau Stratified Random Sampling) menuntut adanya kerangka sampling (sampling frame) yang memuat daftar lengkap seluruh anggota populasi. Kerangka sampling sensus pembeli kartu Pokémon di Indonesia tidak tersedia secara terpusat sehingga teknik probabilitas murni tidak dapat diterapkan secara sahih.</w:t>
      </w:r>
    </w:p>
    <w:p w14:paraId="0DE5DE46" w14:textId="77777777" w:rsidR="00C64229" w:rsidRDefault="00D239AE">
      <w:pPr>
        <w:spacing w:after="40" w:line="360" w:lineRule="auto"/>
        <w:ind w:left="709" w:hanging="227"/>
        <w:jc w:val="both"/>
      </w:pPr>
      <w:r>
        <w:rPr>
          <w:rFonts w:cs="Times New Roman"/>
          <w:b/>
        </w:rPr>
        <w:t xml:space="preserve">•  </w:t>
      </w:r>
      <w:r>
        <w:rPr>
          <w:rFonts w:cs="Times New Roman"/>
        </w:rPr>
        <w:t>Karena itu, penelitian ini memakai rumpun Non-Probability Sampling dengan teknik spesifik Purposive Sampling (sampel bertujuan) berdasarkan kriteria inklusi yang ditetapkan peneliti.</w:t>
      </w:r>
    </w:p>
    <w:p w14:paraId="468CD5DB" w14:textId="77777777" w:rsidR="00C64229" w:rsidRDefault="00D239AE">
      <w:pPr>
        <w:spacing w:after="0" w:line="360" w:lineRule="auto"/>
        <w:ind w:firstLine="709"/>
        <w:jc w:val="both"/>
      </w:pPr>
      <w:r>
        <w:rPr>
          <w:rFonts w:cs="Times New Roman"/>
        </w:rPr>
        <w:t>Pemilihan purposive sampling merupakan pendekatan yang tepat karena menjamin bahwa data yang dikumpulkan berasal murni dari individu yang memiliki kualifikasi relevan (kolektor/pembeli aktif kartu Pokémon resmi berusia dewasa), sehingga data yang diperoleh memiliki kesesuaian dan relevansi sampel yang tinggi terhadap segmen yang diteliti. Temuan bersifat analitis pada segmen WNI berusia minimal 17 tahun pembeli aktif; bukan estimasi probabilistik nasional, karena tanpa sampling frame terpusat generalisasi s</w:t>
      </w:r>
      <w:r>
        <w:rPr>
          <w:rFonts w:cs="Times New Roman"/>
        </w:rPr>
        <w:t xml:space="preserve">tatistik ke seluruh populasi nasional tidak diklaim. Pendekatan purposive sampling pada komunitas </w:t>
      </w:r>
      <w:r>
        <w:rPr>
          <w:rFonts w:cs="Times New Roman"/>
        </w:rPr>
        <w:lastRenderedPageBreak/>
        <w:t>hobi dan kartu koleksi ini sejalan dengan praktik riset internasional terdahulu pada konteks komunitas kolektor ([</w:t>
      </w:r>
      <w:hyperlink w:anchor="Ref_aryadi2024personal" w:history="1">
        <w:r>
          <w:t>Aryadi dan Lingga, 2026</w:t>
        </w:r>
      </w:hyperlink>
      <w:r>
        <w:rPr>
          <w:rFonts w:cs="Times New Roman"/>
        </w:rPr>
        <w:t>](#ref-aryadi2026)).</w:t>
      </w:r>
    </w:p>
    <w:p w14:paraId="23F515C4" w14:textId="77777777" w:rsidR="00C64229" w:rsidRDefault="00D239AE">
      <w:pPr>
        <w:pStyle w:val="Heading2"/>
        <w:outlineLvl w:val="1"/>
      </w:pPr>
      <w:bookmarkStart w:id="83" w:name="TOC_3_3_MODEL_PENELITIAN_A_ID_33_MODEL_P"/>
      <w:bookmarkStart w:id="84" w:name="_Toc241108469"/>
      <w:r>
        <w:rPr>
          <w:rFonts w:ascii="Times New Roman" w:hAnsi="Times New Roman"/>
          <w:b/>
          <w:color w:val="000000"/>
          <w:sz w:val="24"/>
        </w:rPr>
        <w:t>3.3 Model Penelitian &lt;a id="33-model-penelitian"&gt;&lt;/a&gt;</w:t>
      </w:r>
      <w:bookmarkEnd w:id="83"/>
      <w:bookmarkEnd w:id="84"/>
    </w:p>
    <w:p w14:paraId="0C50C690" w14:textId="77777777" w:rsidR="00C64229" w:rsidRDefault="00D239AE">
      <w:pPr>
        <w:spacing w:after="0" w:line="360" w:lineRule="auto"/>
        <w:ind w:firstLine="709"/>
        <w:jc w:val="both"/>
      </w:pPr>
      <w:r>
        <w:rPr>
          <w:rFonts w:cs="Times New Roman"/>
        </w:rPr>
        <w:t>Penelitian ini menguji hipotesis dengan prosedur regresi hirarkis Moderated Regression Analysis (MRA) berbasis OLS dalam dua model bertahap ([</w:t>
      </w:r>
      <w:hyperlink w:anchor="Ref_aiken1991multiple" w:history="1">
        <w:r>
          <w:t>Aiken dan West, 1991</w:t>
        </w:r>
      </w:hyperlink>
      <w:r>
        <w:rPr>
          <w:rFonts w:cs="Times New Roman"/>
        </w:rPr>
        <w:t>](#ref-aiken1991); [Cohen, 1988](#ref-cohen1988); [Hayes, 2018](#ref-hayes2018)). Prosedur ini memisahkan efek moderasi murni dari efek langsung pemoderasi:</w:t>
      </w:r>
    </w:p>
    <w:p w14:paraId="11DE4B4C" w14:textId="77777777" w:rsidR="00C64229" w:rsidRDefault="00D239AE">
      <w:pPr>
        <w:spacing w:after="0" w:line="360" w:lineRule="auto"/>
        <w:ind w:firstLine="709"/>
        <w:jc w:val="both"/>
      </w:pPr>
      <w:r>
        <w:rPr>
          <w:rFonts w:cs="Times New Roman"/>
          <w:b/>
        </w:rPr>
        <w:t>Model 1: Regresi Linear Berganda Hirarkis (Model Aditif Baseline / Efek Utama):</w:t>
      </w:r>
    </w:p>
    <w:p w14:paraId="17FB52F1" w14:textId="77777777" w:rsidR="00C64229" w:rsidRDefault="00D239AE">
      <w:pPr>
        <w:spacing w:before="120" w:after="120" w:line="360" w:lineRule="auto"/>
        <w:jc w:val="center"/>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Sup>
            <m:sSubSupPr>
              <m:ctrlPr>
                <w:rPr>
                  <w:rFonts w:ascii="Cambria Math" w:hAnsi="Cambria Math"/>
                </w:rPr>
              </m:ctrlPr>
            </m:sSubSupPr>
            <m:e>
              <m:r>
                <w:rPr>
                  <w:rFonts w:ascii="Cambria Math" w:hAnsi="Cambria Math"/>
                </w:rPr>
                <m:t>X</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e</m:t>
          </m:r>
        </m:oMath>
      </m:oMathPara>
    </w:p>
    <w:p w14:paraId="1FA9A119" w14:textId="77777777" w:rsidR="00C64229" w:rsidRDefault="00D239AE">
      <w:pPr>
        <w:spacing w:after="0" w:line="360" w:lineRule="auto"/>
        <w:ind w:firstLine="709"/>
        <w:jc w:val="both"/>
      </w:pPr>
      <w:r>
        <w:rPr>
          <w:rFonts w:cs="Times New Roman"/>
          <w:b/>
        </w:rPr>
        <w:t xml:space="preserve">Model 2: </w:t>
      </w:r>
      <w:r>
        <w:rPr>
          <w:rFonts w:cs="Times New Roman"/>
          <w:b/>
          <w:i/>
        </w:rPr>
        <w:t>Moderated Regression Analysis</w:t>
      </w:r>
      <w:r>
        <w:rPr>
          <w:rFonts w:cs="Times New Roman"/>
          <w:b/>
        </w:rPr>
        <w:t xml:space="preserve"> / MRA (Model Interaksi Moderasi Penuh):</w:t>
      </w:r>
    </w:p>
    <w:p w14:paraId="499602BD" w14:textId="77777777" w:rsidR="00C64229" w:rsidRDefault="00D239AE">
      <w:pPr>
        <w:spacing w:before="120" w:after="120" w:line="360" w:lineRule="auto"/>
        <w:jc w:val="center"/>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Sup>
            <m:sSubSupPr>
              <m:ctrlPr>
                <w:rPr>
                  <w:rFonts w:ascii="Cambria Math" w:hAnsi="Cambria Math"/>
                </w:rPr>
              </m:ctrlPr>
            </m:sSubSupPr>
            <m:e>
              <m:r>
                <w:rPr>
                  <w:rFonts w:ascii="Cambria Math" w:hAnsi="Cambria Math"/>
                </w:rPr>
                <m:t>X</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m:rPr>
              <m:sty m:val="p"/>
            </m:rPr>
            <w:rPr>
              <w:rFonts w:ascii="Cambria Math" w:hAnsi="Cambria Math"/>
            </w:rPr>
            <m:t>)+</m:t>
          </m:r>
          <m:r>
            <w:rPr>
              <w:rFonts w:ascii="Cambria Math" w:hAnsi="Cambria Math"/>
            </w:rPr>
            <m:t>e</m:t>
          </m:r>
        </m:oMath>
      </m:oMathPara>
    </w:p>
    <w:p w14:paraId="1AF3F184" w14:textId="77777777" w:rsidR="00C64229" w:rsidRDefault="00D239AE">
      <w:pPr>
        <w:spacing w:after="0" w:line="360" w:lineRule="auto"/>
        <w:ind w:firstLine="709"/>
        <w:jc w:val="both"/>
      </w:pPr>
      <w:r>
        <w:rPr>
          <w:rFonts w:cs="Times New Roman"/>
        </w:rPr>
        <w:t>Di mana:</w:t>
      </w:r>
    </w:p>
    <w:p w14:paraId="1B851B2A" w14:textId="77777777" w:rsidR="00C64229" w:rsidRDefault="00D239AE">
      <w:pPr>
        <w:spacing w:after="40" w:line="360" w:lineRule="auto"/>
        <w:ind w:left="709" w:hanging="227"/>
        <w:jc w:val="both"/>
      </w:pPr>
      <w:r>
        <w:rPr>
          <w:rFonts w:cs="Times New Roman"/>
          <w:b/>
        </w:rPr>
        <w:t xml:space="preserve">•  </w:t>
      </w:r>
      <w:r>
        <w:rPr>
          <w:rFonts w:cs="Times New Roman"/>
        </w:rPr>
        <w:t>Y = Skor komposit Impulsive Buying (variabel dependen)</w:t>
      </w:r>
    </w:p>
    <w:p w14:paraId="5C6FD54D" w14:textId="77777777" w:rsidR="00C64229" w:rsidRDefault="00D239AE">
      <w:pPr>
        <w:spacing w:after="40" w:line="360" w:lineRule="auto"/>
        <w:ind w:left="709" w:hanging="227"/>
        <w:jc w:val="both"/>
      </w:pPr>
      <w:r>
        <w:rPr>
          <w:rFonts w:cs="Times New Roman"/>
          <w:b/>
        </w:rPr>
        <w:t xml:space="preserve">•  </w:t>
      </w:r>
      <w:r>
        <w:rPr>
          <w:rFonts w:cs="Times New Roman"/>
          <w:i/>
        </w:rPr>
        <w:t>X₁*</w:t>
      </w:r>
      <w:r>
        <w:rPr>
          <w:rFonts w:cs="Times New Roman"/>
        </w:rPr>
        <w:t xml:space="preserve">, </w:t>
      </w:r>
      <w:r>
        <w:rPr>
          <w:rFonts w:cs="Times New Roman"/>
          <w:i/>
        </w:rPr>
        <w:t>X₂*</w:t>
      </w:r>
      <w:r>
        <w:rPr>
          <w:rFonts w:cs="Times New Roman"/>
        </w:rPr>
        <w:t xml:space="preserve">, </w:t>
      </w:r>
      <w:r>
        <w:rPr>
          <w:rFonts w:cs="Times New Roman"/>
          <w:i/>
        </w:rPr>
        <w:t>X₃*</w:t>
      </w:r>
      <w:r>
        <w:rPr>
          <w:rFonts w:cs="Times New Roman"/>
        </w:rPr>
        <w:t xml:space="preserve"> = Skor prediktor terpusat (mean-centered), yaitu skor asli dikurangi rata-ratanya, untuk Hedonic Motivation, Desire for Completeness, dan Speculative Motive</w:t>
      </w:r>
    </w:p>
    <w:p w14:paraId="4956C9E8" w14:textId="77777777" w:rsidR="00C64229" w:rsidRDefault="00D239AE">
      <w:pPr>
        <w:spacing w:after="40" w:line="360" w:lineRule="auto"/>
        <w:ind w:left="709" w:hanging="227"/>
        <w:jc w:val="both"/>
      </w:pPr>
      <w:r>
        <w:rPr>
          <w:rFonts w:cs="Times New Roman"/>
          <w:b/>
        </w:rPr>
        <w:t xml:space="preserve">•  </w:t>
      </w:r>
      <w:r>
        <w:rPr>
          <w:rFonts w:cs="Times New Roman"/>
          <w:i/>
        </w:rPr>
        <w:t>M*</w:t>
      </w:r>
      <w:r>
        <w:rPr>
          <w:rFonts w:cs="Times New Roman"/>
        </w:rPr>
        <w:t xml:space="preserve"> = Skor Self-Control terpusat (mean-centered), yaitu skor asli dikurangi rata-ratanya</w:t>
      </w:r>
    </w:p>
    <w:p w14:paraId="218CA871" w14:textId="77777777" w:rsidR="00C64229" w:rsidRDefault="00D239AE">
      <w:pPr>
        <w:spacing w:after="40" w:line="360" w:lineRule="auto"/>
        <w:ind w:left="709" w:hanging="227"/>
        <w:jc w:val="both"/>
      </w:pPr>
      <w:r>
        <w:rPr>
          <w:rFonts w:cs="Times New Roman"/>
          <w:b/>
        </w:rPr>
        <w:t xml:space="preserve">•  </w:t>
      </w:r>
      <w:r>
        <w:rPr>
          <w:rFonts w:cs="Times New Roman"/>
          <w:i/>
        </w:rPr>
        <w:t>X₁*</w:t>
      </w:r>
      <w:r>
        <w:rPr>
          <w:rFonts w:cs="Times New Roman"/>
        </w:rPr>
        <w:t xml:space="preserve"> x </w:t>
      </w:r>
      <w:r>
        <w:rPr>
          <w:rFonts w:cs="Times New Roman"/>
          <w:i/>
        </w:rPr>
        <w:t>M*</w:t>
      </w:r>
      <w:r>
        <w:rPr>
          <w:rFonts w:cs="Times New Roman"/>
        </w:rPr>
        <w:t xml:space="preserve">, </w:t>
      </w:r>
      <w:r>
        <w:rPr>
          <w:rFonts w:cs="Times New Roman"/>
          <w:i/>
        </w:rPr>
        <w:t>X₂*</w:t>
      </w:r>
      <w:r>
        <w:rPr>
          <w:rFonts w:cs="Times New Roman"/>
        </w:rPr>
        <w:t xml:space="preserve"> x </w:t>
      </w:r>
      <w:r>
        <w:rPr>
          <w:rFonts w:cs="Times New Roman"/>
          <w:i/>
        </w:rPr>
        <w:t>M*</w:t>
      </w:r>
      <w:r>
        <w:rPr>
          <w:rFonts w:cs="Times New Roman"/>
        </w:rPr>
        <w:t xml:space="preserve">, </w:t>
      </w:r>
      <w:r>
        <w:rPr>
          <w:rFonts w:cs="Times New Roman"/>
          <w:i/>
        </w:rPr>
        <w:t>X₃*</w:t>
      </w:r>
      <w:r>
        <w:rPr>
          <w:rFonts w:cs="Times New Roman"/>
        </w:rPr>
        <w:t xml:space="preserve"> x </w:t>
      </w:r>
      <w:r>
        <w:rPr>
          <w:rFonts w:cs="Times New Roman"/>
          <w:i/>
        </w:rPr>
        <w:t>M*</w:t>
      </w:r>
      <w:r>
        <w:rPr>
          <w:rFonts w:cs="Times New Roman"/>
        </w:rPr>
        <w:t xml:space="preserve"> = Istilah interaksi, yaitu perkalian prediktor terpusat dengan pemoderasi terpusat (interaction terms)</w:t>
      </w:r>
    </w:p>
    <w:p w14:paraId="2C26C4C1" w14:textId="77777777" w:rsidR="00C64229" w:rsidRDefault="00D239AE">
      <w:pPr>
        <w:spacing w:after="40" w:line="360" w:lineRule="auto"/>
        <w:ind w:left="709" w:hanging="227"/>
        <w:jc w:val="both"/>
      </w:pPr>
      <w:r>
        <w:rPr>
          <w:rFonts w:cs="Times New Roman"/>
          <w:b/>
        </w:rPr>
        <w:t xml:space="preserve">•  </w:t>
      </w:r>
      <w:r>
        <w:rPr>
          <w:rFonts w:cs="Times New Roman"/>
        </w:rPr>
        <w:t>α = Nilai intersep konstan regresi</w:t>
      </w:r>
    </w:p>
    <w:p w14:paraId="6656E173" w14:textId="77777777" w:rsidR="00C64229" w:rsidRDefault="00D239AE">
      <w:pPr>
        <w:spacing w:after="40" w:line="360" w:lineRule="auto"/>
        <w:ind w:left="709" w:hanging="227"/>
        <w:jc w:val="both"/>
      </w:pPr>
      <w:r>
        <w:rPr>
          <w:rFonts w:cs="Times New Roman"/>
          <w:b/>
        </w:rPr>
        <w:t xml:space="preserve">•  </w:t>
      </w:r>
      <w:r>
        <w:rPr>
          <w:rFonts w:cs="Times New Roman"/>
        </w:rPr>
        <w:t>β₁, β₂, β₃ = Koefisien regresi efek utama prediktor pada nilai rata-rata pemoderasi (</w:t>
      </w:r>
      <w:r>
        <w:rPr>
          <w:rFonts w:cs="Times New Roman"/>
          <w:i/>
        </w:rPr>
        <w:t>M*</w:t>
      </w:r>
      <w:r>
        <w:rPr>
          <w:rFonts w:cs="Times New Roman"/>
        </w:rPr>
        <w:t xml:space="preserve"> = 0)</w:t>
      </w:r>
    </w:p>
    <w:p w14:paraId="2E13E19A" w14:textId="77777777" w:rsidR="00C64229" w:rsidRDefault="00D239AE">
      <w:pPr>
        <w:spacing w:after="40" w:line="360" w:lineRule="auto"/>
        <w:ind w:left="709" w:hanging="227"/>
        <w:jc w:val="both"/>
      </w:pPr>
      <w:r>
        <w:rPr>
          <w:rFonts w:cs="Times New Roman"/>
          <w:b/>
        </w:rPr>
        <w:t xml:space="preserve">•  </w:t>
      </w:r>
      <w:r>
        <w:rPr>
          <w:rFonts w:cs="Times New Roman"/>
        </w:rPr>
        <w:t>β₄ = Koefisien regresi efek langsung pemoderasi (Self-Control) terhadap Y</w:t>
      </w:r>
    </w:p>
    <w:p w14:paraId="4BC2AF34" w14:textId="77777777" w:rsidR="00C64229" w:rsidRDefault="00D239AE">
      <w:pPr>
        <w:spacing w:after="40" w:line="360" w:lineRule="auto"/>
        <w:ind w:left="709" w:hanging="227"/>
        <w:jc w:val="both"/>
      </w:pPr>
      <w:r>
        <w:rPr>
          <w:rFonts w:cs="Times New Roman"/>
          <w:b/>
        </w:rPr>
        <w:t xml:space="preserve">•  </w:t>
      </w:r>
      <w:r>
        <w:rPr>
          <w:rFonts w:cs="Times New Roman"/>
        </w:rPr>
        <w:t>β₅, β₆, β₇ = Koefisien regresi interaksi moderasi (H4, H5, H6)</w:t>
      </w:r>
    </w:p>
    <w:p w14:paraId="06C84B11" w14:textId="77777777" w:rsidR="00C64229" w:rsidRDefault="00D239AE">
      <w:pPr>
        <w:spacing w:after="40" w:line="360" w:lineRule="auto"/>
        <w:ind w:left="709" w:hanging="227"/>
        <w:jc w:val="both"/>
      </w:pPr>
      <w:r>
        <w:rPr>
          <w:rFonts w:cs="Times New Roman"/>
          <w:b/>
        </w:rPr>
        <w:lastRenderedPageBreak/>
        <w:t xml:space="preserve">•  </w:t>
      </w:r>
      <w:r>
        <w:rPr>
          <w:rFonts w:cs="Times New Roman"/>
        </w:rPr>
        <w:t>e = Error term (residual pengganggu)</w:t>
      </w:r>
    </w:p>
    <w:p w14:paraId="4CF4713D" w14:textId="77777777" w:rsidR="00C64229" w:rsidRDefault="00D239AE">
      <w:pPr>
        <w:spacing w:after="0" w:line="360" w:lineRule="auto"/>
        <w:ind w:firstLine="709"/>
        <w:jc w:val="both"/>
      </w:pPr>
      <w:r>
        <w:rPr>
          <w:rFonts w:cs="Times New Roman"/>
        </w:rPr>
        <w:t xml:space="preserve">Penyertaan </w:t>
      </w:r>
      <w:r>
        <w:rPr>
          <w:rFonts w:cs="Times New Roman"/>
          <w:i/>
        </w:rPr>
        <w:t>M*</w:t>
      </w:r>
      <w:r>
        <w:rPr>
          <w:rFonts w:cs="Times New Roman"/>
        </w:rPr>
        <w:t xml:space="preserve"> pada Model 1 sebagai garis dasar aditif (additive baseline) menjamin bahwa peningkatan koefisien determinasi (selisih R2 Model 2 terhadap R2 Model 1) murni mengisolasi kontribusi penjelas tambahan dari ketiga variabel interaksi moderasi, yang diuji secara simultan melalui statistik F_change: Koefisien β₄ (</w:t>
      </w:r>
      <w:r>
        <w:rPr>
          <w:rFonts w:cs="Times New Roman"/>
          <w:i/>
        </w:rPr>
        <w:t>M*</w:t>
      </w:r>
      <w:r>
        <w:rPr>
          <w:rFonts w:cs="Times New Roman"/>
        </w:rPr>
        <w:t xml:space="preserve"> terhadap Y) pada Model 1 semata-mata merupakan kontrol baseline aditif agar selisih R2 tidak tercampur efek langsung pemoderasi; β₄ tidak diuji sebagai hipotesis tersendiri dan tidak memiliki pasangan RM/Tujuan/H (hipotesis penelitian tetap 6: H1–H3 langsung, H4–H6 moderasi memperlemah). Baris 4 pada matriks kesenjangan (Subjek M terhadap Y) berfungsi sebagai justifikasi teoretis perlunya memasukkan </w:t>
      </w:r>
      <w:r>
        <w:rPr>
          <w:rFonts w:cs="Times New Roman"/>
          <w:i/>
        </w:rPr>
        <w:t>M*</w:t>
      </w:r>
      <w:r>
        <w:rPr>
          <w:rFonts w:cs="Times New Roman"/>
        </w:rPr>
        <w:t xml:space="preserve"> sebagai baseline, bukan sebagai hipotesis tambahan.</w:t>
      </w:r>
    </w:p>
    <w:p w14:paraId="58A9157D" w14:textId="77777777" w:rsidR="00C64229" w:rsidRDefault="00D239AE">
      <w:pPr>
        <w:spacing w:before="120" w:after="120" w:line="360" w:lineRule="auto"/>
        <w:jc w:val="center"/>
      </w:pPr>
      <m:oMathPara>
        <m:oMathParaPr>
          <m:jc m:val="center"/>
        </m:oMathParaPr>
        <m:oMath>
          <m:sSub>
            <m:sSubPr>
              <m:ctrlPr>
                <w:rPr>
                  <w:rFonts w:ascii="Cambria Math" w:hAnsi="Cambria Math"/>
                </w:rPr>
              </m:ctrlPr>
            </m:sSubPr>
            <m:e>
              <m:r>
                <w:rPr>
                  <w:rFonts w:ascii="Cambria Math" w:hAnsi="Cambria Math"/>
                </w:rPr>
                <m:t>F</m:t>
              </m:r>
            </m:e>
            <m:sub>
              <m:r>
                <m:rPr>
                  <m:nor/>
                </m:rPr>
                <m:t>change</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Model 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Model 1</m:t>
                  </m:r>
                </m:sub>
                <m:sup>
                  <m:r>
                    <w:rPr>
                      <w:rFonts w:ascii="Cambria Math" w:hAnsi="Cambria Math"/>
                    </w:rPr>
                    <m:t>2</m:t>
                  </m:r>
                </m:sup>
              </m:sSubSup>
              <m:r>
                <m:rPr>
                  <m:sty m:val="p"/>
                </m:rPr>
                <w:rPr>
                  <w:rFonts w:ascii="Cambria Math" w:hAnsi="Cambria Math"/>
                </w:rPr>
                <m:t>)/</m:t>
              </m:r>
              <m:r>
                <w:rPr>
                  <w:rFonts w:ascii="Cambria Math" w:hAnsi="Cambria Math"/>
                </w:rPr>
                <m:t>3</m:t>
              </m:r>
            </m:num>
            <m:den>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nor/>
                    </m:rPr>
                    <m:t>Model 2</m:t>
                  </m:r>
                </m:sub>
                <m:sup>
                  <m:r>
                    <w:rPr>
                      <w:rFonts w:ascii="Cambria Math" w:hAnsi="Cambria Math"/>
                    </w:rPr>
                    <m:t>2</m:t>
                  </m:r>
                </m:sup>
              </m:sSub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8</m:t>
              </m:r>
              <m:r>
                <m:rPr>
                  <m:sty m:val="p"/>
                </m:rPr>
                <w:rPr>
                  <w:rFonts w:ascii="Cambria Math" w:hAnsi="Cambria Math"/>
                </w:rPr>
                <m:t>)</m:t>
              </m:r>
            </m:den>
          </m:f>
        </m:oMath>
      </m:oMathPara>
    </w:p>
    <w:p w14:paraId="69AA3E90" w14:textId="77777777" w:rsidR="00C64229" w:rsidRDefault="00D239AE">
      <w:pPr>
        <w:spacing w:after="0" w:line="360" w:lineRule="auto"/>
        <w:ind w:firstLine="709"/>
        <w:jc w:val="both"/>
      </w:pPr>
      <w:r>
        <w:rPr>
          <w:rFonts w:cs="Times New Roman"/>
        </w:rPr>
        <w:t>dengan derajat kebebasan df_1 = 3 dan df_2 = N - 8.</w:t>
      </w:r>
    </w:p>
    <w:p w14:paraId="432F1891" w14:textId="77777777" w:rsidR="00C64229" w:rsidRDefault="00D239AE">
      <w:pPr>
        <w:pStyle w:val="Heading2"/>
        <w:outlineLvl w:val="1"/>
      </w:pPr>
      <w:bookmarkStart w:id="85" w:name="TOC_3_4_OPERASIONALISASI_VARIABEL_A_ID_3"/>
      <w:bookmarkStart w:id="86" w:name="_Toc241108470"/>
      <w:r>
        <w:rPr>
          <w:rFonts w:ascii="Times New Roman" w:hAnsi="Times New Roman"/>
          <w:b/>
          <w:color w:val="000000"/>
          <w:sz w:val="24"/>
        </w:rPr>
        <w:t>3.4 Operasionalisasi Variabel &lt;a id="34-operasionalisasi-variabel"&gt;&lt;/a&gt;</w:t>
      </w:r>
      <w:bookmarkEnd w:id="85"/>
      <w:bookmarkEnd w:id="86"/>
    </w:p>
    <w:p w14:paraId="00CE4EFE" w14:textId="77777777" w:rsidR="00C64229" w:rsidRDefault="00D239AE">
      <w:pPr>
        <w:spacing w:after="0" w:line="360" w:lineRule="auto"/>
        <w:ind w:firstLine="709"/>
        <w:jc w:val="both"/>
      </w:pPr>
      <w:r>
        <w:rPr>
          <w:rFonts w:cs="Times New Roman"/>
        </w:rPr>
        <w:t>Operasionalisasi variabel penelitian disajikan secara komprehensif pada Tabel 3.2. Tabel disusun menggunakan format terbuka (open table) standar publikasi jurnal tanpa garis vertikal, dengan penataan kolom proporsional:</w:t>
      </w:r>
    </w:p>
    <w:p w14:paraId="05B9115C" w14:textId="77777777" w:rsidR="00C64229" w:rsidRDefault="00D239AE">
      <w:pPr>
        <w:keepNext/>
        <w:spacing w:before="240" w:after="80" w:line="360" w:lineRule="auto"/>
      </w:pPr>
      <w:bookmarkStart w:id="87" w:name="Cap_Tabel_3_2"/>
      <w:r>
        <w:rPr>
          <w:rFonts w:cs="Times New Roman"/>
          <w:b/>
        </w:rPr>
        <w:t>Tabel 3.2 Operasionalisasi Variabel Penelitian</w:t>
      </w:r>
      <w:bookmarkEnd w:id="87"/>
    </w:p>
    <w:tbl>
      <w:tblPr>
        <w:tblW w:w="0" w:type="auto"/>
        <w:jc w:val="center"/>
        <w:tblBorders>
          <w:top w:val="single" w:sz="8" w:space="0" w:color="000000"/>
          <w:bottom w:val="single" w:sz="8" w:space="0" w:color="000000"/>
        </w:tblBorders>
        <w:tblLook w:val="04A0" w:firstRow="1" w:lastRow="0" w:firstColumn="1" w:lastColumn="0" w:noHBand="0" w:noVBand="1"/>
      </w:tblPr>
      <w:tblGrid>
        <w:gridCol w:w="1543"/>
        <w:gridCol w:w="1967"/>
        <w:gridCol w:w="1526"/>
        <w:gridCol w:w="1640"/>
        <w:gridCol w:w="1461"/>
      </w:tblGrid>
      <w:tr w:rsidR="00C64229" w14:paraId="37E8B146" w14:textId="77777777">
        <w:trPr>
          <w:cantSplit/>
          <w:tblHeader/>
          <w:jc w:val="center"/>
        </w:trPr>
        <w:tc>
          <w:tcPr>
            <w:tcW w:w="1587" w:type="dxa"/>
            <w:tcBorders>
              <w:bottom w:val="single" w:sz="6" w:space="0" w:color="000000"/>
            </w:tcBorders>
            <w:shd w:val="clear" w:color="auto" w:fill="F2F2F2"/>
            <w:tcMar>
              <w:top w:w="80" w:type="dxa"/>
              <w:left w:w="100" w:type="dxa"/>
              <w:bottom w:w="80" w:type="dxa"/>
              <w:right w:w="100" w:type="dxa"/>
            </w:tcMar>
          </w:tcPr>
          <w:p w14:paraId="27DBBAE9" w14:textId="77777777" w:rsidR="00C64229" w:rsidRDefault="00D239AE">
            <w:pPr>
              <w:spacing w:after="0"/>
              <w:jc w:val="center"/>
            </w:pPr>
            <w:r>
              <w:rPr>
                <w:b/>
                <w:sz w:val="19"/>
              </w:rPr>
              <w:t>Variabel</w:t>
            </w:r>
          </w:p>
        </w:tc>
        <w:tc>
          <w:tcPr>
            <w:tcW w:w="1587" w:type="dxa"/>
            <w:tcBorders>
              <w:bottom w:val="single" w:sz="6" w:space="0" w:color="000000"/>
            </w:tcBorders>
            <w:shd w:val="clear" w:color="auto" w:fill="F2F2F2"/>
            <w:tcMar>
              <w:top w:w="80" w:type="dxa"/>
              <w:left w:w="100" w:type="dxa"/>
              <w:bottom w:w="80" w:type="dxa"/>
              <w:right w:w="100" w:type="dxa"/>
            </w:tcMar>
          </w:tcPr>
          <w:p w14:paraId="339E3C5E" w14:textId="77777777" w:rsidR="00C64229" w:rsidRDefault="00D239AE">
            <w:pPr>
              <w:spacing w:after="0"/>
              <w:jc w:val="center"/>
            </w:pPr>
            <w:r>
              <w:rPr>
                <w:b/>
                <w:sz w:val="19"/>
              </w:rPr>
              <w:t>Definisi Operasional</w:t>
            </w:r>
          </w:p>
        </w:tc>
        <w:tc>
          <w:tcPr>
            <w:tcW w:w="1587" w:type="dxa"/>
            <w:tcBorders>
              <w:bottom w:val="single" w:sz="6" w:space="0" w:color="000000"/>
            </w:tcBorders>
            <w:shd w:val="clear" w:color="auto" w:fill="F2F2F2"/>
            <w:tcMar>
              <w:top w:w="80" w:type="dxa"/>
              <w:left w:w="100" w:type="dxa"/>
              <w:bottom w:w="80" w:type="dxa"/>
              <w:right w:w="100" w:type="dxa"/>
            </w:tcMar>
          </w:tcPr>
          <w:p w14:paraId="587EB3C8" w14:textId="77777777" w:rsidR="00C64229" w:rsidRDefault="00D239AE">
            <w:pPr>
              <w:spacing w:after="0"/>
              <w:jc w:val="center"/>
            </w:pPr>
            <w:r>
              <w:rPr>
                <w:b/>
                <w:sz w:val="19"/>
              </w:rPr>
              <w:t>Dimensi</w:t>
            </w:r>
          </w:p>
        </w:tc>
        <w:tc>
          <w:tcPr>
            <w:tcW w:w="1587" w:type="dxa"/>
            <w:tcBorders>
              <w:bottom w:val="single" w:sz="6" w:space="0" w:color="000000"/>
            </w:tcBorders>
            <w:shd w:val="clear" w:color="auto" w:fill="F2F2F2"/>
            <w:tcMar>
              <w:top w:w="80" w:type="dxa"/>
              <w:left w:w="100" w:type="dxa"/>
              <w:bottom w:w="80" w:type="dxa"/>
              <w:right w:w="100" w:type="dxa"/>
            </w:tcMar>
          </w:tcPr>
          <w:p w14:paraId="0FC3E8BF" w14:textId="77777777" w:rsidR="00C64229" w:rsidRDefault="00D239AE">
            <w:pPr>
              <w:spacing w:after="0"/>
              <w:jc w:val="center"/>
            </w:pPr>
            <w:r>
              <w:rPr>
                <w:b/>
                <w:sz w:val="19"/>
              </w:rPr>
              <w:t>Indikator Pernyataan</w:t>
            </w:r>
          </w:p>
        </w:tc>
        <w:tc>
          <w:tcPr>
            <w:tcW w:w="1587" w:type="dxa"/>
            <w:tcBorders>
              <w:bottom w:val="single" w:sz="6" w:space="0" w:color="000000"/>
            </w:tcBorders>
            <w:shd w:val="clear" w:color="auto" w:fill="F2F2F2"/>
            <w:tcMar>
              <w:top w:w="80" w:type="dxa"/>
              <w:left w:w="100" w:type="dxa"/>
              <w:bottom w:w="80" w:type="dxa"/>
              <w:right w:w="100" w:type="dxa"/>
            </w:tcMar>
          </w:tcPr>
          <w:p w14:paraId="69C4A487" w14:textId="77777777" w:rsidR="00C64229" w:rsidRDefault="00D239AE">
            <w:pPr>
              <w:spacing w:after="0"/>
              <w:jc w:val="center"/>
            </w:pPr>
            <w:r>
              <w:rPr>
                <w:b/>
                <w:sz w:val="19"/>
              </w:rPr>
              <w:t>Skala</w:t>
            </w:r>
          </w:p>
        </w:tc>
      </w:tr>
      <w:tr w:rsidR="00C64229" w14:paraId="5C8D87D1" w14:textId="77777777">
        <w:trPr>
          <w:cantSplit/>
          <w:jc w:val="center"/>
        </w:trPr>
        <w:tc>
          <w:tcPr>
            <w:tcW w:w="1587" w:type="dxa"/>
            <w:tcMar>
              <w:top w:w="80" w:type="dxa"/>
              <w:left w:w="100" w:type="dxa"/>
              <w:bottom w:w="80" w:type="dxa"/>
              <w:right w:w="100" w:type="dxa"/>
            </w:tcMar>
          </w:tcPr>
          <w:p w14:paraId="74E5A949" w14:textId="77777777" w:rsidR="00C64229" w:rsidRDefault="00D239AE">
            <w:pPr>
              <w:spacing w:after="0"/>
              <w:jc w:val="center"/>
            </w:pPr>
            <w:r>
              <w:rPr>
                <w:b/>
                <w:sz w:val="18"/>
              </w:rPr>
              <w:t>Impulsive Buying (Y)</w:t>
            </w:r>
          </w:p>
        </w:tc>
        <w:tc>
          <w:tcPr>
            <w:tcW w:w="1587" w:type="dxa"/>
            <w:tcMar>
              <w:top w:w="80" w:type="dxa"/>
              <w:left w:w="100" w:type="dxa"/>
              <w:bottom w:w="80" w:type="dxa"/>
              <w:right w:w="100" w:type="dxa"/>
            </w:tcMar>
          </w:tcPr>
          <w:p w14:paraId="299C5413" w14:textId="77777777" w:rsidR="00C64229" w:rsidRDefault="00D239AE">
            <w:pPr>
              <w:spacing w:after="0"/>
            </w:pPr>
            <w:r>
              <w:rPr>
                <w:sz w:val="18"/>
              </w:rPr>
              <w:t xml:space="preserve">Kecenderungan membeli </w:t>
            </w:r>
            <w:r>
              <w:rPr>
                <w:i/>
                <w:sz w:val="18"/>
              </w:rPr>
              <w:t>booster pack</w:t>
            </w:r>
            <w:r>
              <w:rPr>
                <w:sz w:val="18"/>
              </w:rPr>
              <w:t xml:space="preserve"> Pokémon TCG tanpa rencana awal dan didorong emosi sesaat ([Rook, 1987](#ref-rook1987); [</w:t>
            </w:r>
            <w:hyperlink w:anchor="Ref_verplanken2001individual" w:history="1">
              <w:r>
                <w:t>Verplanken dan Herabadi, 2001</w:t>
              </w:r>
            </w:hyperlink>
            <w:r>
              <w:t>](#ref-verplanken2001)).</w:t>
            </w:r>
          </w:p>
        </w:tc>
        <w:tc>
          <w:tcPr>
            <w:tcW w:w="1587" w:type="dxa"/>
            <w:tcMar>
              <w:top w:w="80" w:type="dxa"/>
              <w:left w:w="100" w:type="dxa"/>
              <w:bottom w:w="80" w:type="dxa"/>
              <w:right w:w="100" w:type="dxa"/>
            </w:tcMar>
          </w:tcPr>
          <w:p w14:paraId="6D522ECC" w14:textId="77777777" w:rsidR="00C64229" w:rsidRDefault="00D239AE">
            <w:pPr>
              <w:spacing w:after="0"/>
            </w:pPr>
            <w:r>
              <w:rPr>
                <w:sz w:val="18"/>
              </w:rPr>
              <w:t>Kognitif</w:t>
            </w:r>
          </w:p>
        </w:tc>
        <w:tc>
          <w:tcPr>
            <w:tcW w:w="1587" w:type="dxa"/>
            <w:tcMar>
              <w:top w:w="80" w:type="dxa"/>
              <w:left w:w="100" w:type="dxa"/>
              <w:bottom w:w="80" w:type="dxa"/>
              <w:right w:w="100" w:type="dxa"/>
            </w:tcMar>
          </w:tcPr>
          <w:p w14:paraId="04DA3668" w14:textId="77777777" w:rsidR="00C64229" w:rsidRDefault="00D239AE">
            <w:pPr>
              <w:spacing w:after="0"/>
            </w:pPr>
            <w:r>
              <w:rPr>
                <w:sz w:val="18"/>
              </w:rPr>
              <w:t xml:space="preserve">Y1. Saya sering membeli </w:t>
            </w:r>
            <w:r>
              <w:rPr>
                <w:i/>
                <w:sz w:val="18"/>
              </w:rPr>
              <w:t>booster pack</w:t>
            </w:r>
            <w:r>
              <w:rPr>
                <w:sz w:val="18"/>
              </w:rPr>
              <w:t xml:space="preserve"> kartu Pokémon tanpa rencana anggaran sebelumnya.</w:t>
            </w:r>
          </w:p>
        </w:tc>
        <w:tc>
          <w:tcPr>
            <w:tcW w:w="1587" w:type="dxa"/>
            <w:tcMar>
              <w:top w:w="80" w:type="dxa"/>
              <w:left w:w="100" w:type="dxa"/>
              <w:bottom w:w="80" w:type="dxa"/>
              <w:right w:w="100" w:type="dxa"/>
            </w:tcMar>
          </w:tcPr>
          <w:p w14:paraId="4265F5A5" w14:textId="77777777" w:rsidR="00C64229" w:rsidRDefault="00D239AE">
            <w:pPr>
              <w:spacing w:after="0"/>
              <w:jc w:val="center"/>
            </w:pPr>
            <w:r>
              <w:rPr>
                <w:sz w:val="18"/>
              </w:rPr>
              <w:t>Likert 1–5</w:t>
            </w:r>
          </w:p>
        </w:tc>
      </w:tr>
      <w:tr w:rsidR="00C64229" w14:paraId="2BB19EF3" w14:textId="77777777">
        <w:trPr>
          <w:cantSplit/>
          <w:jc w:val="center"/>
        </w:trPr>
        <w:tc>
          <w:tcPr>
            <w:tcW w:w="1587" w:type="dxa"/>
            <w:tcMar>
              <w:top w:w="80" w:type="dxa"/>
              <w:left w:w="100" w:type="dxa"/>
              <w:bottom w:w="80" w:type="dxa"/>
              <w:right w:w="100" w:type="dxa"/>
            </w:tcMar>
          </w:tcPr>
          <w:p w14:paraId="3CA044B4" w14:textId="77777777" w:rsidR="00C64229" w:rsidRDefault="00C64229">
            <w:pPr>
              <w:spacing w:after="0"/>
              <w:jc w:val="center"/>
            </w:pPr>
          </w:p>
        </w:tc>
        <w:tc>
          <w:tcPr>
            <w:tcW w:w="1587" w:type="dxa"/>
            <w:tcMar>
              <w:top w:w="80" w:type="dxa"/>
              <w:left w:w="100" w:type="dxa"/>
              <w:bottom w:w="80" w:type="dxa"/>
              <w:right w:w="100" w:type="dxa"/>
            </w:tcMar>
          </w:tcPr>
          <w:p w14:paraId="6B7876D1" w14:textId="77777777" w:rsidR="00C64229" w:rsidRDefault="00C64229">
            <w:pPr>
              <w:spacing w:after="0"/>
            </w:pPr>
          </w:p>
        </w:tc>
        <w:tc>
          <w:tcPr>
            <w:tcW w:w="1587" w:type="dxa"/>
            <w:tcMar>
              <w:top w:w="80" w:type="dxa"/>
              <w:left w:w="100" w:type="dxa"/>
              <w:bottom w:w="80" w:type="dxa"/>
              <w:right w:w="100" w:type="dxa"/>
            </w:tcMar>
          </w:tcPr>
          <w:p w14:paraId="0773306E" w14:textId="77777777" w:rsidR="00C64229" w:rsidRDefault="00D239AE">
            <w:pPr>
              <w:spacing w:after="0"/>
            </w:pPr>
            <w:r>
              <w:rPr>
                <w:sz w:val="18"/>
              </w:rPr>
              <w:t>Kognitif</w:t>
            </w:r>
          </w:p>
        </w:tc>
        <w:tc>
          <w:tcPr>
            <w:tcW w:w="1587" w:type="dxa"/>
            <w:tcMar>
              <w:top w:w="80" w:type="dxa"/>
              <w:left w:w="100" w:type="dxa"/>
              <w:bottom w:w="80" w:type="dxa"/>
              <w:right w:w="100" w:type="dxa"/>
            </w:tcMar>
          </w:tcPr>
          <w:p w14:paraId="6915B337" w14:textId="77777777" w:rsidR="00C64229" w:rsidRDefault="00D239AE">
            <w:pPr>
              <w:spacing w:after="0"/>
            </w:pPr>
            <w:r>
              <w:rPr>
                <w:sz w:val="18"/>
              </w:rPr>
              <w:t>Y2. Saya tidak mempertimbangkan dampak finansial saat membeli kartu Pokémon di toko.</w:t>
            </w:r>
          </w:p>
        </w:tc>
        <w:tc>
          <w:tcPr>
            <w:tcW w:w="1587" w:type="dxa"/>
            <w:tcMar>
              <w:top w:w="80" w:type="dxa"/>
              <w:left w:w="100" w:type="dxa"/>
              <w:bottom w:w="80" w:type="dxa"/>
              <w:right w:w="100" w:type="dxa"/>
            </w:tcMar>
          </w:tcPr>
          <w:p w14:paraId="00893B39" w14:textId="77777777" w:rsidR="00C64229" w:rsidRDefault="00D239AE">
            <w:pPr>
              <w:spacing w:after="0"/>
              <w:jc w:val="center"/>
            </w:pPr>
            <w:r>
              <w:rPr>
                <w:sz w:val="18"/>
              </w:rPr>
              <w:t>Likert 1–5</w:t>
            </w:r>
          </w:p>
        </w:tc>
      </w:tr>
      <w:tr w:rsidR="00C64229" w14:paraId="1BFEDB3C" w14:textId="77777777">
        <w:trPr>
          <w:cantSplit/>
          <w:jc w:val="center"/>
        </w:trPr>
        <w:tc>
          <w:tcPr>
            <w:tcW w:w="1587" w:type="dxa"/>
            <w:tcMar>
              <w:top w:w="80" w:type="dxa"/>
              <w:left w:w="100" w:type="dxa"/>
              <w:bottom w:w="80" w:type="dxa"/>
              <w:right w:w="100" w:type="dxa"/>
            </w:tcMar>
          </w:tcPr>
          <w:p w14:paraId="582B8E51" w14:textId="77777777" w:rsidR="00C64229" w:rsidRDefault="00C64229">
            <w:pPr>
              <w:spacing w:after="0"/>
              <w:jc w:val="center"/>
            </w:pPr>
          </w:p>
        </w:tc>
        <w:tc>
          <w:tcPr>
            <w:tcW w:w="1587" w:type="dxa"/>
            <w:tcMar>
              <w:top w:w="80" w:type="dxa"/>
              <w:left w:w="100" w:type="dxa"/>
              <w:bottom w:w="80" w:type="dxa"/>
              <w:right w:w="100" w:type="dxa"/>
            </w:tcMar>
          </w:tcPr>
          <w:p w14:paraId="19FFAE0E" w14:textId="77777777" w:rsidR="00C64229" w:rsidRDefault="00C64229">
            <w:pPr>
              <w:spacing w:after="0"/>
            </w:pPr>
          </w:p>
        </w:tc>
        <w:tc>
          <w:tcPr>
            <w:tcW w:w="1587" w:type="dxa"/>
            <w:tcMar>
              <w:top w:w="80" w:type="dxa"/>
              <w:left w:w="100" w:type="dxa"/>
              <w:bottom w:w="80" w:type="dxa"/>
              <w:right w:w="100" w:type="dxa"/>
            </w:tcMar>
          </w:tcPr>
          <w:p w14:paraId="00C50B2F" w14:textId="77777777" w:rsidR="00C64229" w:rsidRDefault="00D239AE">
            <w:pPr>
              <w:spacing w:after="0"/>
            </w:pPr>
            <w:r>
              <w:rPr>
                <w:sz w:val="18"/>
              </w:rPr>
              <w:t>Afektif</w:t>
            </w:r>
          </w:p>
        </w:tc>
        <w:tc>
          <w:tcPr>
            <w:tcW w:w="1587" w:type="dxa"/>
            <w:tcMar>
              <w:top w:w="80" w:type="dxa"/>
              <w:left w:w="100" w:type="dxa"/>
              <w:bottom w:w="80" w:type="dxa"/>
              <w:right w:w="100" w:type="dxa"/>
            </w:tcMar>
          </w:tcPr>
          <w:p w14:paraId="224AB11D" w14:textId="77777777" w:rsidR="00C64229" w:rsidRDefault="00D239AE">
            <w:pPr>
              <w:spacing w:after="0"/>
            </w:pPr>
            <w:r>
              <w:rPr>
                <w:sz w:val="18"/>
              </w:rPr>
              <w:t xml:space="preserve">Y3. Saya merasa terdorong secara spontan untuk membeli </w:t>
            </w:r>
            <w:r>
              <w:rPr>
                <w:i/>
                <w:sz w:val="18"/>
              </w:rPr>
              <w:t>pack</w:t>
            </w:r>
            <w:r>
              <w:rPr>
                <w:sz w:val="18"/>
              </w:rPr>
              <w:t xml:space="preserve"> saat melihatnya di etalase toko.</w:t>
            </w:r>
          </w:p>
        </w:tc>
        <w:tc>
          <w:tcPr>
            <w:tcW w:w="1587" w:type="dxa"/>
            <w:tcMar>
              <w:top w:w="80" w:type="dxa"/>
              <w:left w:w="100" w:type="dxa"/>
              <w:bottom w:w="80" w:type="dxa"/>
              <w:right w:w="100" w:type="dxa"/>
            </w:tcMar>
          </w:tcPr>
          <w:p w14:paraId="2679715E" w14:textId="77777777" w:rsidR="00C64229" w:rsidRDefault="00D239AE">
            <w:pPr>
              <w:spacing w:after="0"/>
              <w:jc w:val="center"/>
            </w:pPr>
            <w:r>
              <w:rPr>
                <w:sz w:val="18"/>
              </w:rPr>
              <w:t>Likert 1–5</w:t>
            </w:r>
          </w:p>
        </w:tc>
      </w:tr>
      <w:tr w:rsidR="00C64229" w14:paraId="08B5974F" w14:textId="77777777">
        <w:trPr>
          <w:cantSplit/>
          <w:jc w:val="center"/>
        </w:trPr>
        <w:tc>
          <w:tcPr>
            <w:tcW w:w="1587" w:type="dxa"/>
            <w:tcMar>
              <w:top w:w="80" w:type="dxa"/>
              <w:left w:w="100" w:type="dxa"/>
              <w:bottom w:w="80" w:type="dxa"/>
              <w:right w:w="100" w:type="dxa"/>
            </w:tcMar>
          </w:tcPr>
          <w:p w14:paraId="1B2D51D9" w14:textId="77777777" w:rsidR="00C64229" w:rsidRDefault="00C64229">
            <w:pPr>
              <w:spacing w:after="0"/>
              <w:jc w:val="center"/>
            </w:pPr>
          </w:p>
        </w:tc>
        <w:tc>
          <w:tcPr>
            <w:tcW w:w="1587" w:type="dxa"/>
            <w:tcMar>
              <w:top w:w="80" w:type="dxa"/>
              <w:left w:w="100" w:type="dxa"/>
              <w:bottom w:w="80" w:type="dxa"/>
              <w:right w:w="100" w:type="dxa"/>
            </w:tcMar>
          </w:tcPr>
          <w:p w14:paraId="34A9A0C7" w14:textId="77777777" w:rsidR="00C64229" w:rsidRDefault="00C64229">
            <w:pPr>
              <w:spacing w:after="0"/>
            </w:pPr>
          </w:p>
        </w:tc>
        <w:tc>
          <w:tcPr>
            <w:tcW w:w="1587" w:type="dxa"/>
            <w:tcMar>
              <w:top w:w="80" w:type="dxa"/>
              <w:left w:w="100" w:type="dxa"/>
              <w:bottom w:w="80" w:type="dxa"/>
              <w:right w:w="100" w:type="dxa"/>
            </w:tcMar>
          </w:tcPr>
          <w:p w14:paraId="6A89B131" w14:textId="77777777" w:rsidR="00C64229" w:rsidRDefault="00D239AE">
            <w:pPr>
              <w:spacing w:after="0"/>
            </w:pPr>
            <w:r>
              <w:rPr>
                <w:sz w:val="18"/>
              </w:rPr>
              <w:t>Afektif</w:t>
            </w:r>
          </w:p>
        </w:tc>
        <w:tc>
          <w:tcPr>
            <w:tcW w:w="1587" w:type="dxa"/>
            <w:tcMar>
              <w:top w:w="80" w:type="dxa"/>
              <w:left w:w="100" w:type="dxa"/>
              <w:bottom w:w="80" w:type="dxa"/>
              <w:right w:w="100" w:type="dxa"/>
            </w:tcMar>
          </w:tcPr>
          <w:p w14:paraId="3F5FA484" w14:textId="77777777" w:rsidR="00C64229" w:rsidRDefault="00D239AE">
            <w:pPr>
              <w:spacing w:after="0"/>
            </w:pPr>
            <w:r>
              <w:rPr>
                <w:sz w:val="18"/>
              </w:rPr>
              <w:t>Y4. Saya merasakan kegembiraan sesaat ketika memutuskan membeli kartu secara mendadak.</w:t>
            </w:r>
          </w:p>
        </w:tc>
        <w:tc>
          <w:tcPr>
            <w:tcW w:w="1587" w:type="dxa"/>
            <w:tcMar>
              <w:top w:w="80" w:type="dxa"/>
              <w:left w:w="100" w:type="dxa"/>
              <w:bottom w:w="80" w:type="dxa"/>
              <w:right w:w="100" w:type="dxa"/>
            </w:tcMar>
          </w:tcPr>
          <w:p w14:paraId="533739EA" w14:textId="77777777" w:rsidR="00C64229" w:rsidRDefault="00D239AE">
            <w:pPr>
              <w:spacing w:after="0"/>
              <w:jc w:val="center"/>
            </w:pPr>
            <w:r>
              <w:rPr>
                <w:sz w:val="18"/>
              </w:rPr>
              <w:t>Likert 1–5</w:t>
            </w:r>
          </w:p>
        </w:tc>
      </w:tr>
      <w:tr w:rsidR="00C64229" w14:paraId="3FEF62D4" w14:textId="77777777">
        <w:trPr>
          <w:cantSplit/>
          <w:jc w:val="center"/>
        </w:trPr>
        <w:tc>
          <w:tcPr>
            <w:tcW w:w="1587" w:type="dxa"/>
            <w:tcMar>
              <w:top w:w="80" w:type="dxa"/>
              <w:left w:w="100" w:type="dxa"/>
              <w:bottom w:w="80" w:type="dxa"/>
              <w:right w:w="100" w:type="dxa"/>
            </w:tcMar>
          </w:tcPr>
          <w:p w14:paraId="397A683F" w14:textId="77777777" w:rsidR="00C64229" w:rsidRDefault="00C64229">
            <w:pPr>
              <w:spacing w:after="0"/>
              <w:jc w:val="center"/>
            </w:pPr>
          </w:p>
        </w:tc>
        <w:tc>
          <w:tcPr>
            <w:tcW w:w="1587" w:type="dxa"/>
            <w:tcMar>
              <w:top w:w="80" w:type="dxa"/>
              <w:left w:w="100" w:type="dxa"/>
              <w:bottom w:w="80" w:type="dxa"/>
              <w:right w:w="100" w:type="dxa"/>
            </w:tcMar>
          </w:tcPr>
          <w:p w14:paraId="27FE1BB8" w14:textId="77777777" w:rsidR="00C64229" w:rsidRDefault="00C64229">
            <w:pPr>
              <w:spacing w:after="0"/>
            </w:pPr>
          </w:p>
        </w:tc>
        <w:tc>
          <w:tcPr>
            <w:tcW w:w="1587" w:type="dxa"/>
            <w:tcMar>
              <w:top w:w="80" w:type="dxa"/>
              <w:left w:w="100" w:type="dxa"/>
              <w:bottom w:w="80" w:type="dxa"/>
              <w:right w:w="100" w:type="dxa"/>
            </w:tcMar>
          </w:tcPr>
          <w:p w14:paraId="5A7A2BB9" w14:textId="77777777" w:rsidR="00C64229" w:rsidRDefault="00D239AE">
            <w:pPr>
              <w:spacing w:after="0"/>
            </w:pPr>
            <w:r>
              <w:rPr>
                <w:sz w:val="18"/>
              </w:rPr>
              <w:t>Kognitif</w:t>
            </w:r>
          </w:p>
        </w:tc>
        <w:tc>
          <w:tcPr>
            <w:tcW w:w="1587" w:type="dxa"/>
            <w:tcMar>
              <w:top w:w="80" w:type="dxa"/>
              <w:left w:w="100" w:type="dxa"/>
              <w:bottom w:w="80" w:type="dxa"/>
              <w:right w:w="100" w:type="dxa"/>
            </w:tcMar>
          </w:tcPr>
          <w:p w14:paraId="1BEC35CC" w14:textId="77777777" w:rsidR="00C64229" w:rsidRDefault="00D239AE">
            <w:pPr>
              <w:spacing w:after="0"/>
            </w:pPr>
            <w:r>
              <w:rPr>
                <w:sz w:val="18"/>
              </w:rPr>
              <w:t xml:space="preserve">Y5. Saya sering membeli </w:t>
            </w:r>
            <w:r>
              <w:rPr>
                <w:i/>
                <w:sz w:val="18"/>
              </w:rPr>
              <w:t>pack</w:t>
            </w:r>
            <w:r>
              <w:rPr>
                <w:sz w:val="18"/>
              </w:rPr>
              <w:t xml:space="preserve"> lebih banyak dari yang semula saya niatkan.</w:t>
            </w:r>
          </w:p>
        </w:tc>
        <w:tc>
          <w:tcPr>
            <w:tcW w:w="1587" w:type="dxa"/>
            <w:tcMar>
              <w:top w:w="80" w:type="dxa"/>
              <w:left w:w="100" w:type="dxa"/>
              <w:bottom w:w="80" w:type="dxa"/>
              <w:right w:w="100" w:type="dxa"/>
            </w:tcMar>
          </w:tcPr>
          <w:p w14:paraId="4FD88190" w14:textId="77777777" w:rsidR="00C64229" w:rsidRDefault="00D239AE">
            <w:pPr>
              <w:spacing w:after="0"/>
              <w:jc w:val="center"/>
            </w:pPr>
            <w:r>
              <w:rPr>
                <w:sz w:val="18"/>
              </w:rPr>
              <w:t>Likert 1–5</w:t>
            </w:r>
          </w:p>
        </w:tc>
      </w:tr>
      <w:tr w:rsidR="00C64229" w14:paraId="64213FDC" w14:textId="77777777">
        <w:trPr>
          <w:cantSplit/>
          <w:jc w:val="center"/>
        </w:trPr>
        <w:tc>
          <w:tcPr>
            <w:tcW w:w="1587" w:type="dxa"/>
            <w:tcMar>
              <w:top w:w="80" w:type="dxa"/>
              <w:left w:w="100" w:type="dxa"/>
              <w:bottom w:w="80" w:type="dxa"/>
              <w:right w:w="100" w:type="dxa"/>
            </w:tcMar>
          </w:tcPr>
          <w:p w14:paraId="5DAF3FF9" w14:textId="77777777" w:rsidR="00C64229" w:rsidRDefault="00C64229">
            <w:pPr>
              <w:spacing w:after="0"/>
              <w:jc w:val="center"/>
            </w:pPr>
          </w:p>
        </w:tc>
        <w:tc>
          <w:tcPr>
            <w:tcW w:w="1587" w:type="dxa"/>
            <w:tcMar>
              <w:top w:w="80" w:type="dxa"/>
              <w:left w:w="100" w:type="dxa"/>
              <w:bottom w:w="80" w:type="dxa"/>
              <w:right w:w="100" w:type="dxa"/>
            </w:tcMar>
          </w:tcPr>
          <w:p w14:paraId="27360EF2" w14:textId="77777777" w:rsidR="00C64229" w:rsidRDefault="00C64229">
            <w:pPr>
              <w:spacing w:after="0"/>
            </w:pPr>
          </w:p>
        </w:tc>
        <w:tc>
          <w:tcPr>
            <w:tcW w:w="1587" w:type="dxa"/>
            <w:tcMar>
              <w:top w:w="80" w:type="dxa"/>
              <w:left w:w="100" w:type="dxa"/>
              <w:bottom w:w="80" w:type="dxa"/>
              <w:right w:w="100" w:type="dxa"/>
            </w:tcMar>
          </w:tcPr>
          <w:p w14:paraId="5FE82B6F" w14:textId="77777777" w:rsidR="00C64229" w:rsidRDefault="00D239AE">
            <w:pPr>
              <w:spacing w:after="0"/>
            </w:pPr>
            <w:r>
              <w:rPr>
                <w:sz w:val="18"/>
              </w:rPr>
              <w:t>Afektif</w:t>
            </w:r>
          </w:p>
        </w:tc>
        <w:tc>
          <w:tcPr>
            <w:tcW w:w="1587" w:type="dxa"/>
            <w:tcMar>
              <w:top w:w="80" w:type="dxa"/>
              <w:left w:w="100" w:type="dxa"/>
              <w:bottom w:w="80" w:type="dxa"/>
              <w:right w:w="100" w:type="dxa"/>
            </w:tcMar>
          </w:tcPr>
          <w:p w14:paraId="68D73323" w14:textId="77777777" w:rsidR="00C64229" w:rsidRDefault="00D239AE">
            <w:pPr>
              <w:spacing w:after="0"/>
            </w:pPr>
            <w:r>
              <w:rPr>
                <w:sz w:val="18"/>
              </w:rPr>
              <w:t>Y6. Saya sulit menahan hasrat berbelanja kartu Pokémon saat rilis seri baru.</w:t>
            </w:r>
          </w:p>
        </w:tc>
        <w:tc>
          <w:tcPr>
            <w:tcW w:w="1587" w:type="dxa"/>
            <w:tcMar>
              <w:top w:w="80" w:type="dxa"/>
              <w:left w:w="100" w:type="dxa"/>
              <w:bottom w:w="80" w:type="dxa"/>
              <w:right w:w="100" w:type="dxa"/>
            </w:tcMar>
          </w:tcPr>
          <w:p w14:paraId="22D1C28C" w14:textId="77777777" w:rsidR="00C64229" w:rsidRDefault="00D239AE">
            <w:pPr>
              <w:spacing w:after="0"/>
              <w:jc w:val="center"/>
            </w:pPr>
            <w:r>
              <w:rPr>
                <w:sz w:val="18"/>
              </w:rPr>
              <w:t>Likert 1–5</w:t>
            </w:r>
          </w:p>
        </w:tc>
      </w:tr>
      <w:tr w:rsidR="00C64229" w14:paraId="34845CED" w14:textId="77777777">
        <w:trPr>
          <w:cantSplit/>
          <w:jc w:val="center"/>
        </w:trPr>
        <w:tc>
          <w:tcPr>
            <w:tcW w:w="1587" w:type="dxa"/>
            <w:tcMar>
              <w:top w:w="80" w:type="dxa"/>
              <w:left w:w="100" w:type="dxa"/>
              <w:bottom w:w="80" w:type="dxa"/>
              <w:right w:w="100" w:type="dxa"/>
            </w:tcMar>
          </w:tcPr>
          <w:p w14:paraId="6A9BD44E" w14:textId="77777777" w:rsidR="00C64229" w:rsidRDefault="00D239AE">
            <w:pPr>
              <w:spacing w:after="0"/>
              <w:jc w:val="center"/>
            </w:pPr>
            <w:r>
              <w:rPr>
                <w:b/>
                <w:sz w:val="18"/>
              </w:rPr>
              <w:t>Hedonic Motivation (X₁)</w:t>
            </w:r>
          </w:p>
        </w:tc>
        <w:tc>
          <w:tcPr>
            <w:tcW w:w="1587" w:type="dxa"/>
            <w:tcMar>
              <w:top w:w="80" w:type="dxa"/>
              <w:left w:w="100" w:type="dxa"/>
              <w:bottom w:w="80" w:type="dxa"/>
              <w:right w:w="100" w:type="dxa"/>
            </w:tcMar>
          </w:tcPr>
          <w:p w14:paraId="772C9810" w14:textId="77777777" w:rsidR="00C64229" w:rsidRDefault="00D239AE">
            <w:pPr>
              <w:spacing w:after="0"/>
            </w:pPr>
            <w:r>
              <w:rPr>
                <w:sz w:val="18"/>
              </w:rPr>
              <w:t>Motivasi belanja untuk kesenangan emosional dan sensasi petualangan ([</w:t>
            </w:r>
            <w:hyperlink w:anchor="Ref_arnold2003hedonic" w:history="1">
              <w:r>
                <w:t>Arnold dan Reynolds, 2003</w:t>
              </w:r>
            </w:hyperlink>
            <w:r>
              <w:t>](#ref-arnold2003)).</w:t>
            </w:r>
          </w:p>
        </w:tc>
        <w:tc>
          <w:tcPr>
            <w:tcW w:w="1587" w:type="dxa"/>
            <w:tcMar>
              <w:top w:w="80" w:type="dxa"/>
              <w:left w:w="100" w:type="dxa"/>
              <w:bottom w:w="80" w:type="dxa"/>
              <w:right w:w="100" w:type="dxa"/>
            </w:tcMar>
          </w:tcPr>
          <w:p w14:paraId="04D294F4" w14:textId="77777777" w:rsidR="00C64229" w:rsidRDefault="00D239AE">
            <w:pPr>
              <w:spacing w:after="0"/>
            </w:pPr>
            <w:r>
              <w:rPr>
                <w:i/>
                <w:sz w:val="18"/>
              </w:rPr>
              <w:t>Adventure</w:t>
            </w:r>
          </w:p>
        </w:tc>
        <w:tc>
          <w:tcPr>
            <w:tcW w:w="1587" w:type="dxa"/>
            <w:tcMar>
              <w:top w:w="80" w:type="dxa"/>
              <w:left w:w="100" w:type="dxa"/>
              <w:bottom w:w="80" w:type="dxa"/>
              <w:right w:w="100" w:type="dxa"/>
            </w:tcMar>
          </w:tcPr>
          <w:p w14:paraId="1DA900ED" w14:textId="77777777" w:rsidR="00C64229" w:rsidRDefault="00D239AE">
            <w:pPr>
              <w:spacing w:after="0"/>
            </w:pPr>
            <w:r>
              <w:rPr>
                <w:sz w:val="18"/>
              </w:rPr>
              <w:t xml:space="preserve">X1.1. Membuka kemasan </w:t>
            </w:r>
            <w:r>
              <w:rPr>
                <w:i/>
                <w:sz w:val="18"/>
              </w:rPr>
              <w:t>booster pack</w:t>
            </w:r>
            <w:r>
              <w:rPr>
                <w:sz w:val="18"/>
              </w:rPr>
              <w:t xml:space="preserve"> memberikan sensasi petualangan dan kejutan mendebarkan.</w:t>
            </w:r>
          </w:p>
        </w:tc>
        <w:tc>
          <w:tcPr>
            <w:tcW w:w="1587" w:type="dxa"/>
            <w:tcMar>
              <w:top w:w="80" w:type="dxa"/>
              <w:left w:w="100" w:type="dxa"/>
              <w:bottom w:w="80" w:type="dxa"/>
              <w:right w:w="100" w:type="dxa"/>
            </w:tcMar>
          </w:tcPr>
          <w:p w14:paraId="779544FC" w14:textId="77777777" w:rsidR="00C64229" w:rsidRDefault="00D239AE">
            <w:pPr>
              <w:spacing w:after="0"/>
              <w:jc w:val="center"/>
            </w:pPr>
            <w:r>
              <w:rPr>
                <w:sz w:val="18"/>
              </w:rPr>
              <w:t>Likert 1–5</w:t>
            </w:r>
          </w:p>
        </w:tc>
      </w:tr>
      <w:tr w:rsidR="00C64229" w14:paraId="4E30459B" w14:textId="77777777">
        <w:trPr>
          <w:cantSplit/>
          <w:jc w:val="center"/>
        </w:trPr>
        <w:tc>
          <w:tcPr>
            <w:tcW w:w="1587" w:type="dxa"/>
            <w:tcMar>
              <w:top w:w="80" w:type="dxa"/>
              <w:left w:w="100" w:type="dxa"/>
              <w:bottom w:w="80" w:type="dxa"/>
              <w:right w:w="100" w:type="dxa"/>
            </w:tcMar>
          </w:tcPr>
          <w:p w14:paraId="54EDC0CB" w14:textId="77777777" w:rsidR="00C64229" w:rsidRDefault="00C64229">
            <w:pPr>
              <w:spacing w:after="0"/>
              <w:jc w:val="center"/>
            </w:pPr>
          </w:p>
        </w:tc>
        <w:tc>
          <w:tcPr>
            <w:tcW w:w="1587" w:type="dxa"/>
            <w:tcMar>
              <w:top w:w="80" w:type="dxa"/>
              <w:left w:w="100" w:type="dxa"/>
              <w:bottom w:w="80" w:type="dxa"/>
              <w:right w:w="100" w:type="dxa"/>
            </w:tcMar>
          </w:tcPr>
          <w:p w14:paraId="400A1DA3" w14:textId="77777777" w:rsidR="00C64229" w:rsidRDefault="00C64229">
            <w:pPr>
              <w:spacing w:after="0"/>
            </w:pPr>
          </w:p>
        </w:tc>
        <w:tc>
          <w:tcPr>
            <w:tcW w:w="1587" w:type="dxa"/>
            <w:tcMar>
              <w:top w:w="80" w:type="dxa"/>
              <w:left w:w="100" w:type="dxa"/>
              <w:bottom w:w="80" w:type="dxa"/>
              <w:right w:w="100" w:type="dxa"/>
            </w:tcMar>
          </w:tcPr>
          <w:p w14:paraId="5F1FD3A6" w14:textId="77777777" w:rsidR="00C64229" w:rsidRDefault="00D239AE">
            <w:pPr>
              <w:spacing w:after="0"/>
            </w:pPr>
            <w:r>
              <w:rPr>
                <w:i/>
                <w:sz w:val="18"/>
              </w:rPr>
              <w:t>Adventure</w:t>
            </w:r>
          </w:p>
        </w:tc>
        <w:tc>
          <w:tcPr>
            <w:tcW w:w="1587" w:type="dxa"/>
            <w:tcMar>
              <w:top w:w="80" w:type="dxa"/>
              <w:left w:w="100" w:type="dxa"/>
              <w:bottom w:w="80" w:type="dxa"/>
              <w:right w:w="100" w:type="dxa"/>
            </w:tcMar>
          </w:tcPr>
          <w:p w14:paraId="6307748C" w14:textId="77777777" w:rsidR="00C64229" w:rsidRDefault="00D239AE">
            <w:pPr>
              <w:spacing w:after="0"/>
            </w:pPr>
            <w:r>
              <w:rPr>
                <w:sz w:val="18"/>
              </w:rPr>
              <w:t>X1.2. Saya menikmati sensasi penasaran terhadap kartu acak di dalam kemasan bungkus.</w:t>
            </w:r>
          </w:p>
        </w:tc>
        <w:tc>
          <w:tcPr>
            <w:tcW w:w="1587" w:type="dxa"/>
            <w:tcMar>
              <w:top w:w="80" w:type="dxa"/>
              <w:left w:w="100" w:type="dxa"/>
              <w:bottom w:w="80" w:type="dxa"/>
              <w:right w:w="100" w:type="dxa"/>
            </w:tcMar>
          </w:tcPr>
          <w:p w14:paraId="300F189F" w14:textId="77777777" w:rsidR="00C64229" w:rsidRDefault="00D239AE">
            <w:pPr>
              <w:spacing w:after="0"/>
              <w:jc w:val="center"/>
            </w:pPr>
            <w:r>
              <w:rPr>
                <w:sz w:val="18"/>
              </w:rPr>
              <w:t>Likert 1–5</w:t>
            </w:r>
          </w:p>
        </w:tc>
      </w:tr>
      <w:tr w:rsidR="00C64229" w14:paraId="567F9255" w14:textId="77777777">
        <w:trPr>
          <w:cantSplit/>
          <w:jc w:val="center"/>
        </w:trPr>
        <w:tc>
          <w:tcPr>
            <w:tcW w:w="1587" w:type="dxa"/>
            <w:tcMar>
              <w:top w:w="80" w:type="dxa"/>
              <w:left w:w="100" w:type="dxa"/>
              <w:bottom w:w="80" w:type="dxa"/>
              <w:right w:w="100" w:type="dxa"/>
            </w:tcMar>
          </w:tcPr>
          <w:p w14:paraId="2CEB2DD7" w14:textId="77777777" w:rsidR="00C64229" w:rsidRDefault="00C64229">
            <w:pPr>
              <w:spacing w:after="0"/>
              <w:jc w:val="center"/>
            </w:pPr>
          </w:p>
        </w:tc>
        <w:tc>
          <w:tcPr>
            <w:tcW w:w="1587" w:type="dxa"/>
            <w:tcMar>
              <w:top w:w="80" w:type="dxa"/>
              <w:left w:w="100" w:type="dxa"/>
              <w:bottom w:w="80" w:type="dxa"/>
              <w:right w:w="100" w:type="dxa"/>
            </w:tcMar>
          </w:tcPr>
          <w:p w14:paraId="554A6579" w14:textId="77777777" w:rsidR="00C64229" w:rsidRDefault="00C64229">
            <w:pPr>
              <w:spacing w:after="0"/>
            </w:pPr>
          </w:p>
        </w:tc>
        <w:tc>
          <w:tcPr>
            <w:tcW w:w="1587" w:type="dxa"/>
            <w:tcMar>
              <w:top w:w="80" w:type="dxa"/>
              <w:left w:w="100" w:type="dxa"/>
              <w:bottom w:w="80" w:type="dxa"/>
              <w:right w:w="100" w:type="dxa"/>
            </w:tcMar>
          </w:tcPr>
          <w:p w14:paraId="2223C107" w14:textId="77777777" w:rsidR="00C64229" w:rsidRDefault="00D239AE">
            <w:pPr>
              <w:spacing w:after="0"/>
            </w:pPr>
            <w:r>
              <w:rPr>
                <w:i/>
                <w:sz w:val="18"/>
              </w:rPr>
              <w:t>Gratification</w:t>
            </w:r>
          </w:p>
        </w:tc>
        <w:tc>
          <w:tcPr>
            <w:tcW w:w="1587" w:type="dxa"/>
            <w:tcMar>
              <w:top w:w="80" w:type="dxa"/>
              <w:left w:w="100" w:type="dxa"/>
              <w:bottom w:w="80" w:type="dxa"/>
              <w:right w:w="100" w:type="dxa"/>
            </w:tcMar>
          </w:tcPr>
          <w:p w14:paraId="50B0FCDD" w14:textId="77777777" w:rsidR="00C64229" w:rsidRDefault="00D239AE">
            <w:pPr>
              <w:spacing w:after="0"/>
            </w:pPr>
            <w:r>
              <w:rPr>
                <w:sz w:val="18"/>
              </w:rPr>
              <w:t>X1.3. Membeli kartu Pokémon adalah cara saya memanjakan diri atau melepas penat stres.</w:t>
            </w:r>
          </w:p>
        </w:tc>
        <w:tc>
          <w:tcPr>
            <w:tcW w:w="1587" w:type="dxa"/>
            <w:tcMar>
              <w:top w:w="80" w:type="dxa"/>
              <w:left w:w="100" w:type="dxa"/>
              <w:bottom w:w="80" w:type="dxa"/>
              <w:right w:w="100" w:type="dxa"/>
            </w:tcMar>
          </w:tcPr>
          <w:p w14:paraId="30E18387" w14:textId="77777777" w:rsidR="00C64229" w:rsidRDefault="00D239AE">
            <w:pPr>
              <w:spacing w:after="0"/>
              <w:jc w:val="center"/>
            </w:pPr>
            <w:r>
              <w:rPr>
                <w:sz w:val="18"/>
              </w:rPr>
              <w:t>Likert 1–5</w:t>
            </w:r>
          </w:p>
        </w:tc>
      </w:tr>
      <w:tr w:rsidR="00C64229" w14:paraId="4BB87CA5" w14:textId="77777777">
        <w:trPr>
          <w:cantSplit/>
          <w:jc w:val="center"/>
        </w:trPr>
        <w:tc>
          <w:tcPr>
            <w:tcW w:w="1587" w:type="dxa"/>
            <w:tcMar>
              <w:top w:w="80" w:type="dxa"/>
              <w:left w:w="100" w:type="dxa"/>
              <w:bottom w:w="80" w:type="dxa"/>
              <w:right w:w="100" w:type="dxa"/>
            </w:tcMar>
          </w:tcPr>
          <w:p w14:paraId="771D9ADF" w14:textId="77777777" w:rsidR="00C64229" w:rsidRDefault="00C64229">
            <w:pPr>
              <w:spacing w:after="0"/>
              <w:jc w:val="center"/>
            </w:pPr>
          </w:p>
        </w:tc>
        <w:tc>
          <w:tcPr>
            <w:tcW w:w="1587" w:type="dxa"/>
            <w:tcMar>
              <w:top w:w="80" w:type="dxa"/>
              <w:left w:w="100" w:type="dxa"/>
              <w:bottom w:w="80" w:type="dxa"/>
              <w:right w:w="100" w:type="dxa"/>
            </w:tcMar>
          </w:tcPr>
          <w:p w14:paraId="45CB4E9A" w14:textId="77777777" w:rsidR="00C64229" w:rsidRDefault="00C64229">
            <w:pPr>
              <w:spacing w:after="0"/>
            </w:pPr>
          </w:p>
        </w:tc>
        <w:tc>
          <w:tcPr>
            <w:tcW w:w="1587" w:type="dxa"/>
            <w:tcMar>
              <w:top w:w="80" w:type="dxa"/>
              <w:left w:w="100" w:type="dxa"/>
              <w:bottom w:w="80" w:type="dxa"/>
              <w:right w:w="100" w:type="dxa"/>
            </w:tcMar>
          </w:tcPr>
          <w:p w14:paraId="239351DF" w14:textId="77777777" w:rsidR="00C64229" w:rsidRDefault="00D239AE">
            <w:pPr>
              <w:spacing w:after="0"/>
            </w:pPr>
            <w:r>
              <w:rPr>
                <w:i/>
                <w:sz w:val="18"/>
              </w:rPr>
              <w:t>Gratification</w:t>
            </w:r>
          </w:p>
        </w:tc>
        <w:tc>
          <w:tcPr>
            <w:tcW w:w="1587" w:type="dxa"/>
            <w:tcMar>
              <w:top w:w="80" w:type="dxa"/>
              <w:left w:w="100" w:type="dxa"/>
              <w:bottom w:w="80" w:type="dxa"/>
              <w:right w:w="100" w:type="dxa"/>
            </w:tcMar>
          </w:tcPr>
          <w:p w14:paraId="65B8AF60" w14:textId="77777777" w:rsidR="00C64229" w:rsidRDefault="00D239AE">
            <w:pPr>
              <w:spacing w:after="0"/>
            </w:pPr>
            <w:r>
              <w:rPr>
                <w:sz w:val="18"/>
              </w:rPr>
              <w:t>X1.4. Menemukan kartu dengan ilustrasi langka (</w:t>
            </w:r>
            <w:r>
              <w:rPr>
                <w:i/>
                <w:sz w:val="18"/>
              </w:rPr>
              <w:t>SAR</w:t>
            </w:r>
            <w:r>
              <w:rPr>
                <w:sz w:val="18"/>
              </w:rPr>
              <w:t>) membuat saya sangat bahagia.</w:t>
            </w:r>
          </w:p>
        </w:tc>
        <w:tc>
          <w:tcPr>
            <w:tcW w:w="1587" w:type="dxa"/>
            <w:tcMar>
              <w:top w:w="80" w:type="dxa"/>
              <w:left w:w="100" w:type="dxa"/>
              <w:bottom w:w="80" w:type="dxa"/>
              <w:right w:w="100" w:type="dxa"/>
            </w:tcMar>
          </w:tcPr>
          <w:p w14:paraId="792CEE22" w14:textId="77777777" w:rsidR="00C64229" w:rsidRDefault="00D239AE">
            <w:pPr>
              <w:spacing w:after="0"/>
              <w:jc w:val="center"/>
            </w:pPr>
            <w:r>
              <w:rPr>
                <w:sz w:val="18"/>
              </w:rPr>
              <w:t>Likert 1–5</w:t>
            </w:r>
          </w:p>
        </w:tc>
      </w:tr>
      <w:tr w:rsidR="00C64229" w14:paraId="5AAB8FAD" w14:textId="77777777">
        <w:trPr>
          <w:cantSplit/>
          <w:jc w:val="center"/>
        </w:trPr>
        <w:tc>
          <w:tcPr>
            <w:tcW w:w="1587" w:type="dxa"/>
            <w:tcMar>
              <w:top w:w="80" w:type="dxa"/>
              <w:left w:w="100" w:type="dxa"/>
              <w:bottom w:w="80" w:type="dxa"/>
              <w:right w:w="100" w:type="dxa"/>
            </w:tcMar>
          </w:tcPr>
          <w:p w14:paraId="7F92AE2A" w14:textId="77777777" w:rsidR="00C64229" w:rsidRDefault="00C64229">
            <w:pPr>
              <w:spacing w:after="0"/>
              <w:jc w:val="center"/>
            </w:pPr>
          </w:p>
        </w:tc>
        <w:tc>
          <w:tcPr>
            <w:tcW w:w="1587" w:type="dxa"/>
            <w:tcMar>
              <w:top w:w="80" w:type="dxa"/>
              <w:left w:w="100" w:type="dxa"/>
              <w:bottom w:w="80" w:type="dxa"/>
              <w:right w:w="100" w:type="dxa"/>
            </w:tcMar>
          </w:tcPr>
          <w:p w14:paraId="39307480" w14:textId="77777777" w:rsidR="00C64229" w:rsidRDefault="00C64229">
            <w:pPr>
              <w:spacing w:after="0"/>
            </w:pPr>
          </w:p>
        </w:tc>
        <w:tc>
          <w:tcPr>
            <w:tcW w:w="1587" w:type="dxa"/>
            <w:tcMar>
              <w:top w:w="80" w:type="dxa"/>
              <w:left w:w="100" w:type="dxa"/>
              <w:bottom w:w="80" w:type="dxa"/>
              <w:right w:w="100" w:type="dxa"/>
            </w:tcMar>
          </w:tcPr>
          <w:p w14:paraId="12F21411" w14:textId="77777777" w:rsidR="00C64229" w:rsidRDefault="00D239AE">
            <w:pPr>
              <w:spacing w:after="0"/>
            </w:pPr>
            <w:r>
              <w:rPr>
                <w:i/>
                <w:sz w:val="18"/>
              </w:rPr>
              <w:t>Idea</w:t>
            </w:r>
          </w:p>
        </w:tc>
        <w:tc>
          <w:tcPr>
            <w:tcW w:w="1587" w:type="dxa"/>
            <w:tcMar>
              <w:top w:w="80" w:type="dxa"/>
              <w:left w:w="100" w:type="dxa"/>
              <w:bottom w:w="80" w:type="dxa"/>
              <w:right w:w="100" w:type="dxa"/>
            </w:tcMar>
          </w:tcPr>
          <w:p w14:paraId="6BF8812D" w14:textId="77777777" w:rsidR="00C64229" w:rsidRDefault="00D239AE">
            <w:pPr>
              <w:spacing w:after="0"/>
            </w:pPr>
            <w:r>
              <w:rPr>
                <w:sz w:val="18"/>
              </w:rPr>
              <w:t>X1.5. Saya senang mengikuti tren rilis seri kartu Pokémon dan inovasi desain terbarunya.</w:t>
            </w:r>
          </w:p>
        </w:tc>
        <w:tc>
          <w:tcPr>
            <w:tcW w:w="1587" w:type="dxa"/>
            <w:tcMar>
              <w:top w:w="80" w:type="dxa"/>
              <w:left w:w="100" w:type="dxa"/>
              <w:bottom w:w="80" w:type="dxa"/>
              <w:right w:w="100" w:type="dxa"/>
            </w:tcMar>
          </w:tcPr>
          <w:p w14:paraId="3780939C" w14:textId="77777777" w:rsidR="00C64229" w:rsidRDefault="00D239AE">
            <w:pPr>
              <w:spacing w:after="0"/>
              <w:jc w:val="center"/>
            </w:pPr>
            <w:r>
              <w:rPr>
                <w:sz w:val="18"/>
              </w:rPr>
              <w:t>Likert 1–5</w:t>
            </w:r>
          </w:p>
        </w:tc>
      </w:tr>
      <w:tr w:rsidR="00C64229" w14:paraId="180595B7" w14:textId="77777777">
        <w:trPr>
          <w:cantSplit/>
          <w:jc w:val="center"/>
        </w:trPr>
        <w:tc>
          <w:tcPr>
            <w:tcW w:w="1587" w:type="dxa"/>
            <w:tcMar>
              <w:top w:w="80" w:type="dxa"/>
              <w:left w:w="100" w:type="dxa"/>
              <w:bottom w:w="80" w:type="dxa"/>
              <w:right w:w="100" w:type="dxa"/>
            </w:tcMar>
          </w:tcPr>
          <w:p w14:paraId="02B3CF0C" w14:textId="77777777" w:rsidR="00C64229" w:rsidRDefault="00D239AE">
            <w:pPr>
              <w:spacing w:after="0"/>
              <w:jc w:val="center"/>
            </w:pPr>
            <w:r>
              <w:rPr>
                <w:b/>
                <w:sz w:val="18"/>
              </w:rPr>
              <w:t>Desire for Completeness (X₂)</w:t>
            </w:r>
          </w:p>
        </w:tc>
        <w:tc>
          <w:tcPr>
            <w:tcW w:w="1587" w:type="dxa"/>
            <w:tcMar>
              <w:top w:w="80" w:type="dxa"/>
              <w:left w:w="100" w:type="dxa"/>
              <w:bottom w:w="80" w:type="dxa"/>
              <w:right w:w="100" w:type="dxa"/>
            </w:tcMar>
          </w:tcPr>
          <w:p w14:paraId="471AA1C0" w14:textId="77777777" w:rsidR="00C64229" w:rsidRDefault="00D239AE">
            <w:pPr>
              <w:spacing w:after="0"/>
            </w:pPr>
            <w:r>
              <w:rPr>
                <w:sz w:val="18"/>
              </w:rPr>
              <w:t xml:space="preserve">Dorongan psikologis menuntaskan set koleksi akibat </w:t>
            </w:r>
            <w:r>
              <w:rPr>
                <w:i/>
                <w:sz w:val="18"/>
              </w:rPr>
              <w:t>Zeigarnik Effect</w:t>
            </w:r>
            <w:r>
              <w:rPr>
                <w:sz w:val="18"/>
              </w:rPr>
              <w:t xml:space="preserve"> ([Belk, 1995](#ref-belk1995); [</w:t>
            </w:r>
            <w:hyperlink w:anchor="Ref_gao2014completing" w:history="1">
              <w:r>
                <w:t xml:space="preserve">Gao </w:t>
              </w:r>
              <w:r>
                <w:rPr>
                  <w:i/>
                  <w:sz w:val="18"/>
                </w:rPr>
                <w:t>et al.</w:t>
              </w:r>
              <w:r>
                <w:rPr>
                  <w:sz w:val="18"/>
                </w:rPr>
                <w:t>, 2014</w:t>
              </w:r>
            </w:hyperlink>
            <w:r>
              <w:t>](#ref-gao2014); [</w:t>
            </w:r>
            <w:hyperlink w:anchor="Ref_barasz2017pseudo" w:history="1">
              <w:r>
                <w:t xml:space="preserve">Barasz </w:t>
              </w:r>
              <w:r>
                <w:rPr>
                  <w:i/>
                  <w:sz w:val="18"/>
                </w:rPr>
                <w:t>et al.</w:t>
              </w:r>
              <w:r>
                <w:rPr>
                  <w:sz w:val="18"/>
                </w:rPr>
                <w:t>, 2017</w:t>
              </w:r>
            </w:hyperlink>
            <w:r>
              <w:t>](#ref-barasz2017)).</w:t>
            </w:r>
          </w:p>
        </w:tc>
        <w:tc>
          <w:tcPr>
            <w:tcW w:w="1587" w:type="dxa"/>
            <w:tcMar>
              <w:top w:w="80" w:type="dxa"/>
              <w:left w:w="100" w:type="dxa"/>
              <w:bottom w:w="80" w:type="dxa"/>
              <w:right w:w="100" w:type="dxa"/>
            </w:tcMar>
          </w:tcPr>
          <w:p w14:paraId="63BC2AE7" w14:textId="77777777" w:rsidR="00C64229" w:rsidRDefault="00D239AE">
            <w:pPr>
              <w:spacing w:after="0"/>
            </w:pPr>
            <w:r>
              <w:rPr>
                <w:i/>
                <w:sz w:val="18"/>
              </w:rPr>
              <w:t>Cognitive Tension</w:t>
            </w:r>
          </w:p>
        </w:tc>
        <w:tc>
          <w:tcPr>
            <w:tcW w:w="1587" w:type="dxa"/>
            <w:tcMar>
              <w:top w:w="80" w:type="dxa"/>
              <w:left w:w="100" w:type="dxa"/>
              <w:bottom w:w="80" w:type="dxa"/>
              <w:right w:w="100" w:type="dxa"/>
            </w:tcMar>
          </w:tcPr>
          <w:p w14:paraId="44C6BCD4" w14:textId="77777777" w:rsidR="00C64229" w:rsidRDefault="00D239AE">
            <w:pPr>
              <w:spacing w:after="0"/>
            </w:pPr>
            <w:r>
              <w:rPr>
                <w:sz w:val="18"/>
              </w:rPr>
              <w:t>X2.1. Saya merasa tidak nyaman ketika album koleksi kartu Pokémon saya memiliki slot kosong.</w:t>
            </w:r>
          </w:p>
        </w:tc>
        <w:tc>
          <w:tcPr>
            <w:tcW w:w="1587" w:type="dxa"/>
            <w:tcMar>
              <w:top w:w="80" w:type="dxa"/>
              <w:left w:w="100" w:type="dxa"/>
              <w:bottom w:w="80" w:type="dxa"/>
              <w:right w:w="100" w:type="dxa"/>
            </w:tcMar>
          </w:tcPr>
          <w:p w14:paraId="1746F3D9" w14:textId="77777777" w:rsidR="00C64229" w:rsidRDefault="00D239AE">
            <w:pPr>
              <w:spacing w:after="0"/>
              <w:jc w:val="center"/>
            </w:pPr>
            <w:r>
              <w:rPr>
                <w:sz w:val="18"/>
              </w:rPr>
              <w:t>Likert 1–5</w:t>
            </w:r>
          </w:p>
        </w:tc>
      </w:tr>
      <w:tr w:rsidR="00C64229" w14:paraId="55141524" w14:textId="77777777">
        <w:trPr>
          <w:cantSplit/>
          <w:jc w:val="center"/>
        </w:trPr>
        <w:tc>
          <w:tcPr>
            <w:tcW w:w="1587" w:type="dxa"/>
            <w:tcMar>
              <w:top w:w="80" w:type="dxa"/>
              <w:left w:w="100" w:type="dxa"/>
              <w:bottom w:w="80" w:type="dxa"/>
              <w:right w:w="100" w:type="dxa"/>
            </w:tcMar>
          </w:tcPr>
          <w:p w14:paraId="294D44B4" w14:textId="77777777" w:rsidR="00C64229" w:rsidRDefault="00C64229">
            <w:pPr>
              <w:spacing w:after="0"/>
              <w:jc w:val="center"/>
            </w:pPr>
          </w:p>
        </w:tc>
        <w:tc>
          <w:tcPr>
            <w:tcW w:w="1587" w:type="dxa"/>
            <w:tcMar>
              <w:top w:w="80" w:type="dxa"/>
              <w:left w:w="100" w:type="dxa"/>
              <w:bottom w:w="80" w:type="dxa"/>
              <w:right w:w="100" w:type="dxa"/>
            </w:tcMar>
          </w:tcPr>
          <w:p w14:paraId="14518236" w14:textId="77777777" w:rsidR="00C64229" w:rsidRDefault="00C64229">
            <w:pPr>
              <w:spacing w:after="0"/>
            </w:pPr>
          </w:p>
        </w:tc>
        <w:tc>
          <w:tcPr>
            <w:tcW w:w="1587" w:type="dxa"/>
            <w:tcMar>
              <w:top w:w="80" w:type="dxa"/>
              <w:left w:w="100" w:type="dxa"/>
              <w:bottom w:w="80" w:type="dxa"/>
              <w:right w:w="100" w:type="dxa"/>
            </w:tcMar>
          </w:tcPr>
          <w:p w14:paraId="15FD1CC6" w14:textId="77777777" w:rsidR="00C64229" w:rsidRDefault="00D239AE">
            <w:pPr>
              <w:spacing w:after="0"/>
            </w:pPr>
            <w:r>
              <w:rPr>
                <w:i/>
                <w:sz w:val="18"/>
              </w:rPr>
              <w:t>Drive for Closure</w:t>
            </w:r>
          </w:p>
        </w:tc>
        <w:tc>
          <w:tcPr>
            <w:tcW w:w="1587" w:type="dxa"/>
            <w:tcMar>
              <w:top w:w="80" w:type="dxa"/>
              <w:left w:w="100" w:type="dxa"/>
              <w:bottom w:w="80" w:type="dxa"/>
              <w:right w:w="100" w:type="dxa"/>
            </w:tcMar>
          </w:tcPr>
          <w:p w14:paraId="2A459286" w14:textId="77777777" w:rsidR="00C64229" w:rsidRDefault="00D239AE">
            <w:pPr>
              <w:spacing w:after="0"/>
            </w:pPr>
            <w:r>
              <w:rPr>
                <w:sz w:val="18"/>
              </w:rPr>
              <w:t xml:space="preserve">X2.2. Saya terdorong untuk terus membeli </w:t>
            </w:r>
            <w:r>
              <w:rPr>
                <w:i/>
                <w:sz w:val="18"/>
              </w:rPr>
              <w:t>booster pack</w:t>
            </w:r>
            <w:r>
              <w:rPr>
                <w:sz w:val="18"/>
              </w:rPr>
              <w:t xml:space="preserve"> agar dapat melengkapi seluruh kartu dalam satu seri.</w:t>
            </w:r>
          </w:p>
        </w:tc>
        <w:tc>
          <w:tcPr>
            <w:tcW w:w="1587" w:type="dxa"/>
            <w:tcMar>
              <w:top w:w="80" w:type="dxa"/>
              <w:left w:w="100" w:type="dxa"/>
              <w:bottom w:w="80" w:type="dxa"/>
              <w:right w:w="100" w:type="dxa"/>
            </w:tcMar>
          </w:tcPr>
          <w:p w14:paraId="4A12FA2B" w14:textId="77777777" w:rsidR="00C64229" w:rsidRDefault="00D239AE">
            <w:pPr>
              <w:spacing w:after="0"/>
              <w:jc w:val="center"/>
            </w:pPr>
            <w:r>
              <w:rPr>
                <w:sz w:val="18"/>
              </w:rPr>
              <w:t>Likert 1–5</w:t>
            </w:r>
          </w:p>
        </w:tc>
      </w:tr>
      <w:tr w:rsidR="00C64229" w14:paraId="3FE781EC" w14:textId="77777777">
        <w:trPr>
          <w:cantSplit/>
          <w:jc w:val="center"/>
        </w:trPr>
        <w:tc>
          <w:tcPr>
            <w:tcW w:w="1587" w:type="dxa"/>
            <w:tcMar>
              <w:top w:w="80" w:type="dxa"/>
              <w:left w:w="100" w:type="dxa"/>
              <w:bottom w:w="80" w:type="dxa"/>
              <w:right w:w="100" w:type="dxa"/>
            </w:tcMar>
          </w:tcPr>
          <w:p w14:paraId="7E7BF7E4" w14:textId="77777777" w:rsidR="00C64229" w:rsidRDefault="00C64229">
            <w:pPr>
              <w:spacing w:after="0"/>
              <w:jc w:val="center"/>
            </w:pPr>
          </w:p>
        </w:tc>
        <w:tc>
          <w:tcPr>
            <w:tcW w:w="1587" w:type="dxa"/>
            <w:tcMar>
              <w:top w:w="80" w:type="dxa"/>
              <w:left w:w="100" w:type="dxa"/>
              <w:bottom w:w="80" w:type="dxa"/>
              <w:right w:w="100" w:type="dxa"/>
            </w:tcMar>
          </w:tcPr>
          <w:p w14:paraId="74E1E2A8" w14:textId="77777777" w:rsidR="00C64229" w:rsidRDefault="00C64229">
            <w:pPr>
              <w:spacing w:after="0"/>
            </w:pPr>
          </w:p>
        </w:tc>
        <w:tc>
          <w:tcPr>
            <w:tcW w:w="1587" w:type="dxa"/>
            <w:tcMar>
              <w:top w:w="80" w:type="dxa"/>
              <w:left w:w="100" w:type="dxa"/>
              <w:bottom w:w="80" w:type="dxa"/>
              <w:right w:w="100" w:type="dxa"/>
            </w:tcMar>
          </w:tcPr>
          <w:p w14:paraId="18C1388D" w14:textId="77777777" w:rsidR="00C64229" w:rsidRDefault="00D239AE">
            <w:pPr>
              <w:spacing w:after="0"/>
            </w:pPr>
            <w:r>
              <w:rPr>
                <w:i/>
                <w:sz w:val="18"/>
              </w:rPr>
              <w:t>Cognitive Tension</w:t>
            </w:r>
          </w:p>
        </w:tc>
        <w:tc>
          <w:tcPr>
            <w:tcW w:w="1587" w:type="dxa"/>
            <w:tcMar>
              <w:top w:w="80" w:type="dxa"/>
              <w:left w:w="100" w:type="dxa"/>
              <w:bottom w:w="80" w:type="dxa"/>
              <w:right w:w="100" w:type="dxa"/>
            </w:tcMar>
          </w:tcPr>
          <w:p w14:paraId="47A333E4" w14:textId="77777777" w:rsidR="00C64229" w:rsidRDefault="00D239AE">
            <w:pPr>
              <w:spacing w:after="0"/>
            </w:pPr>
            <w:r>
              <w:rPr>
                <w:sz w:val="18"/>
              </w:rPr>
              <w:t>X2.3. Mengetahui ada kartu yang belum saya miliki dalam suatu seri membuat saya ingin segera membelinya.</w:t>
            </w:r>
          </w:p>
        </w:tc>
        <w:tc>
          <w:tcPr>
            <w:tcW w:w="1587" w:type="dxa"/>
            <w:tcMar>
              <w:top w:w="80" w:type="dxa"/>
              <w:left w:w="100" w:type="dxa"/>
              <w:bottom w:w="80" w:type="dxa"/>
              <w:right w:w="100" w:type="dxa"/>
            </w:tcMar>
          </w:tcPr>
          <w:p w14:paraId="5B0A9448" w14:textId="77777777" w:rsidR="00C64229" w:rsidRDefault="00D239AE">
            <w:pPr>
              <w:spacing w:after="0"/>
              <w:jc w:val="center"/>
            </w:pPr>
            <w:r>
              <w:rPr>
                <w:sz w:val="18"/>
              </w:rPr>
              <w:t>Likert 1–5</w:t>
            </w:r>
          </w:p>
        </w:tc>
      </w:tr>
      <w:tr w:rsidR="00C64229" w14:paraId="6001C93E" w14:textId="77777777">
        <w:trPr>
          <w:cantSplit/>
          <w:jc w:val="center"/>
        </w:trPr>
        <w:tc>
          <w:tcPr>
            <w:tcW w:w="1587" w:type="dxa"/>
            <w:tcMar>
              <w:top w:w="80" w:type="dxa"/>
              <w:left w:w="100" w:type="dxa"/>
              <w:bottom w:w="80" w:type="dxa"/>
              <w:right w:w="100" w:type="dxa"/>
            </w:tcMar>
          </w:tcPr>
          <w:p w14:paraId="2F700690" w14:textId="77777777" w:rsidR="00C64229" w:rsidRDefault="00C64229">
            <w:pPr>
              <w:spacing w:after="0"/>
              <w:jc w:val="center"/>
            </w:pPr>
          </w:p>
        </w:tc>
        <w:tc>
          <w:tcPr>
            <w:tcW w:w="1587" w:type="dxa"/>
            <w:tcMar>
              <w:top w:w="80" w:type="dxa"/>
              <w:left w:w="100" w:type="dxa"/>
              <w:bottom w:w="80" w:type="dxa"/>
              <w:right w:w="100" w:type="dxa"/>
            </w:tcMar>
          </w:tcPr>
          <w:p w14:paraId="77B89541" w14:textId="77777777" w:rsidR="00C64229" w:rsidRDefault="00C64229">
            <w:pPr>
              <w:spacing w:after="0"/>
            </w:pPr>
          </w:p>
        </w:tc>
        <w:tc>
          <w:tcPr>
            <w:tcW w:w="1587" w:type="dxa"/>
            <w:tcMar>
              <w:top w:w="80" w:type="dxa"/>
              <w:left w:w="100" w:type="dxa"/>
              <w:bottom w:w="80" w:type="dxa"/>
              <w:right w:w="100" w:type="dxa"/>
            </w:tcMar>
          </w:tcPr>
          <w:p w14:paraId="7F42E1BC" w14:textId="77777777" w:rsidR="00C64229" w:rsidRDefault="00D239AE">
            <w:pPr>
              <w:spacing w:after="0"/>
            </w:pPr>
            <w:r>
              <w:rPr>
                <w:i/>
                <w:sz w:val="18"/>
              </w:rPr>
              <w:t>Wholeness</w:t>
            </w:r>
          </w:p>
        </w:tc>
        <w:tc>
          <w:tcPr>
            <w:tcW w:w="1587" w:type="dxa"/>
            <w:tcMar>
              <w:top w:w="80" w:type="dxa"/>
              <w:left w:w="100" w:type="dxa"/>
              <w:bottom w:w="80" w:type="dxa"/>
              <w:right w:w="100" w:type="dxa"/>
            </w:tcMar>
          </w:tcPr>
          <w:p w14:paraId="43DAE4B4" w14:textId="77777777" w:rsidR="00C64229" w:rsidRDefault="00D239AE">
            <w:pPr>
              <w:spacing w:after="0"/>
            </w:pPr>
            <w:r>
              <w:rPr>
                <w:sz w:val="18"/>
              </w:rPr>
              <w:t>X2.4. Melengkapi satu set penuh kartu Pokémon memberikan perasaan pencapaian dan kepuasan batin.</w:t>
            </w:r>
          </w:p>
        </w:tc>
        <w:tc>
          <w:tcPr>
            <w:tcW w:w="1587" w:type="dxa"/>
            <w:tcMar>
              <w:top w:w="80" w:type="dxa"/>
              <w:left w:w="100" w:type="dxa"/>
              <w:bottom w:w="80" w:type="dxa"/>
              <w:right w:w="100" w:type="dxa"/>
            </w:tcMar>
          </w:tcPr>
          <w:p w14:paraId="3F84AD86" w14:textId="77777777" w:rsidR="00C64229" w:rsidRDefault="00D239AE">
            <w:pPr>
              <w:spacing w:after="0"/>
              <w:jc w:val="center"/>
            </w:pPr>
            <w:r>
              <w:rPr>
                <w:sz w:val="18"/>
              </w:rPr>
              <w:t>Likert 1–5</w:t>
            </w:r>
          </w:p>
        </w:tc>
      </w:tr>
      <w:tr w:rsidR="00C64229" w14:paraId="3111D7DD" w14:textId="77777777">
        <w:trPr>
          <w:cantSplit/>
          <w:jc w:val="center"/>
        </w:trPr>
        <w:tc>
          <w:tcPr>
            <w:tcW w:w="1587" w:type="dxa"/>
            <w:tcMar>
              <w:top w:w="80" w:type="dxa"/>
              <w:left w:w="100" w:type="dxa"/>
              <w:bottom w:w="80" w:type="dxa"/>
              <w:right w:w="100" w:type="dxa"/>
            </w:tcMar>
          </w:tcPr>
          <w:p w14:paraId="3F922804" w14:textId="77777777" w:rsidR="00C64229" w:rsidRDefault="00C64229">
            <w:pPr>
              <w:spacing w:after="0"/>
              <w:jc w:val="center"/>
            </w:pPr>
          </w:p>
        </w:tc>
        <w:tc>
          <w:tcPr>
            <w:tcW w:w="1587" w:type="dxa"/>
            <w:tcMar>
              <w:top w:w="80" w:type="dxa"/>
              <w:left w:w="100" w:type="dxa"/>
              <w:bottom w:w="80" w:type="dxa"/>
              <w:right w:w="100" w:type="dxa"/>
            </w:tcMar>
          </w:tcPr>
          <w:p w14:paraId="6515E8C8" w14:textId="77777777" w:rsidR="00C64229" w:rsidRDefault="00C64229">
            <w:pPr>
              <w:spacing w:after="0"/>
            </w:pPr>
          </w:p>
        </w:tc>
        <w:tc>
          <w:tcPr>
            <w:tcW w:w="1587" w:type="dxa"/>
            <w:tcMar>
              <w:top w:w="80" w:type="dxa"/>
              <w:left w:w="100" w:type="dxa"/>
              <w:bottom w:w="80" w:type="dxa"/>
              <w:right w:w="100" w:type="dxa"/>
            </w:tcMar>
          </w:tcPr>
          <w:p w14:paraId="14903DDD" w14:textId="77777777" w:rsidR="00C64229" w:rsidRDefault="00D239AE">
            <w:pPr>
              <w:spacing w:after="0"/>
            </w:pPr>
            <w:r>
              <w:rPr>
                <w:i/>
                <w:sz w:val="18"/>
              </w:rPr>
              <w:t>Drive for Closure</w:t>
            </w:r>
          </w:p>
        </w:tc>
        <w:tc>
          <w:tcPr>
            <w:tcW w:w="1587" w:type="dxa"/>
            <w:tcMar>
              <w:top w:w="80" w:type="dxa"/>
              <w:left w:w="100" w:type="dxa"/>
              <w:bottom w:w="80" w:type="dxa"/>
              <w:right w:w="100" w:type="dxa"/>
            </w:tcMar>
          </w:tcPr>
          <w:p w14:paraId="7CA20EC3" w14:textId="77777777" w:rsidR="00C64229" w:rsidRDefault="00D239AE">
            <w:pPr>
              <w:spacing w:after="0"/>
            </w:pPr>
            <w:r>
              <w:rPr>
                <w:sz w:val="18"/>
              </w:rPr>
              <w:t xml:space="preserve">X2.5. Semakin sedikit kartu yang kurang dalam satu seri, semakin kuat desakan saya membeli </w:t>
            </w:r>
            <w:r>
              <w:rPr>
                <w:i/>
                <w:sz w:val="18"/>
              </w:rPr>
              <w:t>pack</w:t>
            </w:r>
            <w:r>
              <w:rPr>
                <w:sz w:val="18"/>
              </w:rPr>
              <w:t xml:space="preserve"> baru.</w:t>
            </w:r>
          </w:p>
        </w:tc>
        <w:tc>
          <w:tcPr>
            <w:tcW w:w="1587" w:type="dxa"/>
            <w:tcMar>
              <w:top w:w="80" w:type="dxa"/>
              <w:left w:w="100" w:type="dxa"/>
              <w:bottom w:w="80" w:type="dxa"/>
              <w:right w:w="100" w:type="dxa"/>
            </w:tcMar>
          </w:tcPr>
          <w:p w14:paraId="701D59FB" w14:textId="77777777" w:rsidR="00C64229" w:rsidRDefault="00D239AE">
            <w:pPr>
              <w:spacing w:after="0"/>
              <w:jc w:val="center"/>
            </w:pPr>
            <w:r>
              <w:rPr>
                <w:sz w:val="18"/>
              </w:rPr>
              <w:t>Likert 1–5</w:t>
            </w:r>
          </w:p>
        </w:tc>
      </w:tr>
      <w:tr w:rsidR="00C64229" w14:paraId="72A7B024" w14:textId="77777777">
        <w:trPr>
          <w:cantSplit/>
          <w:jc w:val="center"/>
        </w:trPr>
        <w:tc>
          <w:tcPr>
            <w:tcW w:w="1587" w:type="dxa"/>
            <w:tcMar>
              <w:top w:w="80" w:type="dxa"/>
              <w:left w:w="100" w:type="dxa"/>
              <w:bottom w:w="80" w:type="dxa"/>
              <w:right w:w="100" w:type="dxa"/>
            </w:tcMar>
          </w:tcPr>
          <w:p w14:paraId="1492FF7F" w14:textId="77777777" w:rsidR="00C64229" w:rsidRDefault="00D239AE">
            <w:pPr>
              <w:spacing w:after="0"/>
              <w:jc w:val="center"/>
            </w:pPr>
            <w:r>
              <w:rPr>
                <w:b/>
                <w:sz w:val="18"/>
              </w:rPr>
              <w:lastRenderedPageBreak/>
              <w:t>Speculative Motive (X₃)</w:t>
            </w:r>
          </w:p>
        </w:tc>
        <w:tc>
          <w:tcPr>
            <w:tcW w:w="1587" w:type="dxa"/>
            <w:tcMar>
              <w:top w:w="80" w:type="dxa"/>
              <w:left w:w="100" w:type="dxa"/>
              <w:bottom w:w="80" w:type="dxa"/>
              <w:right w:w="100" w:type="dxa"/>
            </w:tcMar>
          </w:tcPr>
          <w:p w14:paraId="6660662E" w14:textId="77777777" w:rsidR="00C64229" w:rsidRDefault="00D239AE">
            <w:pPr>
              <w:spacing w:after="0"/>
            </w:pPr>
            <w:r>
              <w:rPr>
                <w:sz w:val="18"/>
              </w:rPr>
              <w:t>Ekspektasi memperoleh keuntungan finansial dari apresiasi harga di pasar sekunder ([Shiller, 2000](#ref-shiller2000); [</w:t>
            </w:r>
            <w:hyperlink w:anchor="Ref_baur2018bitcoin" w:history="1">
              <w:r>
                <w:t xml:space="preserve">Baur </w:t>
              </w:r>
              <w:r>
                <w:rPr>
                  <w:i/>
                  <w:sz w:val="18"/>
                </w:rPr>
                <w:t>et al.</w:t>
              </w:r>
              <w:r>
                <w:rPr>
                  <w:sz w:val="18"/>
                </w:rPr>
                <w:t>, 2018</w:t>
              </w:r>
            </w:hyperlink>
            <w:r>
              <w:t>](#ref-baur2018)).</w:t>
            </w:r>
          </w:p>
        </w:tc>
        <w:tc>
          <w:tcPr>
            <w:tcW w:w="1587" w:type="dxa"/>
            <w:tcMar>
              <w:top w:w="80" w:type="dxa"/>
              <w:left w:w="100" w:type="dxa"/>
              <w:bottom w:w="80" w:type="dxa"/>
              <w:right w:w="100" w:type="dxa"/>
            </w:tcMar>
          </w:tcPr>
          <w:p w14:paraId="1B3CD1A6" w14:textId="77777777" w:rsidR="00C64229" w:rsidRDefault="00D239AE">
            <w:pPr>
              <w:spacing w:after="0"/>
            </w:pPr>
            <w:r>
              <w:rPr>
                <w:sz w:val="18"/>
              </w:rPr>
              <w:t>Ekspektasi Cuan</w:t>
            </w:r>
          </w:p>
        </w:tc>
        <w:tc>
          <w:tcPr>
            <w:tcW w:w="1587" w:type="dxa"/>
            <w:tcMar>
              <w:top w:w="80" w:type="dxa"/>
              <w:left w:w="100" w:type="dxa"/>
              <w:bottom w:w="80" w:type="dxa"/>
              <w:right w:w="100" w:type="dxa"/>
            </w:tcMar>
          </w:tcPr>
          <w:p w14:paraId="0743861B" w14:textId="77777777" w:rsidR="00C64229" w:rsidRDefault="00D239AE">
            <w:pPr>
              <w:spacing w:after="0"/>
            </w:pPr>
            <w:r>
              <w:rPr>
                <w:sz w:val="18"/>
              </w:rPr>
              <w:t xml:space="preserve">X3.1. Saya membeli </w:t>
            </w:r>
            <w:r>
              <w:rPr>
                <w:i/>
                <w:sz w:val="18"/>
              </w:rPr>
              <w:t>pack</w:t>
            </w:r>
            <w:r>
              <w:rPr>
                <w:sz w:val="18"/>
              </w:rPr>
              <w:t xml:space="preserve"> dengan harapan menarik kartu langka bernilai jual tinggi.</w:t>
            </w:r>
          </w:p>
        </w:tc>
        <w:tc>
          <w:tcPr>
            <w:tcW w:w="1587" w:type="dxa"/>
            <w:tcMar>
              <w:top w:w="80" w:type="dxa"/>
              <w:left w:w="100" w:type="dxa"/>
              <w:bottom w:w="80" w:type="dxa"/>
              <w:right w:w="100" w:type="dxa"/>
            </w:tcMar>
          </w:tcPr>
          <w:p w14:paraId="447C6125" w14:textId="77777777" w:rsidR="00C64229" w:rsidRDefault="00D239AE">
            <w:pPr>
              <w:spacing w:after="0"/>
              <w:jc w:val="center"/>
            </w:pPr>
            <w:r>
              <w:rPr>
                <w:sz w:val="18"/>
              </w:rPr>
              <w:t>Likert 1–5</w:t>
            </w:r>
          </w:p>
        </w:tc>
      </w:tr>
      <w:tr w:rsidR="00C64229" w14:paraId="3A141539" w14:textId="77777777">
        <w:trPr>
          <w:cantSplit/>
          <w:jc w:val="center"/>
        </w:trPr>
        <w:tc>
          <w:tcPr>
            <w:tcW w:w="1587" w:type="dxa"/>
            <w:tcMar>
              <w:top w:w="80" w:type="dxa"/>
              <w:left w:w="100" w:type="dxa"/>
              <w:bottom w:w="80" w:type="dxa"/>
              <w:right w:w="100" w:type="dxa"/>
            </w:tcMar>
          </w:tcPr>
          <w:p w14:paraId="261D3DE8" w14:textId="77777777" w:rsidR="00C64229" w:rsidRDefault="00C64229">
            <w:pPr>
              <w:spacing w:after="0"/>
              <w:jc w:val="center"/>
            </w:pPr>
          </w:p>
        </w:tc>
        <w:tc>
          <w:tcPr>
            <w:tcW w:w="1587" w:type="dxa"/>
            <w:tcMar>
              <w:top w:w="80" w:type="dxa"/>
              <w:left w:w="100" w:type="dxa"/>
              <w:bottom w:w="80" w:type="dxa"/>
              <w:right w:w="100" w:type="dxa"/>
            </w:tcMar>
          </w:tcPr>
          <w:p w14:paraId="4ADCA541" w14:textId="77777777" w:rsidR="00C64229" w:rsidRDefault="00C64229">
            <w:pPr>
              <w:spacing w:after="0"/>
            </w:pPr>
          </w:p>
        </w:tc>
        <w:tc>
          <w:tcPr>
            <w:tcW w:w="1587" w:type="dxa"/>
            <w:tcMar>
              <w:top w:w="80" w:type="dxa"/>
              <w:left w:w="100" w:type="dxa"/>
              <w:bottom w:w="80" w:type="dxa"/>
              <w:right w:w="100" w:type="dxa"/>
            </w:tcMar>
          </w:tcPr>
          <w:p w14:paraId="0DBC7C64" w14:textId="77777777" w:rsidR="00C64229" w:rsidRDefault="00D239AE">
            <w:pPr>
              <w:spacing w:after="0"/>
            </w:pPr>
            <w:r>
              <w:rPr>
                <w:sz w:val="18"/>
              </w:rPr>
              <w:t>Likuiditas</w:t>
            </w:r>
          </w:p>
        </w:tc>
        <w:tc>
          <w:tcPr>
            <w:tcW w:w="1587" w:type="dxa"/>
            <w:tcMar>
              <w:top w:w="80" w:type="dxa"/>
              <w:left w:w="100" w:type="dxa"/>
              <w:bottom w:w="80" w:type="dxa"/>
              <w:right w:w="100" w:type="dxa"/>
            </w:tcMar>
          </w:tcPr>
          <w:p w14:paraId="12FCD0A3" w14:textId="77777777" w:rsidR="00C64229" w:rsidRDefault="00D239AE">
            <w:pPr>
              <w:spacing w:after="0"/>
            </w:pPr>
            <w:r>
              <w:rPr>
                <w:sz w:val="18"/>
              </w:rPr>
              <w:t>X3.2. Likuiditas pasar sekunder yang aktif mendorong saya membeli kartu sebagai aset berharga.</w:t>
            </w:r>
          </w:p>
        </w:tc>
        <w:tc>
          <w:tcPr>
            <w:tcW w:w="1587" w:type="dxa"/>
            <w:tcMar>
              <w:top w:w="80" w:type="dxa"/>
              <w:left w:w="100" w:type="dxa"/>
              <w:bottom w:w="80" w:type="dxa"/>
              <w:right w:w="100" w:type="dxa"/>
            </w:tcMar>
          </w:tcPr>
          <w:p w14:paraId="07DCBB8F" w14:textId="77777777" w:rsidR="00C64229" w:rsidRDefault="00D239AE">
            <w:pPr>
              <w:spacing w:after="0"/>
              <w:jc w:val="center"/>
            </w:pPr>
            <w:r>
              <w:rPr>
                <w:sz w:val="18"/>
              </w:rPr>
              <w:t>Likert 1–5</w:t>
            </w:r>
          </w:p>
        </w:tc>
      </w:tr>
      <w:tr w:rsidR="00C64229" w14:paraId="4EF23CC6" w14:textId="77777777">
        <w:trPr>
          <w:cantSplit/>
          <w:jc w:val="center"/>
        </w:trPr>
        <w:tc>
          <w:tcPr>
            <w:tcW w:w="1587" w:type="dxa"/>
            <w:tcMar>
              <w:top w:w="80" w:type="dxa"/>
              <w:left w:w="100" w:type="dxa"/>
              <w:bottom w:w="80" w:type="dxa"/>
              <w:right w:w="100" w:type="dxa"/>
            </w:tcMar>
          </w:tcPr>
          <w:p w14:paraId="2F7EEEFE" w14:textId="77777777" w:rsidR="00C64229" w:rsidRDefault="00C64229">
            <w:pPr>
              <w:spacing w:after="0"/>
              <w:jc w:val="center"/>
            </w:pPr>
          </w:p>
        </w:tc>
        <w:tc>
          <w:tcPr>
            <w:tcW w:w="1587" w:type="dxa"/>
            <w:tcMar>
              <w:top w:w="80" w:type="dxa"/>
              <w:left w:w="100" w:type="dxa"/>
              <w:bottom w:w="80" w:type="dxa"/>
              <w:right w:w="100" w:type="dxa"/>
            </w:tcMar>
          </w:tcPr>
          <w:p w14:paraId="33A36476" w14:textId="77777777" w:rsidR="00C64229" w:rsidRDefault="00C64229">
            <w:pPr>
              <w:spacing w:after="0"/>
            </w:pPr>
          </w:p>
        </w:tc>
        <w:tc>
          <w:tcPr>
            <w:tcW w:w="1587" w:type="dxa"/>
            <w:tcMar>
              <w:top w:w="80" w:type="dxa"/>
              <w:left w:w="100" w:type="dxa"/>
              <w:bottom w:w="80" w:type="dxa"/>
              <w:right w:w="100" w:type="dxa"/>
            </w:tcMar>
          </w:tcPr>
          <w:p w14:paraId="1E51C2B5" w14:textId="77777777" w:rsidR="00C64229" w:rsidRDefault="00D239AE">
            <w:pPr>
              <w:spacing w:after="0"/>
            </w:pPr>
            <w:r>
              <w:rPr>
                <w:i/>
                <w:sz w:val="18"/>
              </w:rPr>
              <w:t>Capital Gain</w:t>
            </w:r>
          </w:p>
        </w:tc>
        <w:tc>
          <w:tcPr>
            <w:tcW w:w="1587" w:type="dxa"/>
            <w:tcMar>
              <w:top w:w="80" w:type="dxa"/>
              <w:left w:w="100" w:type="dxa"/>
              <w:bottom w:w="80" w:type="dxa"/>
              <w:right w:w="100" w:type="dxa"/>
            </w:tcMar>
          </w:tcPr>
          <w:p w14:paraId="41A76A4D" w14:textId="77777777" w:rsidR="00C64229" w:rsidRDefault="00D239AE">
            <w:pPr>
              <w:spacing w:after="0"/>
            </w:pPr>
            <w:r>
              <w:rPr>
                <w:sz w:val="18"/>
              </w:rPr>
              <w:t>X3.3. Saya memantau kenaikan harga pasar kartu langka untuk dijual kembali demi keuntungan.</w:t>
            </w:r>
          </w:p>
        </w:tc>
        <w:tc>
          <w:tcPr>
            <w:tcW w:w="1587" w:type="dxa"/>
            <w:tcMar>
              <w:top w:w="80" w:type="dxa"/>
              <w:left w:w="100" w:type="dxa"/>
              <w:bottom w:w="80" w:type="dxa"/>
              <w:right w:w="100" w:type="dxa"/>
            </w:tcMar>
          </w:tcPr>
          <w:p w14:paraId="4EA5EFED" w14:textId="77777777" w:rsidR="00C64229" w:rsidRDefault="00D239AE">
            <w:pPr>
              <w:spacing w:after="0"/>
              <w:jc w:val="center"/>
            </w:pPr>
            <w:r>
              <w:rPr>
                <w:sz w:val="18"/>
              </w:rPr>
              <w:t>Likert 1–5</w:t>
            </w:r>
          </w:p>
        </w:tc>
      </w:tr>
      <w:tr w:rsidR="00C64229" w14:paraId="4CBB6816" w14:textId="77777777">
        <w:trPr>
          <w:cantSplit/>
          <w:jc w:val="center"/>
        </w:trPr>
        <w:tc>
          <w:tcPr>
            <w:tcW w:w="1587" w:type="dxa"/>
            <w:tcMar>
              <w:top w:w="80" w:type="dxa"/>
              <w:left w:w="100" w:type="dxa"/>
              <w:bottom w:w="80" w:type="dxa"/>
              <w:right w:w="100" w:type="dxa"/>
            </w:tcMar>
          </w:tcPr>
          <w:p w14:paraId="3E12646D" w14:textId="77777777" w:rsidR="00C64229" w:rsidRDefault="00C64229">
            <w:pPr>
              <w:spacing w:after="0"/>
              <w:jc w:val="center"/>
            </w:pPr>
          </w:p>
        </w:tc>
        <w:tc>
          <w:tcPr>
            <w:tcW w:w="1587" w:type="dxa"/>
            <w:tcMar>
              <w:top w:w="80" w:type="dxa"/>
              <w:left w:w="100" w:type="dxa"/>
              <w:bottom w:w="80" w:type="dxa"/>
              <w:right w:w="100" w:type="dxa"/>
            </w:tcMar>
          </w:tcPr>
          <w:p w14:paraId="62A38409" w14:textId="77777777" w:rsidR="00C64229" w:rsidRDefault="00C64229">
            <w:pPr>
              <w:spacing w:after="0"/>
            </w:pPr>
          </w:p>
        </w:tc>
        <w:tc>
          <w:tcPr>
            <w:tcW w:w="1587" w:type="dxa"/>
            <w:tcMar>
              <w:top w:w="80" w:type="dxa"/>
              <w:left w:w="100" w:type="dxa"/>
              <w:bottom w:w="80" w:type="dxa"/>
              <w:right w:w="100" w:type="dxa"/>
            </w:tcMar>
          </w:tcPr>
          <w:p w14:paraId="360D3053" w14:textId="77777777" w:rsidR="00C64229" w:rsidRDefault="00D239AE">
            <w:pPr>
              <w:spacing w:after="0"/>
            </w:pPr>
            <w:r>
              <w:rPr>
                <w:sz w:val="18"/>
              </w:rPr>
              <w:t>Potensi Nilai</w:t>
            </w:r>
          </w:p>
        </w:tc>
        <w:tc>
          <w:tcPr>
            <w:tcW w:w="1587" w:type="dxa"/>
            <w:tcMar>
              <w:top w:w="80" w:type="dxa"/>
              <w:left w:w="100" w:type="dxa"/>
              <w:bottom w:w="80" w:type="dxa"/>
              <w:right w:w="100" w:type="dxa"/>
            </w:tcMar>
          </w:tcPr>
          <w:p w14:paraId="3303BEF0" w14:textId="77777777" w:rsidR="00C64229" w:rsidRDefault="00D239AE">
            <w:pPr>
              <w:spacing w:after="0"/>
            </w:pPr>
            <w:r>
              <w:rPr>
                <w:sz w:val="18"/>
              </w:rPr>
              <w:t xml:space="preserve">X3.4. Saya memandang modal membeli beberapa </w:t>
            </w:r>
            <w:r>
              <w:rPr>
                <w:i/>
                <w:sz w:val="18"/>
              </w:rPr>
              <w:t>pack</w:t>
            </w:r>
            <w:r>
              <w:rPr>
                <w:sz w:val="18"/>
              </w:rPr>
              <w:t xml:space="preserve"> sebanding dengan potensi laba kartu langka.</w:t>
            </w:r>
          </w:p>
        </w:tc>
        <w:tc>
          <w:tcPr>
            <w:tcW w:w="1587" w:type="dxa"/>
            <w:tcMar>
              <w:top w:w="80" w:type="dxa"/>
              <w:left w:w="100" w:type="dxa"/>
              <w:bottom w:w="80" w:type="dxa"/>
              <w:right w:w="100" w:type="dxa"/>
            </w:tcMar>
          </w:tcPr>
          <w:p w14:paraId="31C0CE69" w14:textId="77777777" w:rsidR="00C64229" w:rsidRDefault="00D239AE">
            <w:pPr>
              <w:spacing w:after="0"/>
              <w:jc w:val="center"/>
            </w:pPr>
            <w:r>
              <w:rPr>
                <w:sz w:val="18"/>
              </w:rPr>
              <w:t>Likert 1–5</w:t>
            </w:r>
          </w:p>
        </w:tc>
      </w:tr>
      <w:tr w:rsidR="00C64229" w14:paraId="5B924BF9" w14:textId="77777777">
        <w:trPr>
          <w:cantSplit/>
          <w:jc w:val="center"/>
        </w:trPr>
        <w:tc>
          <w:tcPr>
            <w:tcW w:w="1587" w:type="dxa"/>
            <w:tcMar>
              <w:top w:w="80" w:type="dxa"/>
              <w:left w:w="100" w:type="dxa"/>
              <w:bottom w:w="80" w:type="dxa"/>
              <w:right w:w="100" w:type="dxa"/>
            </w:tcMar>
          </w:tcPr>
          <w:p w14:paraId="4C94FAF1" w14:textId="77777777" w:rsidR="00C64229" w:rsidRDefault="00C64229">
            <w:pPr>
              <w:spacing w:after="0"/>
              <w:jc w:val="center"/>
            </w:pPr>
          </w:p>
        </w:tc>
        <w:tc>
          <w:tcPr>
            <w:tcW w:w="1587" w:type="dxa"/>
            <w:tcMar>
              <w:top w:w="80" w:type="dxa"/>
              <w:left w:w="100" w:type="dxa"/>
              <w:bottom w:w="80" w:type="dxa"/>
              <w:right w:w="100" w:type="dxa"/>
            </w:tcMar>
          </w:tcPr>
          <w:p w14:paraId="0A6BDF6C" w14:textId="77777777" w:rsidR="00C64229" w:rsidRDefault="00C64229">
            <w:pPr>
              <w:spacing w:after="0"/>
            </w:pPr>
          </w:p>
        </w:tc>
        <w:tc>
          <w:tcPr>
            <w:tcW w:w="1587" w:type="dxa"/>
            <w:tcMar>
              <w:top w:w="80" w:type="dxa"/>
              <w:left w:w="100" w:type="dxa"/>
              <w:bottom w:w="80" w:type="dxa"/>
              <w:right w:w="100" w:type="dxa"/>
            </w:tcMar>
          </w:tcPr>
          <w:p w14:paraId="6766ECFA" w14:textId="77777777" w:rsidR="00C64229" w:rsidRDefault="00D239AE">
            <w:pPr>
              <w:spacing w:after="0"/>
            </w:pPr>
            <w:r>
              <w:rPr>
                <w:i/>
                <w:sz w:val="18"/>
              </w:rPr>
              <w:t>Grading Value</w:t>
            </w:r>
          </w:p>
        </w:tc>
        <w:tc>
          <w:tcPr>
            <w:tcW w:w="1587" w:type="dxa"/>
            <w:tcMar>
              <w:top w:w="80" w:type="dxa"/>
              <w:left w:w="100" w:type="dxa"/>
              <w:bottom w:w="80" w:type="dxa"/>
              <w:right w:w="100" w:type="dxa"/>
            </w:tcMar>
          </w:tcPr>
          <w:p w14:paraId="729E1C3E" w14:textId="77777777" w:rsidR="00C64229" w:rsidRDefault="00D239AE">
            <w:pPr>
              <w:spacing w:after="0"/>
            </w:pPr>
            <w:r>
              <w:rPr>
                <w:sz w:val="18"/>
              </w:rPr>
              <w:t>X3.5. Saya tertarik dengan sertifikasi keaslian (</w:t>
            </w:r>
            <w:r>
              <w:rPr>
                <w:i/>
                <w:sz w:val="18"/>
              </w:rPr>
              <w:t>grading</w:t>
            </w:r>
            <w:r>
              <w:rPr>
                <w:sz w:val="18"/>
              </w:rPr>
              <w:t>) kartu demi menaikkan nilai investasi lelang.</w:t>
            </w:r>
          </w:p>
        </w:tc>
        <w:tc>
          <w:tcPr>
            <w:tcW w:w="1587" w:type="dxa"/>
            <w:tcMar>
              <w:top w:w="80" w:type="dxa"/>
              <w:left w:w="100" w:type="dxa"/>
              <w:bottom w:w="80" w:type="dxa"/>
              <w:right w:w="100" w:type="dxa"/>
            </w:tcMar>
          </w:tcPr>
          <w:p w14:paraId="36AE662B" w14:textId="77777777" w:rsidR="00C64229" w:rsidRDefault="00D239AE">
            <w:pPr>
              <w:spacing w:after="0"/>
              <w:jc w:val="center"/>
            </w:pPr>
            <w:r>
              <w:rPr>
                <w:sz w:val="18"/>
              </w:rPr>
              <w:t>Likert 1–5</w:t>
            </w:r>
          </w:p>
        </w:tc>
      </w:tr>
      <w:tr w:rsidR="00C64229" w14:paraId="7D8488F7" w14:textId="77777777">
        <w:trPr>
          <w:cantSplit/>
          <w:jc w:val="center"/>
        </w:trPr>
        <w:tc>
          <w:tcPr>
            <w:tcW w:w="1587" w:type="dxa"/>
            <w:tcMar>
              <w:top w:w="80" w:type="dxa"/>
              <w:left w:w="100" w:type="dxa"/>
              <w:bottom w:w="80" w:type="dxa"/>
              <w:right w:w="100" w:type="dxa"/>
            </w:tcMar>
          </w:tcPr>
          <w:p w14:paraId="16796CD2" w14:textId="77777777" w:rsidR="00C64229" w:rsidRDefault="00D239AE">
            <w:pPr>
              <w:spacing w:after="0"/>
              <w:jc w:val="center"/>
            </w:pPr>
            <w:r>
              <w:rPr>
                <w:b/>
                <w:sz w:val="18"/>
              </w:rPr>
              <w:lastRenderedPageBreak/>
              <w:t>Self-Control (M)</w:t>
            </w:r>
          </w:p>
        </w:tc>
        <w:tc>
          <w:tcPr>
            <w:tcW w:w="1587" w:type="dxa"/>
            <w:tcMar>
              <w:top w:w="80" w:type="dxa"/>
              <w:left w:w="100" w:type="dxa"/>
              <w:bottom w:w="80" w:type="dxa"/>
              <w:right w:w="100" w:type="dxa"/>
            </w:tcMar>
          </w:tcPr>
          <w:p w14:paraId="4B507434" w14:textId="77777777" w:rsidR="00C64229" w:rsidRDefault="00D239AE">
            <w:pPr>
              <w:spacing w:after="0"/>
            </w:pPr>
            <w:r>
              <w:rPr>
                <w:sz w:val="18"/>
              </w:rPr>
              <w:t>Kapasitas volisional menolak godaan belanja spontan dan menunda kepuasan sesaat ([</w:t>
            </w:r>
            <w:hyperlink w:anchor="Ref_tangney2004high" w:history="1">
              <w:r>
                <w:t xml:space="preserve">Tangney </w:t>
              </w:r>
              <w:r>
                <w:rPr>
                  <w:i/>
                  <w:sz w:val="18"/>
                </w:rPr>
                <w:t>et al.</w:t>
              </w:r>
              <w:r>
                <w:rPr>
                  <w:sz w:val="18"/>
                </w:rPr>
                <w:t>, 2004</w:t>
              </w:r>
            </w:hyperlink>
            <w:r>
              <w:t>](#ref-tangney2004); [</w:t>
            </w:r>
            <w:hyperlink w:anchor="Ref_vohs2007spent" w:history="1">
              <w:r>
                <w:t>Vohs dan Faber, 2007</w:t>
              </w:r>
            </w:hyperlink>
            <w:r>
              <w:t>](#ref-vohs2007); [</w:t>
            </w:r>
            <w:hyperlink w:anchor="Ref_sultan2012building" w:history="1">
              <w:r>
                <w:t xml:space="preserve">Sultan </w:t>
              </w:r>
              <w:r>
                <w:rPr>
                  <w:i/>
                  <w:sz w:val="18"/>
                </w:rPr>
                <w:t>et al.</w:t>
              </w:r>
              <w:r>
                <w:rPr>
                  <w:sz w:val="18"/>
                </w:rPr>
                <w:t>, 2012</w:t>
              </w:r>
            </w:hyperlink>
            <w:r>
              <w:t>](#ref-sultan2012)).</w:t>
            </w:r>
          </w:p>
        </w:tc>
        <w:tc>
          <w:tcPr>
            <w:tcW w:w="1587" w:type="dxa"/>
            <w:tcMar>
              <w:top w:w="80" w:type="dxa"/>
              <w:left w:w="100" w:type="dxa"/>
              <w:bottom w:w="80" w:type="dxa"/>
              <w:right w:w="100" w:type="dxa"/>
            </w:tcMar>
          </w:tcPr>
          <w:p w14:paraId="6886C668" w14:textId="77777777" w:rsidR="00C64229" w:rsidRDefault="00D239AE">
            <w:pPr>
              <w:spacing w:after="0"/>
            </w:pPr>
            <w:r>
              <w:rPr>
                <w:sz w:val="18"/>
              </w:rPr>
              <w:t>Tahan Godaan</w:t>
            </w:r>
          </w:p>
        </w:tc>
        <w:tc>
          <w:tcPr>
            <w:tcW w:w="1587" w:type="dxa"/>
            <w:tcMar>
              <w:top w:w="80" w:type="dxa"/>
              <w:left w:w="100" w:type="dxa"/>
              <w:bottom w:w="80" w:type="dxa"/>
              <w:right w:w="100" w:type="dxa"/>
            </w:tcMar>
          </w:tcPr>
          <w:p w14:paraId="1576639E" w14:textId="77777777" w:rsidR="00C64229" w:rsidRDefault="00D239AE">
            <w:pPr>
              <w:spacing w:after="0"/>
            </w:pPr>
            <w:r>
              <w:rPr>
                <w:sz w:val="18"/>
              </w:rPr>
              <w:t>M1. Saya mampu menolak godaan membeli barang menarik jika di luar perencanaan anggaran saya.</w:t>
            </w:r>
          </w:p>
        </w:tc>
        <w:tc>
          <w:tcPr>
            <w:tcW w:w="1587" w:type="dxa"/>
            <w:tcMar>
              <w:top w:w="80" w:type="dxa"/>
              <w:left w:w="100" w:type="dxa"/>
              <w:bottom w:w="80" w:type="dxa"/>
              <w:right w:w="100" w:type="dxa"/>
            </w:tcMar>
          </w:tcPr>
          <w:p w14:paraId="79D86416" w14:textId="77777777" w:rsidR="00C64229" w:rsidRDefault="00D239AE">
            <w:pPr>
              <w:spacing w:after="0"/>
              <w:jc w:val="center"/>
            </w:pPr>
            <w:r>
              <w:rPr>
                <w:sz w:val="18"/>
              </w:rPr>
              <w:t>Likert 1–5</w:t>
            </w:r>
          </w:p>
        </w:tc>
      </w:tr>
      <w:tr w:rsidR="00C64229" w14:paraId="05CFB787" w14:textId="77777777">
        <w:trPr>
          <w:cantSplit/>
          <w:jc w:val="center"/>
        </w:trPr>
        <w:tc>
          <w:tcPr>
            <w:tcW w:w="1587" w:type="dxa"/>
            <w:tcMar>
              <w:top w:w="80" w:type="dxa"/>
              <w:left w:w="100" w:type="dxa"/>
              <w:bottom w:w="80" w:type="dxa"/>
              <w:right w:w="100" w:type="dxa"/>
            </w:tcMar>
          </w:tcPr>
          <w:p w14:paraId="60875800" w14:textId="77777777" w:rsidR="00C64229" w:rsidRDefault="00C64229">
            <w:pPr>
              <w:spacing w:after="0"/>
              <w:jc w:val="center"/>
            </w:pPr>
          </w:p>
        </w:tc>
        <w:tc>
          <w:tcPr>
            <w:tcW w:w="1587" w:type="dxa"/>
            <w:tcMar>
              <w:top w:w="80" w:type="dxa"/>
              <w:left w:w="100" w:type="dxa"/>
              <w:bottom w:w="80" w:type="dxa"/>
              <w:right w:w="100" w:type="dxa"/>
            </w:tcMar>
          </w:tcPr>
          <w:p w14:paraId="4347E3F9" w14:textId="77777777" w:rsidR="00C64229" w:rsidRDefault="00C64229">
            <w:pPr>
              <w:spacing w:after="0"/>
            </w:pPr>
          </w:p>
        </w:tc>
        <w:tc>
          <w:tcPr>
            <w:tcW w:w="1587" w:type="dxa"/>
            <w:tcMar>
              <w:top w:w="80" w:type="dxa"/>
              <w:left w:w="100" w:type="dxa"/>
              <w:bottom w:w="80" w:type="dxa"/>
              <w:right w:w="100" w:type="dxa"/>
            </w:tcMar>
          </w:tcPr>
          <w:p w14:paraId="3801977B" w14:textId="77777777" w:rsidR="00C64229" w:rsidRDefault="00D239AE">
            <w:pPr>
              <w:spacing w:after="0"/>
            </w:pPr>
            <w:r>
              <w:rPr>
                <w:sz w:val="18"/>
              </w:rPr>
              <w:t>Non-Impulsif</w:t>
            </w:r>
          </w:p>
        </w:tc>
        <w:tc>
          <w:tcPr>
            <w:tcW w:w="1587" w:type="dxa"/>
            <w:tcMar>
              <w:top w:w="80" w:type="dxa"/>
              <w:left w:w="100" w:type="dxa"/>
              <w:bottom w:w="80" w:type="dxa"/>
              <w:right w:w="100" w:type="dxa"/>
            </w:tcMar>
          </w:tcPr>
          <w:p w14:paraId="301D2339" w14:textId="77777777" w:rsidR="00C64229" w:rsidRDefault="00D239AE">
            <w:pPr>
              <w:spacing w:after="0"/>
            </w:pPr>
            <w:r>
              <w:rPr>
                <w:sz w:val="18"/>
              </w:rPr>
              <w:t>M2. Saya terbiasa berpikir tenang dan mempertimbangkan dampak pengeluaran sebelum bertransaksi.</w:t>
            </w:r>
          </w:p>
        </w:tc>
        <w:tc>
          <w:tcPr>
            <w:tcW w:w="1587" w:type="dxa"/>
            <w:tcMar>
              <w:top w:w="80" w:type="dxa"/>
              <w:left w:w="100" w:type="dxa"/>
              <w:bottom w:w="80" w:type="dxa"/>
              <w:right w:w="100" w:type="dxa"/>
            </w:tcMar>
          </w:tcPr>
          <w:p w14:paraId="68DD1DDE" w14:textId="77777777" w:rsidR="00C64229" w:rsidRDefault="00D239AE">
            <w:pPr>
              <w:spacing w:after="0"/>
              <w:jc w:val="center"/>
            </w:pPr>
            <w:r>
              <w:rPr>
                <w:sz w:val="18"/>
              </w:rPr>
              <w:t>Likert 1–5</w:t>
            </w:r>
          </w:p>
        </w:tc>
      </w:tr>
      <w:tr w:rsidR="00C64229" w14:paraId="78799481" w14:textId="77777777">
        <w:trPr>
          <w:cantSplit/>
          <w:jc w:val="center"/>
        </w:trPr>
        <w:tc>
          <w:tcPr>
            <w:tcW w:w="1587" w:type="dxa"/>
            <w:tcMar>
              <w:top w:w="80" w:type="dxa"/>
              <w:left w:w="100" w:type="dxa"/>
              <w:bottom w:w="80" w:type="dxa"/>
              <w:right w:w="100" w:type="dxa"/>
            </w:tcMar>
          </w:tcPr>
          <w:p w14:paraId="0CC05C69" w14:textId="77777777" w:rsidR="00C64229" w:rsidRDefault="00C64229">
            <w:pPr>
              <w:spacing w:after="0"/>
              <w:jc w:val="center"/>
            </w:pPr>
          </w:p>
        </w:tc>
        <w:tc>
          <w:tcPr>
            <w:tcW w:w="1587" w:type="dxa"/>
            <w:tcMar>
              <w:top w:w="80" w:type="dxa"/>
              <w:left w:w="100" w:type="dxa"/>
              <w:bottom w:w="80" w:type="dxa"/>
              <w:right w:w="100" w:type="dxa"/>
            </w:tcMar>
          </w:tcPr>
          <w:p w14:paraId="4AA5DB9F" w14:textId="77777777" w:rsidR="00C64229" w:rsidRDefault="00C64229">
            <w:pPr>
              <w:spacing w:after="0"/>
            </w:pPr>
          </w:p>
        </w:tc>
        <w:tc>
          <w:tcPr>
            <w:tcW w:w="1587" w:type="dxa"/>
            <w:tcMar>
              <w:top w:w="80" w:type="dxa"/>
              <w:left w:w="100" w:type="dxa"/>
              <w:bottom w:w="80" w:type="dxa"/>
              <w:right w:w="100" w:type="dxa"/>
            </w:tcMar>
          </w:tcPr>
          <w:p w14:paraId="57E7346F" w14:textId="77777777" w:rsidR="00C64229" w:rsidRDefault="00D239AE">
            <w:pPr>
              <w:spacing w:after="0"/>
            </w:pPr>
            <w:r>
              <w:rPr>
                <w:sz w:val="18"/>
              </w:rPr>
              <w:t>Tunda Kepuasan</w:t>
            </w:r>
          </w:p>
        </w:tc>
        <w:tc>
          <w:tcPr>
            <w:tcW w:w="1587" w:type="dxa"/>
            <w:tcMar>
              <w:top w:w="80" w:type="dxa"/>
              <w:left w:w="100" w:type="dxa"/>
              <w:bottom w:w="80" w:type="dxa"/>
              <w:right w:w="100" w:type="dxa"/>
            </w:tcMar>
          </w:tcPr>
          <w:p w14:paraId="5BD35FB6" w14:textId="77777777" w:rsidR="00C64229" w:rsidRDefault="00D239AE">
            <w:pPr>
              <w:spacing w:after="0"/>
            </w:pPr>
            <w:r>
              <w:rPr>
                <w:sz w:val="18"/>
              </w:rPr>
              <w:t>M3. Saya mampu menahan diri dari kesenangan belanja saat ini demi menjaga tujuan keuangan masa depan.</w:t>
            </w:r>
          </w:p>
        </w:tc>
        <w:tc>
          <w:tcPr>
            <w:tcW w:w="1587" w:type="dxa"/>
            <w:tcMar>
              <w:top w:w="80" w:type="dxa"/>
              <w:left w:w="100" w:type="dxa"/>
              <w:bottom w:w="80" w:type="dxa"/>
              <w:right w:w="100" w:type="dxa"/>
            </w:tcMar>
          </w:tcPr>
          <w:p w14:paraId="570BBDB4" w14:textId="77777777" w:rsidR="00C64229" w:rsidRDefault="00D239AE">
            <w:pPr>
              <w:spacing w:after="0"/>
              <w:jc w:val="center"/>
            </w:pPr>
            <w:r>
              <w:rPr>
                <w:sz w:val="18"/>
              </w:rPr>
              <w:t>Likert 1–5</w:t>
            </w:r>
          </w:p>
        </w:tc>
      </w:tr>
      <w:tr w:rsidR="00C64229" w14:paraId="0A1E0ABD" w14:textId="77777777">
        <w:trPr>
          <w:cantSplit/>
          <w:jc w:val="center"/>
        </w:trPr>
        <w:tc>
          <w:tcPr>
            <w:tcW w:w="1587" w:type="dxa"/>
            <w:tcMar>
              <w:top w:w="80" w:type="dxa"/>
              <w:left w:w="100" w:type="dxa"/>
              <w:bottom w:w="80" w:type="dxa"/>
              <w:right w:w="100" w:type="dxa"/>
            </w:tcMar>
          </w:tcPr>
          <w:p w14:paraId="6B430B34" w14:textId="77777777" w:rsidR="00C64229" w:rsidRDefault="00C64229">
            <w:pPr>
              <w:spacing w:after="0"/>
              <w:jc w:val="center"/>
            </w:pPr>
          </w:p>
        </w:tc>
        <w:tc>
          <w:tcPr>
            <w:tcW w:w="1587" w:type="dxa"/>
            <w:tcMar>
              <w:top w:w="80" w:type="dxa"/>
              <w:left w:w="100" w:type="dxa"/>
              <w:bottom w:w="80" w:type="dxa"/>
              <w:right w:w="100" w:type="dxa"/>
            </w:tcMar>
          </w:tcPr>
          <w:p w14:paraId="0611AAED" w14:textId="77777777" w:rsidR="00C64229" w:rsidRDefault="00C64229">
            <w:pPr>
              <w:spacing w:after="0"/>
            </w:pPr>
          </w:p>
        </w:tc>
        <w:tc>
          <w:tcPr>
            <w:tcW w:w="1587" w:type="dxa"/>
            <w:tcMar>
              <w:top w:w="80" w:type="dxa"/>
              <w:left w:w="100" w:type="dxa"/>
              <w:bottom w:w="80" w:type="dxa"/>
              <w:right w:w="100" w:type="dxa"/>
            </w:tcMar>
          </w:tcPr>
          <w:p w14:paraId="6ED70243" w14:textId="77777777" w:rsidR="00C64229" w:rsidRDefault="00D239AE">
            <w:pPr>
              <w:spacing w:after="0"/>
            </w:pPr>
            <w:r>
              <w:rPr>
                <w:sz w:val="18"/>
              </w:rPr>
              <w:t>Disiplin Diri</w:t>
            </w:r>
          </w:p>
        </w:tc>
        <w:tc>
          <w:tcPr>
            <w:tcW w:w="1587" w:type="dxa"/>
            <w:tcMar>
              <w:top w:w="80" w:type="dxa"/>
              <w:left w:w="100" w:type="dxa"/>
              <w:bottom w:w="80" w:type="dxa"/>
              <w:right w:w="100" w:type="dxa"/>
            </w:tcMar>
          </w:tcPr>
          <w:p w14:paraId="497EBF12" w14:textId="77777777" w:rsidR="00C64229" w:rsidRDefault="00D239AE">
            <w:pPr>
              <w:spacing w:after="0"/>
            </w:pPr>
            <w:r>
              <w:rPr>
                <w:sz w:val="18"/>
              </w:rPr>
              <w:t>M4. Saya memiliki disiplin diri yang kuat untuk tidak membeli barang secara mendadak di kasir toko.</w:t>
            </w:r>
          </w:p>
        </w:tc>
        <w:tc>
          <w:tcPr>
            <w:tcW w:w="1587" w:type="dxa"/>
            <w:tcMar>
              <w:top w:w="80" w:type="dxa"/>
              <w:left w:w="100" w:type="dxa"/>
              <w:bottom w:w="80" w:type="dxa"/>
              <w:right w:w="100" w:type="dxa"/>
            </w:tcMar>
          </w:tcPr>
          <w:p w14:paraId="1E7503C3" w14:textId="77777777" w:rsidR="00C64229" w:rsidRDefault="00D239AE">
            <w:pPr>
              <w:spacing w:after="0"/>
              <w:jc w:val="center"/>
            </w:pPr>
            <w:r>
              <w:rPr>
                <w:sz w:val="18"/>
              </w:rPr>
              <w:t>Likert 1–5</w:t>
            </w:r>
          </w:p>
        </w:tc>
      </w:tr>
      <w:tr w:rsidR="00C64229" w14:paraId="698E7A72" w14:textId="77777777">
        <w:trPr>
          <w:cantSplit/>
          <w:jc w:val="center"/>
        </w:trPr>
        <w:tc>
          <w:tcPr>
            <w:tcW w:w="1587" w:type="dxa"/>
            <w:tcMar>
              <w:top w:w="80" w:type="dxa"/>
              <w:left w:w="100" w:type="dxa"/>
              <w:bottom w:w="80" w:type="dxa"/>
              <w:right w:w="100" w:type="dxa"/>
            </w:tcMar>
          </w:tcPr>
          <w:p w14:paraId="3D8E9F4B" w14:textId="77777777" w:rsidR="00C64229" w:rsidRDefault="00C64229">
            <w:pPr>
              <w:spacing w:after="0"/>
              <w:jc w:val="center"/>
            </w:pPr>
          </w:p>
        </w:tc>
        <w:tc>
          <w:tcPr>
            <w:tcW w:w="1587" w:type="dxa"/>
            <w:tcMar>
              <w:top w:w="80" w:type="dxa"/>
              <w:left w:w="100" w:type="dxa"/>
              <w:bottom w:w="80" w:type="dxa"/>
              <w:right w:w="100" w:type="dxa"/>
            </w:tcMar>
          </w:tcPr>
          <w:p w14:paraId="2381E7A6" w14:textId="77777777" w:rsidR="00C64229" w:rsidRDefault="00C64229">
            <w:pPr>
              <w:spacing w:after="0"/>
            </w:pPr>
          </w:p>
        </w:tc>
        <w:tc>
          <w:tcPr>
            <w:tcW w:w="1587" w:type="dxa"/>
            <w:tcMar>
              <w:top w:w="80" w:type="dxa"/>
              <w:left w:w="100" w:type="dxa"/>
              <w:bottom w:w="80" w:type="dxa"/>
              <w:right w:w="100" w:type="dxa"/>
            </w:tcMar>
          </w:tcPr>
          <w:p w14:paraId="49A09841" w14:textId="77777777" w:rsidR="00C64229" w:rsidRDefault="00D239AE">
            <w:pPr>
              <w:spacing w:after="0"/>
            </w:pPr>
            <w:r>
              <w:rPr>
                <w:sz w:val="18"/>
              </w:rPr>
              <w:t>Kontrol Emosi</w:t>
            </w:r>
          </w:p>
        </w:tc>
        <w:tc>
          <w:tcPr>
            <w:tcW w:w="1587" w:type="dxa"/>
            <w:tcMar>
              <w:top w:w="80" w:type="dxa"/>
              <w:left w:w="100" w:type="dxa"/>
              <w:bottom w:w="80" w:type="dxa"/>
              <w:right w:w="100" w:type="dxa"/>
            </w:tcMar>
          </w:tcPr>
          <w:p w14:paraId="30FDE45C" w14:textId="77777777" w:rsidR="00C64229" w:rsidRDefault="00D239AE">
            <w:pPr>
              <w:spacing w:after="0"/>
            </w:pPr>
            <w:r>
              <w:rPr>
                <w:sz w:val="18"/>
              </w:rPr>
              <w:t>M5. Saya tidak mudah terhanyut oleh suasana hati atau kegembiraan sesaat dalam membelanjakan uang.</w:t>
            </w:r>
          </w:p>
        </w:tc>
        <w:tc>
          <w:tcPr>
            <w:tcW w:w="1587" w:type="dxa"/>
            <w:tcMar>
              <w:top w:w="80" w:type="dxa"/>
              <w:left w:w="100" w:type="dxa"/>
              <w:bottom w:w="80" w:type="dxa"/>
              <w:right w:w="100" w:type="dxa"/>
            </w:tcMar>
          </w:tcPr>
          <w:p w14:paraId="172E62BC" w14:textId="77777777" w:rsidR="00C64229" w:rsidRDefault="00D239AE">
            <w:pPr>
              <w:spacing w:after="0"/>
              <w:jc w:val="center"/>
            </w:pPr>
            <w:r>
              <w:rPr>
                <w:sz w:val="18"/>
              </w:rPr>
              <w:t>Likert 1–5</w:t>
            </w:r>
          </w:p>
        </w:tc>
      </w:tr>
      <w:tr w:rsidR="00C64229" w14:paraId="0B8FD7BD" w14:textId="77777777">
        <w:trPr>
          <w:cantSplit/>
          <w:jc w:val="center"/>
        </w:trPr>
        <w:tc>
          <w:tcPr>
            <w:tcW w:w="1587" w:type="dxa"/>
            <w:tcMar>
              <w:top w:w="80" w:type="dxa"/>
              <w:left w:w="100" w:type="dxa"/>
              <w:bottom w:w="80" w:type="dxa"/>
              <w:right w:w="100" w:type="dxa"/>
            </w:tcMar>
          </w:tcPr>
          <w:p w14:paraId="19FC5171" w14:textId="77777777" w:rsidR="00C64229" w:rsidRDefault="00C64229">
            <w:pPr>
              <w:spacing w:after="0"/>
              <w:jc w:val="center"/>
            </w:pPr>
          </w:p>
        </w:tc>
        <w:tc>
          <w:tcPr>
            <w:tcW w:w="1587" w:type="dxa"/>
            <w:tcMar>
              <w:top w:w="80" w:type="dxa"/>
              <w:left w:w="100" w:type="dxa"/>
              <w:bottom w:w="80" w:type="dxa"/>
              <w:right w:w="100" w:type="dxa"/>
            </w:tcMar>
          </w:tcPr>
          <w:p w14:paraId="7FCD1059" w14:textId="77777777" w:rsidR="00C64229" w:rsidRDefault="00C64229">
            <w:pPr>
              <w:spacing w:after="0"/>
            </w:pPr>
          </w:p>
        </w:tc>
        <w:tc>
          <w:tcPr>
            <w:tcW w:w="1587" w:type="dxa"/>
            <w:tcMar>
              <w:top w:w="80" w:type="dxa"/>
              <w:left w:w="100" w:type="dxa"/>
              <w:bottom w:w="80" w:type="dxa"/>
              <w:right w:w="100" w:type="dxa"/>
            </w:tcMar>
          </w:tcPr>
          <w:p w14:paraId="78F91E4A" w14:textId="77777777" w:rsidR="00C64229" w:rsidRDefault="00D239AE">
            <w:pPr>
              <w:spacing w:after="0"/>
            </w:pPr>
            <w:r>
              <w:rPr>
                <w:sz w:val="18"/>
              </w:rPr>
              <w:t>Taat Anggaran</w:t>
            </w:r>
          </w:p>
        </w:tc>
        <w:tc>
          <w:tcPr>
            <w:tcW w:w="1587" w:type="dxa"/>
            <w:tcMar>
              <w:top w:w="80" w:type="dxa"/>
              <w:left w:w="100" w:type="dxa"/>
              <w:bottom w:w="80" w:type="dxa"/>
              <w:right w:w="100" w:type="dxa"/>
            </w:tcMar>
          </w:tcPr>
          <w:p w14:paraId="080BF5BF" w14:textId="77777777" w:rsidR="00C64229" w:rsidRDefault="00D239AE">
            <w:pPr>
              <w:spacing w:after="0"/>
            </w:pPr>
            <w:r>
              <w:rPr>
                <w:sz w:val="18"/>
              </w:rPr>
              <w:t>M6. Saya secara konsisten mematuhi alokasi batas pengeluaran hobi yang telah saya rencanakan.</w:t>
            </w:r>
          </w:p>
        </w:tc>
        <w:tc>
          <w:tcPr>
            <w:tcW w:w="1587" w:type="dxa"/>
            <w:tcMar>
              <w:top w:w="80" w:type="dxa"/>
              <w:left w:w="100" w:type="dxa"/>
              <w:bottom w:w="80" w:type="dxa"/>
              <w:right w:w="100" w:type="dxa"/>
            </w:tcMar>
          </w:tcPr>
          <w:p w14:paraId="4DDF536A" w14:textId="77777777" w:rsidR="00C64229" w:rsidRDefault="00D239AE">
            <w:pPr>
              <w:spacing w:after="0"/>
              <w:jc w:val="center"/>
            </w:pPr>
            <w:r>
              <w:rPr>
                <w:sz w:val="18"/>
              </w:rPr>
              <w:t>Likert 1–5</w:t>
            </w:r>
          </w:p>
        </w:tc>
      </w:tr>
    </w:tbl>
    <w:p w14:paraId="2854130D" w14:textId="77777777" w:rsidR="00C64229" w:rsidRDefault="00C64229">
      <w:pPr>
        <w:spacing w:before="80" w:after="120"/>
      </w:pPr>
    </w:p>
    <w:p w14:paraId="3C6BA5B3" w14:textId="77777777" w:rsidR="00C64229" w:rsidRDefault="00D239AE">
      <w:pPr>
        <w:spacing w:after="0" w:line="360" w:lineRule="auto"/>
        <w:ind w:firstLine="709"/>
        <w:jc w:val="both"/>
      </w:pPr>
      <w:r>
        <w:rPr>
          <w:rFonts w:cs="Times New Roman"/>
          <w:i/>
        </w:rPr>
        <w:t>Sumber: Diadaptasi dari instrumen penelitian terdahulu yang tervalidasi (2026).</w:t>
      </w:r>
    </w:p>
    <w:p w14:paraId="08C0A4EA" w14:textId="77777777" w:rsidR="00C64229" w:rsidRDefault="00D239AE">
      <w:pPr>
        <w:pStyle w:val="Heading2"/>
        <w:outlineLvl w:val="1"/>
      </w:pPr>
      <w:bookmarkStart w:id="88" w:name="TOC_3_5_METODE_ANALISIS_DATA_A_ID_35_MET"/>
      <w:bookmarkStart w:id="89" w:name="_Toc241108471"/>
      <w:r>
        <w:rPr>
          <w:rFonts w:ascii="Times New Roman" w:hAnsi="Times New Roman"/>
          <w:b/>
          <w:color w:val="000000"/>
          <w:sz w:val="24"/>
        </w:rPr>
        <w:t>3.5 Metode Analisis Data &lt;a id="35-metode-analisis-data"&gt;&lt;/a&gt;</w:t>
      </w:r>
      <w:bookmarkEnd w:id="88"/>
      <w:bookmarkEnd w:id="89"/>
    </w:p>
    <w:p w14:paraId="61835329" w14:textId="77777777" w:rsidR="00C64229" w:rsidRDefault="00D239AE">
      <w:pPr>
        <w:pStyle w:val="Heading3"/>
        <w:outlineLvl w:val="2"/>
      </w:pPr>
      <w:bookmarkStart w:id="90" w:name="TOC_3_5_1_JUSTIFIKASI_KOMPARATIF_PEMILIH"/>
      <w:bookmarkStart w:id="91" w:name="_Toc241108472"/>
      <w:r>
        <w:rPr>
          <w:rFonts w:ascii="Times New Roman" w:hAnsi="Times New Roman"/>
          <w:b/>
          <w:color w:val="000000"/>
          <w:sz w:val="24"/>
        </w:rPr>
        <w:t>3.5.1 Justifikasi Komparatif Pemilihan Metode Analisis &lt;a id="351-justifikasi-komparatif-pemilihan-metode-analisis"&gt;&lt;/a&gt;</w:t>
      </w:r>
      <w:bookmarkEnd w:id="90"/>
      <w:bookmarkEnd w:id="91"/>
    </w:p>
    <w:p w14:paraId="061A47E8" w14:textId="77777777" w:rsidR="00C64229" w:rsidRDefault="00D239AE">
      <w:pPr>
        <w:spacing w:after="0" w:line="360" w:lineRule="auto"/>
        <w:ind w:firstLine="709"/>
        <w:jc w:val="both"/>
      </w:pPr>
      <w:r>
        <w:rPr>
          <w:rFonts w:cs="Times New Roman"/>
        </w:rPr>
        <w:t>Dalam pengujian model penelitian kuantitatif eksplanatori yang melibatkan efek moderasi, terdapat beberapa alternatif metode analisis dalam literatur statistik:</w:t>
      </w:r>
    </w:p>
    <w:p w14:paraId="394533FF" w14:textId="77777777" w:rsidR="00C64229" w:rsidRDefault="00D239AE">
      <w:pPr>
        <w:spacing w:after="40" w:line="360" w:lineRule="auto"/>
        <w:ind w:left="709" w:hanging="227"/>
        <w:jc w:val="both"/>
      </w:pPr>
      <w:r>
        <w:rPr>
          <w:rFonts w:cs="Times New Roman"/>
          <w:b/>
        </w:rPr>
        <w:t xml:space="preserve">•  </w:t>
      </w:r>
      <w:r>
        <w:rPr>
          <w:rFonts w:cs="Times New Roman"/>
        </w:rPr>
        <w:t>Structural Equation Modeling (SEM) Berbasis Kovarians (SEM-CB) atau Varian (SEM-PLS): Cocok untuk model bertingkat dengan konstruk laten kompleks dan variabel mediasi simultan. Namun, SEM-CB menuntut asumsi distribusi normal multivariat yang sangat ketat serta sampel besar (N &gt; 200), sedangkan SEM-PLS lebih ditujukan untuk pemodelan prediktif eksploratif ([</w:t>
      </w:r>
      <w:hyperlink w:anchor="Ref_hair2019multivariate" w:history="1">
        <w:r>
          <w:t>Hair et al., 2019</w:t>
        </w:r>
      </w:hyperlink>
      <w:r>
        <w:rPr>
          <w:rFonts w:cs="Times New Roman"/>
        </w:rPr>
        <w:t>](#ref-hair2019)).</w:t>
      </w:r>
    </w:p>
    <w:p w14:paraId="2EE897A1" w14:textId="77777777" w:rsidR="00C64229" w:rsidRDefault="00D239AE">
      <w:pPr>
        <w:spacing w:after="40" w:line="360" w:lineRule="auto"/>
        <w:ind w:left="709" w:hanging="227"/>
        <w:jc w:val="both"/>
      </w:pPr>
      <w:r>
        <w:rPr>
          <w:rFonts w:cs="Times New Roman"/>
          <w:b/>
        </w:rPr>
        <w:t xml:space="preserve">•  </w:t>
      </w:r>
      <w:r>
        <w:rPr>
          <w:rFonts w:cs="Times New Roman"/>
        </w:rPr>
        <w:t>Moderated Regression Analysis (MRA) Berbasis Ordinary Least Squares (OLS): Merupakan metode klasik dan baku yang dirancang khusus untuk menguji apakah kekuatan atau arah hubungan antara variabel independen dan dependen dipengaruhi oleh variabel pemoderasi kuantitatif ([</w:t>
      </w:r>
      <w:hyperlink w:anchor="Ref_aiken1991multiple" w:history="1">
        <w:r>
          <w:t>Aiken dan West, 1991</w:t>
        </w:r>
      </w:hyperlink>
      <w:r>
        <w:rPr>
          <w:rFonts w:cs="Times New Roman"/>
        </w:rPr>
        <w:t>](#ref-aiken1991); [Hayes, 2018](#ref-hayes2018); [Ghozali, 2018](#ref-ghozali2018)).</w:t>
      </w:r>
    </w:p>
    <w:p w14:paraId="2C0DB4BC" w14:textId="77777777" w:rsidR="00C64229" w:rsidRDefault="00D239AE">
      <w:pPr>
        <w:spacing w:after="0" w:line="360" w:lineRule="auto"/>
        <w:ind w:firstLine="709"/>
        <w:jc w:val="both"/>
      </w:pPr>
      <w:r>
        <w:rPr>
          <w:rFonts w:cs="Times New Roman"/>
        </w:rPr>
        <w:t>Penelitian ini menetapkan MRA berbasis OLS berbantuan IBM SPSS Statistics sebagai metode yang dipilih, dengan pertimbangan metodologis sebagai berikut:</w:t>
      </w:r>
    </w:p>
    <w:p w14:paraId="24DB6172" w14:textId="77777777" w:rsidR="00C64229" w:rsidRDefault="00D239AE">
      <w:pPr>
        <w:spacing w:after="40" w:line="360" w:lineRule="auto"/>
        <w:ind w:left="709" w:hanging="227"/>
        <w:jc w:val="both"/>
      </w:pPr>
      <w:r>
        <w:rPr>
          <w:rFonts w:cs="Times New Roman"/>
          <w:b/>
        </w:rPr>
        <w:t xml:space="preserve">•  </w:t>
      </w:r>
      <w:r>
        <w:rPr>
          <w:rFonts w:cs="Times New Roman"/>
        </w:rPr>
        <w:t>Seluruh variabel penelitian diukur menggunakan skala komposit teruji dengan indikator-indikator yang terdefinisi secara terfokus.</w:t>
      </w:r>
    </w:p>
    <w:p w14:paraId="0F362164" w14:textId="77777777" w:rsidR="00C64229" w:rsidRDefault="00D239AE">
      <w:pPr>
        <w:spacing w:after="40" w:line="360" w:lineRule="auto"/>
        <w:ind w:left="709" w:hanging="227"/>
        <w:jc w:val="both"/>
      </w:pPr>
      <w:r>
        <w:rPr>
          <w:rFonts w:cs="Times New Roman"/>
          <w:b/>
        </w:rPr>
        <w:t xml:space="preserve">•  </w:t>
      </w:r>
      <w:r>
        <w:rPr>
          <w:rFonts w:cs="Times New Roman"/>
        </w:rPr>
        <w:t>Ukuran sampel penelitian (120–150 responden) berada pada rentang yang sangat ideal dan kokoh untuk OLS, tanpa menimbulkan risiko estimasi berlebih (over-parameterization) yang sering terjadi pada SEM ([</w:t>
      </w:r>
      <w:hyperlink w:anchor="Ref_hair2019multivariate" w:history="1">
        <w:r>
          <w:t>Hair et al., 2019</w:t>
        </w:r>
      </w:hyperlink>
      <w:r>
        <w:rPr>
          <w:rFonts w:cs="Times New Roman"/>
        </w:rPr>
        <w:t>](#ref-hair2019)).</w:t>
      </w:r>
    </w:p>
    <w:p w14:paraId="2AABBE0A" w14:textId="77777777" w:rsidR="00C64229" w:rsidRDefault="00D239AE">
      <w:pPr>
        <w:spacing w:after="40" w:line="360" w:lineRule="auto"/>
        <w:ind w:left="709" w:hanging="227"/>
        <w:jc w:val="both"/>
      </w:pPr>
      <w:r>
        <w:rPr>
          <w:rFonts w:cs="Times New Roman"/>
          <w:b/>
        </w:rPr>
        <w:lastRenderedPageBreak/>
        <w:t xml:space="preserve">•  </w:t>
      </w:r>
      <w:r>
        <w:rPr>
          <w:rFonts w:cs="Times New Roman"/>
        </w:rPr>
        <w:t>Prosedur pemusatan nilai rata-rata (mean-centering) diterapkan pada prediktor dan pemoderasi (skor asli dikurangi rata-ratanya), yang secara efektif mereduksi multikolinearitas non-esensial antara variabel prediktor dengan produk interaksinya tanpa mengubah nilai prediksi model (R²) maupun koefisien interaksi, serta memfasilitasi interpretasi koefisien efek utama β₁, β₂, β₃ pada nilai rata-rata pemoderasi (</w:t>
      </w:r>
      <w:r>
        <w:rPr>
          <w:rFonts w:cs="Times New Roman"/>
          <w:i/>
        </w:rPr>
        <w:t>M*</w:t>
      </w:r>
      <w:r>
        <w:rPr>
          <w:rFonts w:cs="Times New Roman"/>
        </w:rPr>
        <w:t xml:space="preserve"> = 0) ([</w:t>
      </w:r>
      <w:hyperlink w:anchor="Ref_aiken1991multiple" w:history="1">
        <w:r>
          <w:t>Aiken dan West, 1991</w:t>
        </w:r>
      </w:hyperlink>
      <w:r>
        <w:rPr>
          <w:rFonts w:cs="Times New Roman"/>
        </w:rPr>
        <w:t>](#ref-aiken1991); [Hayes, 2018](#ref-hayes2018)).</w:t>
      </w:r>
    </w:p>
    <w:p w14:paraId="19A64EC4" w14:textId="77777777" w:rsidR="00C64229" w:rsidRDefault="00D239AE">
      <w:pPr>
        <w:spacing w:after="40" w:line="360" w:lineRule="auto"/>
        <w:ind w:left="709" w:hanging="227"/>
        <w:jc w:val="both"/>
      </w:pPr>
      <w:r>
        <w:rPr>
          <w:rFonts w:cs="Times New Roman"/>
          <w:b/>
        </w:rPr>
        <w:t xml:space="preserve">•  </w:t>
      </w:r>
      <w:r>
        <w:rPr>
          <w:rFonts w:cs="Times New Roman"/>
        </w:rPr>
        <w:t>Metode ini telah dipakai sejumlah penelitian untuk menguji moderasi kontrol diri terhadap perilaku pembelian impulsif ([</w:t>
      </w:r>
      <w:hyperlink w:anchor="Ref_sultan2012building" w:history="1">
        <w:r>
          <w:t>Sultan et al., 2012</w:t>
        </w:r>
      </w:hyperlink>
      <w:r>
        <w:rPr>
          <w:rFonts w:cs="Times New Roman"/>
        </w:rPr>
        <w:t>](#ref-sultan2012); [</w:t>
      </w:r>
      <w:hyperlink w:anchor="Ref_apidana2022peran" w:history="1">
        <w:r>
          <w:t>Apidana dan Kholifah, 2022</w:t>
        </w:r>
      </w:hyperlink>
      <w:r>
        <w:rPr>
          <w:rFonts w:cs="Times New Roman"/>
        </w:rPr>
        <w:t>](#ref-apidana2022); [</w:t>
      </w:r>
      <w:hyperlink w:anchor="Ref_lienardy2026role" w:history="1">
        <w:r>
          <w:t>Lienardy dan Panasea, 2026</w:t>
        </w:r>
      </w:hyperlink>
      <w:r>
        <w:rPr>
          <w:rFonts w:cs="Times New Roman"/>
        </w:rPr>
        <w:t>](#ref-lienardy2026)).</w:t>
      </w:r>
    </w:p>
    <w:p w14:paraId="1C287379" w14:textId="77777777" w:rsidR="00C64229" w:rsidRDefault="00D239AE">
      <w:pPr>
        <w:spacing w:after="0" w:line="360" w:lineRule="auto"/>
        <w:ind w:firstLine="709"/>
        <w:jc w:val="both"/>
      </w:pPr>
      <w:r>
        <w:rPr>
          <w:rFonts w:cs="Times New Roman"/>
        </w:rPr>
        <w:t>Tahapan analisis data dilaksanakan sebagai berikut:</w:t>
      </w:r>
    </w:p>
    <w:p w14:paraId="56E29A42" w14:textId="77777777" w:rsidR="00C64229" w:rsidRDefault="00D239AE">
      <w:pPr>
        <w:spacing w:after="40" w:line="360" w:lineRule="auto"/>
        <w:ind w:left="709" w:hanging="227"/>
        <w:jc w:val="both"/>
      </w:pPr>
      <w:r>
        <w:rPr>
          <w:rFonts w:cs="Times New Roman"/>
          <w:b/>
        </w:rPr>
        <w:t xml:space="preserve">•  </w:t>
      </w:r>
      <w:r>
        <w:rPr>
          <w:rFonts w:cs="Times New Roman"/>
        </w:rPr>
        <w:t>Tahap 1: Penyusunan Skor Komposit dan Uji Kualitas Data. Skor tiap variabel merupakan nilai rata-rata (mean composite) dari seluruh butir indikator yang valid pada variabel tersebut. Seluruh butir dikodekan searah dan positif (skor 5 menunjukkan tingkatan konstruk tertinggi). Instrumen diuji kualitasnya sebelum estimasi regresi melalui: (a) Uji Validitas Butir dengan teknik korelasi butir-total Pearson (Pearson product-moment item-total) terhadap skor komposit konstruk tujuan. Koefisien korelasi Pearson ber</w:t>
      </w:r>
      <w:r>
        <w:rPr>
          <w:rFonts w:cs="Times New Roman"/>
        </w:rPr>
        <w:t>kisar -1 hingga +1 (angka 1–5 merupakan rentang skala Likert butir, bukan rentang korelasi). Butir dinyatakan valid jika r_hitung &gt; r_tabel pada taraf nyata 5% dua sisi (df=n-2; pilot n = 30, yakni r_{tabel} sekitar 0,361), dengan korelasi corrected item-total ≥ 0,30 sebagai pendukung; (b) Uji Reliabilitas Konsistensi Internal dengan koefisien Cronbach's Alpha. Konstruk dinyatakan reliabel jika Cronbach's Alpha ≥ 0,70 ([Ghozali, 2018](#ref-ghozali2018); [</w:t>
      </w:r>
      <w:hyperlink w:anchor="Ref_sekaran2016research" w:history="1">
        <w:r>
          <w:t>Sekaran dan Bougie, 2016</w:t>
        </w:r>
      </w:hyperlink>
      <w:r>
        <w:rPr>
          <w:rFonts w:cs="Times New Roman"/>
        </w:rPr>
        <w:t>](#ref-sekaran2016)).</w:t>
      </w:r>
    </w:p>
    <w:p w14:paraId="4E44C3BF" w14:textId="77777777" w:rsidR="00C64229" w:rsidRDefault="00D239AE">
      <w:pPr>
        <w:spacing w:after="40" w:line="360" w:lineRule="auto"/>
        <w:ind w:left="709" w:hanging="227"/>
        <w:jc w:val="both"/>
      </w:pPr>
      <w:r>
        <w:rPr>
          <w:rFonts w:cs="Times New Roman"/>
          <w:b/>
        </w:rPr>
        <w:t xml:space="preserve">•  </w:t>
      </w:r>
      <w:r>
        <w:rPr>
          <w:rFonts w:cs="Times New Roman"/>
        </w:rPr>
        <w:t>Tahap 2: Uji Asumsi Klasik. Untuk memastikan prasyarat estimasi regresi OLS agar parameter penduga tidak bias dan konsisten: (a) Uji Normalitas Residual dengan One-Sample Kolmogorov-Smirnov (residual normal jika signifikansi asimtotik p &gt; 0,05); (b) Uji Multikolinearitas melalui Tolerance (&gt; 0,10) dan Variance Inflation Factor (VIF &lt; 10) pada Model 1/efek utama (VIF tinggi pada blok interaksi Model 2 pasca-mean-</w:t>
      </w:r>
      <w:r>
        <w:rPr>
          <w:rFonts w:cs="Times New Roman"/>
        </w:rPr>
        <w:lastRenderedPageBreak/>
        <w:t>centering yang didorong teori tidak serta-merta dinyatakan pelanggaran, karena korelasi struktura</w:t>
      </w:r>
      <w:r>
        <w:rPr>
          <w:rFonts w:cs="Times New Roman"/>
        </w:rPr>
        <w:t>l prediktor–interaksi bersifat ekspektasian dan centering hanya mereduksi multikolinearitas non-esensial); (c) Uji Heteroskedastisitas dengan uji Glejser (model bebas heteroskedastisitas apabila signifikansi parameter terhadap nilai absolut residual p &gt; 0,05).</w:t>
      </w:r>
    </w:p>
    <w:p w14:paraId="3F165433" w14:textId="77777777" w:rsidR="00C64229" w:rsidRDefault="00D239AE">
      <w:pPr>
        <w:spacing w:after="0" w:line="360" w:lineRule="auto"/>
        <w:ind w:firstLine="709"/>
        <w:jc w:val="both"/>
      </w:pPr>
      <w:r>
        <w:rPr>
          <w:rFonts w:cs="Times New Roman"/>
        </w:rPr>
        <w:t>Catatan metodologis: Uji autokorelasi (seperti uji Durbin-Watson) sengaja tidak dilakukan karena pengujian autokorelasi secara teoretis hanya relevan untuk data runtun waktu (time-series) atau data panel berurutan, bukan untuk survei cross-sectional primer ([Ghozali, 2018](#ref-ghozali2018)).</w:t>
      </w:r>
    </w:p>
    <w:p w14:paraId="56A8EBE3" w14:textId="77777777" w:rsidR="00C64229" w:rsidRDefault="00D239AE">
      <w:pPr>
        <w:spacing w:after="40" w:line="360" w:lineRule="auto"/>
        <w:ind w:left="709" w:hanging="227"/>
        <w:jc w:val="both"/>
      </w:pPr>
      <w:r>
        <w:rPr>
          <w:rFonts w:cs="Times New Roman"/>
          <w:b/>
        </w:rPr>
        <w:t xml:space="preserve">•  </w:t>
      </w:r>
      <w:r>
        <w:rPr>
          <w:rFonts w:cs="Times New Roman"/>
        </w:rPr>
        <w:t>Tahap 3: Estimasi Regresi Hirarkis dan MRA. Analisis regresi dilakukan dalam dua tahapan hirarkis berurutan: (a) Model 1 Aditif Baseline (Persamaan 3.3): mengestimasi efek utama ketiga variabel anteseden terpusat (</w:t>
      </w:r>
      <w:r>
        <w:rPr>
          <w:rFonts w:cs="Times New Roman"/>
          <w:i/>
        </w:rPr>
        <w:t>X₁*</w:t>
      </w:r>
      <w:r>
        <w:rPr>
          <w:rFonts w:cs="Times New Roman"/>
        </w:rPr>
        <w:t xml:space="preserve">, </w:t>
      </w:r>
      <w:r>
        <w:rPr>
          <w:rFonts w:cs="Times New Roman"/>
          <w:i/>
        </w:rPr>
        <w:t>X₂*</w:t>
      </w:r>
      <w:r>
        <w:rPr>
          <w:rFonts w:cs="Times New Roman"/>
        </w:rPr>
        <w:t xml:space="preserve">, </w:t>
      </w:r>
      <w:r>
        <w:rPr>
          <w:rFonts w:cs="Times New Roman"/>
          <w:i/>
        </w:rPr>
        <w:t>X₃*</w:t>
      </w:r>
      <w:r>
        <w:rPr>
          <w:rFonts w:cs="Times New Roman"/>
        </w:rPr>
        <w:t>) beserta efek langsung variabel pemoderasi terpusat (</w:t>
      </w:r>
      <w:r>
        <w:rPr>
          <w:rFonts w:cs="Times New Roman"/>
          <w:i/>
        </w:rPr>
        <w:t>M*</w:t>
      </w:r>
      <w:r>
        <w:rPr>
          <w:rFonts w:cs="Times New Roman"/>
        </w:rPr>
        <w:t>) terhadap Y; (b) Model 2 Interaksi Penuh MRA (Persamaan 3.4): memasukkan blok tiga istilah interaksi terpusat (</w:t>
      </w:r>
      <w:r>
        <w:rPr>
          <w:rFonts w:cs="Times New Roman"/>
          <w:i/>
        </w:rPr>
        <w:t>X₁*</w:t>
      </w:r>
      <w:r>
        <w:rPr>
          <w:rFonts w:cs="Times New Roman"/>
        </w:rPr>
        <w:t xml:space="preserve"> · </w:t>
      </w:r>
      <w:r>
        <w:rPr>
          <w:rFonts w:cs="Times New Roman"/>
          <w:i/>
        </w:rPr>
        <w:t>M*</w:t>
      </w:r>
      <w:r>
        <w:rPr>
          <w:rFonts w:cs="Times New Roman"/>
        </w:rPr>
        <w:t xml:space="preserve">, </w:t>
      </w:r>
      <w:r>
        <w:rPr>
          <w:rFonts w:cs="Times New Roman"/>
          <w:i/>
        </w:rPr>
        <w:t>X₂*</w:t>
      </w:r>
      <w:r>
        <w:rPr>
          <w:rFonts w:cs="Times New Roman"/>
        </w:rPr>
        <w:t xml:space="preserve"> · </w:t>
      </w:r>
      <w:r>
        <w:rPr>
          <w:rFonts w:cs="Times New Roman"/>
          <w:i/>
        </w:rPr>
        <w:t>M*</w:t>
      </w:r>
      <w:r>
        <w:rPr>
          <w:rFonts w:cs="Times New Roman"/>
        </w:rPr>
        <w:t xml:space="preserve">, </w:t>
      </w:r>
      <w:r>
        <w:rPr>
          <w:rFonts w:cs="Times New Roman"/>
          <w:i/>
        </w:rPr>
        <w:t>X₃*</w:t>
      </w:r>
      <w:r>
        <w:rPr>
          <w:rFonts w:cs="Times New Roman"/>
        </w:rPr>
        <w:t xml:space="preserve"> · </w:t>
      </w:r>
      <w:r>
        <w:rPr>
          <w:rFonts w:cs="Times New Roman"/>
          <w:i/>
        </w:rPr>
        <w:t>M*</w:t>
      </w:r>
      <w:r>
        <w:rPr>
          <w:rFonts w:cs="Times New Roman"/>
        </w:rPr>
        <w:t>) untuk menguji efek moderasi kontrol diri secara simultan dan parsial.</w:t>
      </w:r>
    </w:p>
    <w:p w14:paraId="296E489F" w14:textId="77777777" w:rsidR="00C64229" w:rsidRDefault="00D239AE">
      <w:pPr>
        <w:spacing w:after="40" w:line="360" w:lineRule="auto"/>
        <w:ind w:left="709" w:hanging="227"/>
        <w:jc w:val="both"/>
      </w:pPr>
      <w:r>
        <w:rPr>
          <w:rFonts w:cs="Times New Roman"/>
          <w:b/>
        </w:rPr>
        <w:t xml:space="preserve">•  </w:t>
      </w:r>
      <w:r>
        <w:rPr>
          <w:rFonts w:cs="Times New Roman"/>
        </w:rPr>
        <w:t>Tahap 4: Uji Koefisien Determinasi (R²) dan Uji F Perubahan. Kecocokan model dinilai dari Adjusted R² pada Model 1 dan Model 2 sebagai deskriptif. Kontribusi murni blok moderasi terlihat pada peningkatan R² biasa (Δ R² = R²_Model 2 - R²_Model 1, bukan dari Adjusted R²), yang diuji dengan F_change pada taraf nyata 5% (p &lt; 0,05) (Persamaan 3.5).</w:t>
      </w:r>
    </w:p>
    <w:p w14:paraId="06E4B77C" w14:textId="77777777" w:rsidR="00C64229" w:rsidRDefault="00D239AE">
      <w:pPr>
        <w:spacing w:after="40" w:line="360" w:lineRule="auto"/>
        <w:ind w:left="709" w:hanging="227"/>
        <w:jc w:val="both"/>
      </w:pPr>
      <w:r>
        <w:rPr>
          <w:rFonts w:cs="Times New Roman"/>
          <w:b/>
        </w:rPr>
        <w:t xml:space="preserve">•  </w:t>
      </w:r>
      <w:r>
        <w:rPr>
          <w:rFonts w:cs="Times New Roman"/>
        </w:rPr>
        <w:t>Tahap 5: Uji Hipotesis dan Analisis Kemiringan Bersyarat (Simple Slopes). (a) Uji Statistik t (Uji Parsial): menguji signifikansi masing-masing koefisien regresi secara individual pada taraf nyata 5% (uji dua sisi yang konservatif; hipotesis satu arah H1–H6 dinyatakan didukung jika nilai signifikansi dua sisi p &lt; 0,05 dan arah koefisien sejalan dengan arah hipotesis: β₁, β₂, β₃ &gt; 0; β₅, β₆, β₇ &lt; 0). Koefisien β₁, β₂, β₃ pada Model 2 merefleksikan pengaruh utama pada rata-rata kontrol diri (</w:t>
      </w:r>
      <w:r>
        <w:rPr>
          <w:rFonts w:cs="Times New Roman"/>
          <w:i/>
        </w:rPr>
        <w:t>M*</w:t>
      </w:r>
      <w:r>
        <w:rPr>
          <w:rFonts w:cs="Times New Roman"/>
        </w:rPr>
        <w:t xml:space="preserve"> = 0); (b) Uji Statistik F (Uji Kelayakan Model): menguji kelayakan model regresi secara simultan pada taraf signifikansi p &lt; 0,05; (c) Analisis Kemiringan Bersyarat (Simple Slopes Analysis): Hipotesis moderasi (H4, H5, H6) diuji lewat kemiringan bersyarat per-hipotesis; H4: ∂Y/∂</w:t>
      </w:r>
      <w:r>
        <w:rPr>
          <w:rFonts w:cs="Times New Roman"/>
          <w:i/>
        </w:rPr>
        <w:t>X₁*</w:t>
      </w:r>
      <w:r>
        <w:rPr>
          <w:rFonts w:cs="Times New Roman"/>
        </w:rPr>
        <w:t xml:space="preserve"> = β₁ + β₅</w:t>
      </w:r>
      <w:r>
        <w:rPr>
          <w:rFonts w:cs="Times New Roman"/>
          <w:i/>
        </w:rPr>
        <w:t>M*</w:t>
      </w:r>
      <w:r>
        <w:rPr>
          <w:rFonts w:cs="Times New Roman"/>
        </w:rPr>
        <w:t xml:space="preserve">; </w:t>
      </w:r>
      <w:r>
        <w:rPr>
          <w:rFonts w:cs="Times New Roman"/>
        </w:rPr>
        <w:lastRenderedPageBreak/>
        <w:t>H5: ∂Y/∂</w:t>
      </w:r>
      <w:r>
        <w:rPr>
          <w:rFonts w:cs="Times New Roman"/>
          <w:i/>
        </w:rPr>
        <w:t>X₂*</w:t>
      </w:r>
      <w:r>
        <w:rPr>
          <w:rFonts w:cs="Times New Roman"/>
        </w:rPr>
        <w:t xml:space="preserve"> = β₂ + β₆</w:t>
      </w:r>
      <w:r>
        <w:rPr>
          <w:rFonts w:cs="Times New Roman"/>
          <w:i/>
        </w:rPr>
        <w:t>M*</w:t>
      </w:r>
      <w:r>
        <w:rPr>
          <w:rFonts w:cs="Times New Roman"/>
        </w:rPr>
        <w:t>; H6: ∂Y/∂</w:t>
      </w:r>
      <w:r>
        <w:rPr>
          <w:rFonts w:cs="Times New Roman"/>
          <w:i/>
        </w:rPr>
        <w:t>X₃*</w:t>
      </w:r>
      <w:r>
        <w:rPr>
          <w:rFonts w:cs="Times New Roman"/>
        </w:rPr>
        <w:t xml:space="preserve"> = β₃ + β₇</w:t>
      </w:r>
      <w:r>
        <w:rPr>
          <w:rFonts w:cs="Times New Roman"/>
          <w:i/>
        </w:rPr>
        <w:t>M*</w:t>
      </w:r>
      <w:r>
        <w:rPr>
          <w:rFonts w:cs="Times New Roman"/>
        </w:rPr>
        <w:t xml:space="preserve"> - pada kontrol diri rendah (−1 SD), rata-rata (0 SD), dan tinggi (+1 SD). Efek memperlemah terbukti bila kemiringan X</w:t>
      </w:r>
      <w:r>
        <w:rPr>
          <w:rFonts w:cs="Times New Roman"/>
        </w:rPr>
        <w:t>ᵢ</w:t>
      </w:r>
      <w:r>
        <w:rPr>
          <w:rFonts w:cs="Times New Roman"/>
        </w:rPr>
        <w:t xml:space="preserve"> terhadap Y mendatar pada kontrol diri tinggi ([</w:t>
      </w:r>
      <w:hyperlink w:anchor="Ref_aiken1991multiple" w:history="1">
        <w:r>
          <w:t>Aiken dan West, 1991</w:t>
        </w:r>
      </w:hyperlink>
      <w:r>
        <w:rPr>
          <w:rFonts w:cs="Times New Roman"/>
        </w:rPr>
        <w:t>](#ref-aiken1991); [Hayes, 2018](#ref-hayes2018)).</w:t>
      </w:r>
    </w:p>
    <w:p w14:paraId="0F5FBA9C" w14:textId="77777777" w:rsidR="00C64229" w:rsidRDefault="00D239AE">
      <w:pPr>
        <w:pStyle w:val="Heading2"/>
        <w:outlineLvl w:val="1"/>
      </w:pPr>
      <w:bookmarkStart w:id="92" w:name="TOC_3_6_DIAGRAM_ALUR_PENELITIAN_A_ID_36_"/>
      <w:bookmarkStart w:id="93" w:name="_Toc241108473"/>
      <w:r>
        <w:rPr>
          <w:rFonts w:ascii="Times New Roman" w:hAnsi="Times New Roman"/>
          <w:b/>
          <w:color w:val="000000"/>
          <w:sz w:val="24"/>
        </w:rPr>
        <w:t>3.6 Diagram Alur Penelitian &lt;a id="36-diagram-alur-penelitian"&gt;&lt;/a&gt;</w:t>
      </w:r>
      <w:bookmarkEnd w:id="92"/>
      <w:bookmarkEnd w:id="93"/>
    </w:p>
    <w:p w14:paraId="6686ACBD" w14:textId="77777777" w:rsidR="00C64229" w:rsidRDefault="00D239AE">
      <w:pPr>
        <w:spacing w:after="0" w:line="360" w:lineRule="auto"/>
        <w:ind w:firstLine="709"/>
        <w:jc w:val="both"/>
      </w:pPr>
      <w:r>
        <w:rPr>
          <w:rFonts w:cs="Times New Roman"/>
        </w:rPr>
        <w:t>Tahapan pelaksanaan penelitian ini dari awal perumusan gagasan hingga penarikan kesimpulan disajikan secara skematis pada Gambar 3.1:</w:t>
      </w:r>
    </w:p>
    <w:p w14:paraId="579DC618" w14:textId="77777777" w:rsidR="00C64229" w:rsidRDefault="00D239AE">
      <w:pPr>
        <w:spacing w:before="240" w:after="80"/>
        <w:jc w:val="center"/>
      </w:pPr>
      <w:r>
        <w:rPr>
          <w:noProof/>
        </w:rPr>
        <w:drawing>
          <wp:inline distT="0" distB="0" distL="0" distR="0" wp14:anchorId="40057EFD" wp14:editId="2DE586FA">
            <wp:extent cx="4680000" cy="47013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lur_penelitian.png"/>
                    <pic:cNvPicPr/>
                  </pic:nvPicPr>
                  <pic:blipFill>
                    <a:blip r:embed="rId16"/>
                    <a:stretch>
                      <a:fillRect/>
                    </a:stretch>
                  </pic:blipFill>
                  <pic:spPr>
                    <a:xfrm>
                      <a:off x="0" y="0"/>
                      <a:ext cx="4680000" cy="4701382"/>
                    </a:xfrm>
                    <a:prstGeom prst="rect">
                      <a:avLst/>
                    </a:prstGeom>
                  </pic:spPr>
                </pic:pic>
              </a:graphicData>
            </a:graphic>
          </wp:inline>
        </w:drawing>
      </w:r>
    </w:p>
    <w:p w14:paraId="5AC57516" w14:textId="77777777" w:rsidR="00C64229" w:rsidRDefault="00D239AE">
      <w:pPr>
        <w:spacing w:before="40" w:after="40"/>
        <w:jc w:val="center"/>
      </w:pPr>
      <w:bookmarkStart w:id="94" w:name="Cap_Gambar_3_1"/>
      <w:r>
        <w:rPr>
          <w:rFonts w:cs="Times New Roman"/>
          <w:b/>
        </w:rPr>
        <w:t>Gambar 3.1. Diagram Alur Pelaksanaan Penelitian</w:t>
      </w:r>
      <w:bookmarkEnd w:id="94"/>
    </w:p>
    <w:p w14:paraId="6429BC2F" w14:textId="77777777" w:rsidR="00C64229" w:rsidRDefault="00D239AE">
      <w:pPr>
        <w:spacing w:after="240"/>
        <w:jc w:val="center"/>
      </w:pPr>
      <w:r>
        <w:rPr>
          <w:rFonts w:cs="Times New Roman"/>
          <w:i/>
          <w:sz w:val="20"/>
        </w:rPr>
        <w:t>Sumber: Dikembangkan oleh penulis untuk tahapan operasional penelitian, 2026.</w:t>
      </w:r>
    </w:p>
    <w:p w14:paraId="30254632" w14:textId="77777777" w:rsidR="00C64229" w:rsidRDefault="00D239AE">
      <w:pPr>
        <w:spacing w:after="0" w:line="360" w:lineRule="auto"/>
        <w:ind w:firstLine="709"/>
        <w:jc w:val="both"/>
      </w:pPr>
      <w:r>
        <w:rPr>
          <w:rFonts w:cs="Times New Roman"/>
        </w:rPr>
        <w:t>Masukan dan keluaran tiap tahap pada Gambar 3.1 adalah sebagai berikut:</w:t>
      </w:r>
    </w:p>
    <w:p w14:paraId="2102ADF4" w14:textId="77777777" w:rsidR="00C64229" w:rsidRDefault="00D239AE">
      <w:pPr>
        <w:spacing w:after="40" w:line="360" w:lineRule="auto"/>
        <w:ind w:left="709" w:hanging="227"/>
        <w:jc w:val="both"/>
      </w:pPr>
      <w:r>
        <w:rPr>
          <w:rFonts w:cs="Times New Roman"/>
          <w:b/>
        </w:rPr>
        <w:t xml:space="preserve">•  </w:t>
      </w:r>
      <w:r>
        <w:rPr>
          <w:rFonts w:cs="Times New Roman"/>
        </w:rPr>
        <w:t>Tahap 1: Masukan berupa observasi antrean rilis dan disparitas harga; keluaran berupa rumusan fenomena dan masalah penelitian.</w:t>
      </w:r>
    </w:p>
    <w:p w14:paraId="7ED82F8C" w14:textId="77777777" w:rsidR="00C64229" w:rsidRDefault="00D239AE">
      <w:pPr>
        <w:spacing w:after="40" w:line="360" w:lineRule="auto"/>
        <w:ind w:left="709" w:hanging="227"/>
        <w:jc w:val="both"/>
      </w:pPr>
      <w:r>
        <w:rPr>
          <w:rFonts w:cs="Times New Roman"/>
          <w:b/>
        </w:rPr>
        <w:lastRenderedPageBreak/>
        <w:t xml:space="preserve">•  </w:t>
      </w:r>
      <w:r>
        <w:rPr>
          <w:rFonts w:cs="Times New Roman"/>
        </w:rPr>
        <w:t>Tahap 2: Masukan berupa fenomena teridentifikasi; keluaran berupa peta teori dan anteseden terpilih (X_1, X_2, X_3, M).</w:t>
      </w:r>
    </w:p>
    <w:p w14:paraId="46A4F9C2" w14:textId="77777777" w:rsidR="00C64229" w:rsidRDefault="00D239AE">
      <w:pPr>
        <w:spacing w:after="40" w:line="360" w:lineRule="auto"/>
        <w:ind w:left="709" w:hanging="227"/>
        <w:jc w:val="both"/>
      </w:pPr>
      <w:r>
        <w:rPr>
          <w:rFonts w:cs="Times New Roman"/>
          <w:b/>
        </w:rPr>
        <w:t xml:space="preserve">•  </w:t>
      </w:r>
      <w:r>
        <w:rPr>
          <w:rFonts w:cs="Times New Roman"/>
        </w:rPr>
        <w:t>Tahap 3: Masukan berupa peta teori; keluaran berupa kerangka konseptual dan hipotesis H1–H6.</w:t>
      </w:r>
    </w:p>
    <w:p w14:paraId="420E5088" w14:textId="77777777" w:rsidR="00C64229" w:rsidRDefault="00D239AE">
      <w:pPr>
        <w:spacing w:after="40" w:line="360" w:lineRule="auto"/>
        <w:ind w:left="709" w:hanging="227"/>
        <w:jc w:val="both"/>
      </w:pPr>
      <w:r>
        <w:rPr>
          <w:rFonts w:cs="Times New Roman"/>
          <w:b/>
        </w:rPr>
        <w:t xml:space="preserve">•  </w:t>
      </w:r>
      <w:r>
        <w:rPr>
          <w:rFonts w:cs="Times New Roman"/>
        </w:rPr>
        <w:t>Tahap 4: Masukan berupa kerangka konseptual; keluaran berupa kuesioner operasional (Tabel 3.1 dan 3.2).</w:t>
      </w:r>
    </w:p>
    <w:p w14:paraId="3A344F11" w14:textId="77777777" w:rsidR="00C64229" w:rsidRDefault="00D239AE">
      <w:pPr>
        <w:spacing w:after="40" w:line="360" w:lineRule="auto"/>
        <w:ind w:left="709" w:hanging="227"/>
        <w:jc w:val="both"/>
      </w:pPr>
      <w:r>
        <w:rPr>
          <w:rFonts w:cs="Times New Roman"/>
          <w:b/>
        </w:rPr>
        <w:t xml:space="preserve">•  </w:t>
      </w:r>
      <w:r>
        <w:rPr>
          <w:rFonts w:cs="Times New Roman"/>
        </w:rPr>
        <w:t>Tahap 5: Masukan berupa kuesioner draf; keluaran berupa data percontohan n = 30 beserta evaluasi butir.</w:t>
      </w:r>
    </w:p>
    <w:p w14:paraId="03CA1AF8" w14:textId="77777777" w:rsidR="00C64229" w:rsidRDefault="00D239AE">
      <w:pPr>
        <w:spacing w:after="40" w:line="360" w:lineRule="auto"/>
        <w:ind w:left="709" w:hanging="227"/>
        <w:jc w:val="both"/>
      </w:pPr>
      <w:r>
        <w:rPr>
          <w:rFonts w:cs="Times New Roman"/>
          <w:b/>
        </w:rPr>
        <w:t xml:space="preserve">•  </w:t>
      </w:r>
      <w:r>
        <w:rPr>
          <w:rFonts w:cs="Times New Roman"/>
        </w:rPr>
        <w:t>Keputusan validitas: Masukan berupa data percontohan; keluaran berupa keputusan lanjut (instrumen valid dan reliabel) atau revisi butir.</w:t>
      </w:r>
    </w:p>
    <w:p w14:paraId="7B793CC2" w14:textId="77777777" w:rsidR="00C64229" w:rsidRDefault="00D239AE">
      <w:pPr>
        <w:spacing w:after="40" w:line="360" w:lineRule="auto"/>
        <w:ind w:left="709" w:hanging="227"/>
        <w:jc w:val="both"/>
      </w:pPr>
      <w:r>
        <w:rPr>
          <w:rFonts w:cs="Times New Roman"/>
          <w:b/>
        </w:rPr>
        <w:t xml:space="preserve">•  </w:t>
      </w:r>
      <w:r>
        <w:rPr>
          <w:rFonts w:cs="Times New Roman"/>
        </w:rPr>
        <w:t>Tahap 6: Masukan berupa instrumen final; keluaran berupa data survei utama n = 120–150.</w:t>
      </w:r>
    </w:p>
    <w:p w14:paraId="751CE62B" w14:textId="77777777" w:rsidR="00C64229" w:rsidRDefault="00D239AE">
      <w:pPr>
        <w:spacing w:after="40" w:line="360" w:lineRule="auto"/>
        <w:ind w:left="709" w:hanging="227"/>
        <w:jc w:val="both"/>
      </w:pPr>
      <w:r>
        <w:rPr>
          <w:rFonts w:cs="Times New Roman"/>
          <w:b/>
        </w:rPr>
        <w:t xml:space="preserve">•  </w:t>
      </w:r>
      <w:r>
        <w:rPr>
          <w:rFonts w:cs="Times New Roman"/>
        </w:rPr>
        <w:t>Tahap 7: Masukan berupa data survei utama; keluaran berupa hasil uji asumsi klasik (Kolmogorov-Smirnov, Tolerance/VIF, Glejser), estimasi Model 1–Model 2, nilai ΔR² dan F_change, serta uji H1–H6.</w:t>
      </w:r>
    </w:p>
    <w:p w14:paraId="70B6FE06" w14:textId="77777777" w:rsidR="00C64229" w:rsidRDefault="00D239AE">
      <w:pPr>
        <w:spacing w:after="40" w:line="360" w:lineRule="auto"/>
        <w:ind w:left="709" w:hanging="227"/>
        <w:jc w:val="both"/>
      </w:pPr>
      <w:r>
        <w:rPr>
          <w:rFonts w:cs="Times New Roman"/>
          <w:b/>
        </w:rPr>
        <w:t xml:space="preserve">•  </w:t>
      </w:r>
      <w:r>
        <w:rPr>
          <w:rFonts w:cs="Times New Roman"/>
        </w:rPr>
        <w:t>Tahap 8: Masukan berupa seluruh hasil analisis; keluaran berupa pembahasan, kesimpulan, keterbatasan, dan rekomendasi.</w:t>
      </w:r>
    </w:p>
    <w:p w14:paraId="373C1681" w14:textId="77777777" w:rsidR="00C64229" w:rsidRDefault="00D239AE">
      <w:pPr>
        <w:pStyle w:val="Heading2"/>
        <w:outlineLvl w:val="1"/>
      </w:pPr>
      <w:bookmarkStart w:id="95" w:name="TOC_3_7_JADWAL_PELAKSANAAN_PENELITIAN_A_"/>
      <w:bookmarkStart w:id="96" w:name="_Toc241108474"/>
      <w:r>
        <w:rPr>
          <w:rFonts w:ascii="Times New Roman" w:hAnsi="Times New Roman"/>
          <w:b/>
          <w:color w:val="000000"/>
          <w:sz w:val="24"/>
        </w:rPr>
        <w:t>3.7 Jadwal Pelaksanaan Penelitian &lt;a id="37-jadwal-pelaksanaan-penelitian"&gt;&lt;/a&gt;</w:t>
      </w:r>
      <w:bookmarkEnd w:id="95"/>
      <w:bookmarkEnd w:id="96"/>
    </w:p>
    <w:p w14:paraId="1738231D" w14:textId="77777777" w:rsidR="00C64229" w:rsidRDefault="00D239AE">
      <w:pPr>
        <w:spacing w:after="0" w:line="360" w:lineRule="auto"/>
        <w:ind w:firstLine="709"/>
        <w:jc w:val="both"/>
      </w:pPr>
      <w:r>
        <w:rPr>
          <w:rFonts w:cs="Times New Roman"/>
        </w:rPr>
        <w:t>Jadwal pelaksanaan tahapan kegiatan penelitian direncanakan berlangsung selama 6 (enam) bulan kalender, sebagaimana dirangkum pada Tabel 3.3:</w:t>
      </w:r>
    </w:p>
    <w:p w14:paraId="5FA7D79D" w14:textId="77777777" w:rsidR="00C64229" w:rsidRDefault="00D239AE">
      <w:pPr>
        <w:spacing w:before="240" w:after="80"/>
      </w:pPr>
      <w:bookmarkStart w:id="97" w:name="Cap_Tabel_3_3"/>
      <w:r>
        <w:rPr>
          <w:rFonts w:cs="Times New Roman"/>
          <w:b/>
        </w:rPr>
        <w:t>Tabel 3.3. Jadwal Pelaksanaan Kegiatan Penelitian (Tahun 2026)</w:t>
      </w:r>
      <w:bookmarkEnd w:id="97"/>
    </w:p>
    <w:tbl>
      <w:tblPr>
        <w:tblW w:w="0" w:type="auto"/>
        <w:jc w:val="center"/>
        <w:tblBorders>
          <w:top w:val="single" w:sz="8" w:space="0" w:color="000000"/>
          <w:bottom w:val="single" w:sz="8" w:space="0" w:color="000000"/>
        </w:tblBorders>
        <w:tblLook w:val="04A0" w:firstRow="1" w:lastRow="0" w:firstColumn="1" w:lastColumn="0" w:noHBand="0" w:noVBand="1"/>
      </w:tblPr>
      <w:tblGrid>
        <w:gridCol w:w="567"/>
        <w:gridCol w:w="3969"/>
        <w:gridCol w:w="567"/>
        <w:gridCol w:w="567"/>
        <w:gridCol w:w="567"/>
        <w:gridCol w:w="567"/>
        <w:gridCol w:w="567"/>
        <w:gridCol w:w="567"/>
      </w:tblGrid>
      <w:tr w:rsidR="00C64229" w14:paraId="071F66E4" w14:textId="77777777">
        <w:trPr>
          <w:cantSplit/>
          <w:tblHeader/>
          <w:jc w:val="center"/>
        </w:trPr>
        <w:tc>
          <w:tcPr>
            <w:tcW w:w="567" w:type="dxa"/>
            <w:tcBorders>
              <w:bottom w:val="single" w:sz="6" w:space="0" w:color="000000"/>
            </w:tcBorders>
            <w:shd w:val="clear" w:color="auto" w:fill="F2F2F2"/>
            <w:tcMar>
              <w:top w:w="80" w:type="dxa"/>
              <w:left w:w="60" w:type="dxa"/>
              <w:bottom w:w="80" w:type="dxa"/>
              <w:right w:w="60" w:type="dxa"/>
            </w:tcMar>
          </w:tcPr>
          <w:p w14:paraId="45079832" w14:textId="77777777" w:rsidR="00C64229" w:rsidRDefault="00D239AE">
            <w:pPr>
              <w:spacing w:after="0"/>
              <w:jc w:val="center"/>
            </w:pPr>
            <w:r>
              <w:rPr>
                <w:b/>
                <w:sz w:val="20"/>
              </w:rPr>
              <w:t>No</w:t>
            </w:r>
          </w:p>
        </w:tc>
        <w:tc>
          <w:tcPr>
            <w:tcW w:w="3969" w:type="dxa"/>
            <w:tcBorders>
              <w:bottom w:val="single" w:sz="6" w:space="0" w:color="000000"/>
            </w:tcBorders>
            <w:shd w:val="clear" w:color="auto" w:fill="F2F2F2"/>
            <w:tcMar>
              <w:top w:w="80" w:type="dxa"/>
              <w:left w:w="60" w:type="dxa"/>
              <w:bottom w:w="80" w:type="dxa"/>
              <w:right w:w="60" w:type="dxa"/>
            </w:tcMar>
          </w:tcPr>
          <w:p w14:paraId="4F66A129" w14:textId="77777777" w:rsidR="00C64229" w:rsidRDefault="00D239AE">
            <w:pPr>
              <w:spacing w:after="0"/>
              <w:jc w:val="center"/>
            </w:pPr>
            <w:r>
              <w:rPr>
                <w:b/>
                <w:sz w:val="20"/>
              </w:rPr>
              <w:t>Tahapan Kegiatan Penelitian</w:t>
            </w:r>
          </w:p>
        </w:tc>
        <w:tc>
          <w:tcPr>
            <w:tcW w:w="567" w:type="dxa"/>
            <w:tcBorders>
              <w:bottom w:val="single" w:sz="6" w:space="0" w:color="000000"/>
            </w:tcBorders>
            <w:shd w:val="clear" w:color="auto" w:fill="F2F2F2"/>
            <w:tcMar>
              <w:top w:w="80" w:type="dxa"/>
              <w:left w:w="60" w:type="dxa"/>
              <w:bottom w:w="80" w:type="dxa"/>
              <w:right w:w="60" w:type="dxa"/>
            </w:tcMar>
          </w:tcPr>
          <w:p w14:paraId="2F418A6C" w14:textId="77777777" w:rsidR="00C64229" w:rsidRDefault="00D239AE">
            <w:pPr>
              <w:spacing w:after="0"/>
              <w:jc w:val="center"/>
            </w:pPr>
            <w:r>
              <w:rPr>
                <w:b/>
                <w:sz w:val="20"/>
              </w:rPr>
              <w:t>B1</w:t>
            </w:r>
          </w:p>
        </w:tc>
        <w:tc>
          <w:tcPr>
            <w:tcW w:w="567" w:type="dxa"/>
            <w:tcBorders>
              <w:bottom w:val="single" w:sz="6" w:space="0" w:color="000000"/>
            </w:tcBorders>
            <w:shd w:val="clear" w:color="auto" w:fill="F2F2F2"/>
            <w:tcMar>
              <w:top w:w="80" w:type="dxa"/>
              <w:left w:w="60" w:type="dxa"/>
              <w:bottom w:w="80" w:type="dxa"/>
              <w:right w:w="60" w:type="dxa"/>
            </w:tcMar>
          </w:tcPr>
          <w:p w14:paraId="006813A0" w14:textId="77777777" w:rsidR="00C64229" w:rsidRDefault="00D239AE">
            <w:pPr>
              <w:spacing w:after="0"/>
              <w:jc w:val="center"/>
            </w:pPr>
            <w:r>
              <w:rPr>
                <w:b/>
                <w:sz w:val="20"/>
              </w:rPr>
              <w:t>B2</w:t>
            </w:r>
          </w:p>
        </w:tc>
        <w:tc>
          <w:tcPr>
            <w:tcW w:w="567" w:type="dxa"/>
            <w:tcBorders>
              <w:bottom w:val="single" w:sz="6" w:space="0" w:color="000000"/>
            </w:tcBorders>
            <w:shd w:val="clear" w:color="auto" w:fill="F2F2F2"/>
            <w:tcMar>
              <w:top w:w="80" w:type="dxa"/>
              <w:left w:w="60" w:type="dxa"/>
              <w:bottom w:w="80" w:type="dxa"/>
              <w:right w:w="60" w:type="dxa"/>
            </w:tcMar>
          </w:tcPr>
          <w:p w14:paraId="33C5920E" w14:textId="77777777" w:rsidR="00C64229" w:rsidRDefault="00D239AE">
            <w:pPr>
              <w:spacing w:after="0"/>
              <w:jc w:val="center"/>
            </w:pPr>
            <w:r>
              <w:rPr>
                <w:b/>
                <w:sz w:val="20"/>
              </w:rPr>
              <w:t>B3</w:t>
            </w:r>
          </w:p>
        </w:tc>
        <w:tc>
          <w:tcPr>
            <w:tcW w:w="567" w:type="dxa"/>
            <w:tcBorders>
              <w:bottom w:val="single" w:sz="6" w:space="0" w:color="000000"/>
            </w:tcBorders>
            <w:shd w:val="clear" w:color="auto" w:fill="F2F2F2"/>
            <w:tcMar>
              <w:top w:w="80" w:type="dxa"/>
              <w:left w:w="60" w:type="dxa"/>
              <w:bottom w:w="80" w:type="dxa"/>
              <w:right w:w="60" w:type="dxa"/>
            </w:tcMar>
          </w:tcPr>
          <w:p w14:paraId="3D80EE04" w14:textId="77777777" w:rsidR="00C64229" w:rsidRDefault="00D239AE">
            <w:pPr>
              <w:spacing w:after="0"/>
              <w:jc w:val="center"/>
            </w:pPr>
            <w:r>
              <w:rPr>
                <w:b/>
                <w:sz w:val="20"/>
              </w:rPr>
              <w:t>B4</w:t>
            </w:r>
          </w:p>
        </w:tc>
        <w:tc>
          <w:tcPr>
            <w:tcW w:w="567" w:type="dxa"/>
            <w:tcBorders>
              <w:bottom w:val="single" w:sz="6" w:space="0" w:color="000000"/>
            </w:tcBorders>
            <w:shd w:val="clear" w:color="auto" w:fill="F2F2F2"/>
            <w:tcMar>
              <w:top w:w="80" w:type="dxa"/>
              <w:left w:w="60" w:type="dxa"/>
              <w:bottom w:w="80" w:type="dxa"/>
              <w:right w:w="60" w:type="dxa"/>
            </w:tcMar>
          </w:tcPr>
          <w:p w14:paraId="1637E9E5" w14:textId="77777777" w:rsidR="00C64229" w:rsidRDefault="00D239AE">
            <w:pPr>
              <w:spacing w:after="0"/>
              <w:jc w:val="center"/>
            </w:pPr>
            <w:r>
              <w:rPr>
                <w:b/>
                <w:sz w:val="20"/>
              </w:rPr>
              <w:t>B5</w:t>
            </w:r>
          </w:p>
        </w:tc>
        <w:tc>
          <w:tcPr>
            <w:tcW w:w="567" w:type="dxa"/>
            <w:tcBorders>
              <w:bottom w:val="single" w:sz="6" w:space="0" w:color="000000"/>
            </w:tcBorders>
            <w:shd w:val="clear" w:color="auto" w:fill="F2F2F2"/>
            <w:tcMar>
              <w:top w:w="80" w:type="dxa"/>
              <w:left w:w="60" w:type="dxa"/>
              <w:bottom w:w="80" w:type="dxa"/>
              <w:right w:w="60" w:type="dxa"/>
            </w:tcMar>
          </w:tcPr>
          <w:p w14:paraId="7A14B2E1" w14:textId="77777777" w:rsidR="00C64229" w:rsidRDefault="00D239AE">
            <w:pPr>
              <w:spacing w:after="0"/>
              <w:jc w:val="center"/>
            </w:pPr>
            <w:r>
              <w:rPr>
                <w:b/>
                <w:sz w:val="20"/>
              </w:rPr>
              <w:t>B6</w:t>
            </w:r>
          </w:p>
        </w:tc>
      </w:tr>
      <w:tr w:rsidR="00C64229" w14:paraId="74BADC86" w14:textId="77777777">
        <w:trPr>
          <w:cantSplit/>
          <w:jc w:val="center"/>
        </w:trPr>
        <w:tc>
          <w:tcPr>
            <w:tcW w:w="567" w:type="dxa"/>
            <w:tcMar>
              <w:top w:w="60" w:type="dxa"/>
              <w:left w:w="60" w:type="dxa"/>
              <w:bottom w:w="60" w:type="dxa"/>
              <w:right w:w="60" w:type="dxa"/>
            </w:tcMar>
          </w:tcPr>
          <w:p w14:paraId="5ABAE3C3" w14:textId="77777777" w:rsidR="00C64229" w:rsidRDefault="00D239AE">
            <w:pPr>
              <w:spacing w:after="0"/>
              <w:jc w:val="center"/>
            </w:pPr>
            <w:r>
              <w:rPr>
                <w:sz w:val="19"/>
              </w:rPr>
              <w:t>1</w:t>
            </w:r>
          </w:p>
        </w:tc>
        <w:tc>
          <w:tcPr>
            <w:tcW w:w="3969" w:type="dxa"/>
            <w:tcMar>
              <w:top w:w="60" w:type="dxa"/>
              <w:left w:w="60" w:type="dxa"/>
              <w:bottom w:w="60" w:type="dxa"/>
              <w:right w:w="60" w:type="dxa"/>
            </w:tcMar>
          </w:tcPr>
          <w:p w14:paraId="4EC08CC0" w14:textId="77777777" w:rsidR="00C64229" w:rsidRDefault="00D239AE">
            <w:pPr>
              <w:spacing w:after="0"/>
            </w:pPr>
            <w:r>
              <w:rPr>
                <w:sz w:val="19"/>
              </w:rPr>
              <w:t>Identifikasi fenomena pasar dan perumusan topik</w:t>
            </w:r>
          </w:p>
        </w:tc>
        <w:tc>
          <w:tcPr>
            <w:tcW w:w="567" w:type="dxa"/>
            <w:tcMar>
              <w:top w:w="60" w:type="dxa"/>
              <w:left w:w="60" w:type="dxa"/>
              <w:bottom w:w="60" w:type="dxa"/>
              <w:right w:w="60" w:type="dxa"/>
            </w:tcMar>
          </w:tcPr>
          <w:p w14:paraId="4BE48494"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18BF1203" w14:textId="77777777" w:rsidR="00C64229" w:rsidRDefault="00C64229">
            <w:pPr>
              <w:spacing w:after="0"/>
              <w:jc w:val="center"/>
            </w:pPr>
          </w:p>
        </w:tc>
        <w:tc>
          <w:tcPr>
            <w:tcW w:w="567" w:type="dxa"/>
            <w:tcMar>
              <w:top w:w="60" w:type="dxa"/>
              <w:left w:w="60" w:type="dxa"/>
              <w:bottom w:w="60" w:type="dxa"/>
              <w:right w:w="60" w:type="dxa"/>
            </w:tcMar>
          </w:tcPr>
          <w:p w14:paraId="7522B44F" w14:textId="77777777" w:rsidR="00C64229" w:rsidRDefault="00C64229">
            <w:pPr>
              <w:spacing w:after="0"/>
              <w:jc w:val="center"/>
            </w:pPr>
          </w:p>
        </w:tc>
        <w:tc>
          <w:tcPr>
            <w:tcW w:w="567" w:type="dxa"/>
            <w:tcMar>
              <w:top w:w="60" w:type="dxa"/>
              <w:left w:w="60" w:type="dxa"/>
              <w:bottom w:w="60" w:type="dxa"/>
              <w:right w:w="60" w:type="dxa"/>
            </w:tcMar>
          </w:tcPr>
          <w:p w14:paraId="4F6C35E1" w14:textId="77777777" w:rsidR="00C64229" w:rsidRDefault="00C64229">
            <w:pPr>
              <w:spacing w:after="0"/>
              <w:jc w:val="center"/>
            </w:pPr>
          </w:p>
        </w:tc>
        <w:tc>
          <w:tcPr>
            <w:tcW w:w="567" w:type="dxa"/>
            <w:tcMar>
              <w:top w:w="60" w:type="dxa"/>
              <w:left w:w="60" w:type="dxa"/>
              <w:bottom w:w="60" w:type="dxa"/>
              <w:right w:w="60" w:type="dxa"/>
            </w:tcMar>
          </w:tcPr>
          <w:p w14:paraId="055BEA42" w14:textId="77777777" w:rsidR="00C64229" w:rsidRDefault="00C64229">
            <w:pPr>
              <w:spacing w:after="0"/>
              <w:jc w:val="center"/>
            </w:pPr>
          </w:p>
        </w:tc>
        <w:tc>
          <w:tcPr>
            <w:tcW w:w="567" w:type="dxa"/>
            <w:tcMar>
              <w:top w:w="60" w:type="dxa"/>
              <w:left w:w="60" w:type="dxa"/>
              <w:bottom w:w="60" w:type="dxa"/>
              <w:right w:w="60" w:type="dxa"/>
            </w:tcMar>
          </w:tcPr>
          <w:p w14:paraId="3236A092" w14:textId="77777777" w:rsidR="00C64229" w:rsidRDefault="00C64229">
            <w:pPr>
              <w:spacing w:after="0"/>
              <w:jc w:val="center"/>
            </w:pPr>
          </w:p>
        </w:tc>
      </w:tr>
      <w:tr w:rsidR="00C64229" w14:paraId="5DA51EBD" w14:textId="77777777">
        <w:trPr>
          <w:cantSplit/>
          <w:jc w:val="center"/>
        </w:trPr>
        <w:tc>
          <w:tcPr>
            <w:tcW w:w="567" w:type="dxa"/>
            <w:tcMar>
              <w:top w:w="60" w:type="dxa"/>
              <w:left w:w="60" w:type="dxa"/>
              <w:bottom w:w="60" w:type="dxa"/>
              <w:right w:w="60" w:type="dxa"/>
            </w:tcMar>
          </w:tcPr>
          <w:p w14:paraId="3FAAF891" w14:textId="77777777" w:rsidR="00C64229" w:rsidRDefault="00D239AE">
            <w:pPr>
              <w:spacing w:after="0"/>
              <w:jc w:val="center"/>
            </w:pPr>
            <w:r>
              <w:rPr>
                <w:sz w:val="19"/>
              </w:rPr>
              <w:t>2</w:t>
            </w:r>
          </w:p>
        </w:tc>
        <w:tc>
          <w:tcPr>
            <w:tcW w:w="3969" w:type="dxa"/>
            <w:tcMar>
              <w:top w:w="60" w:type="dxa"/>
              <w:left w:w="60" w:type="dxa"/>
              <w:bottom w:w="60" w:type="dxa"/>
              <w:right w:w="60" w:type="dxa"/>
            </w:tcMar>
          </w:tcPr>
          <w:p w14:paraId="1D0E9E22" w14:textId="77777777" w:rsidR="00C64229" w:rsidRDefault="00D239AE">
            <w:pPr>
              <w:spacing w:after="0"/>
            </w:pPr>
            <w:r>
              <w:rPr>
                <w:sz w:val="19"/>
              </w:rPr>
              <w:t>Studi kepustakaan dan telaah literatur jurnal</w:t>
            </w:r>
          </w:p>
        </w:tc>
        <w:tc>
          <w:tcPr>
            <w:tcW w:w="567" w:type="dxa"/>
            <w:tcMar>
              <w:top w:w="60" w:type="dxa"/>
              <w:left w:w="60" w:type="dxa"/>
              <w:bottom w:w="60" w:type="dxa"/>
              <w:right w:w="60" w:type="dxa"/>
            </w:tcMar>
          </w:tcPr>
          <w:p w14:paraId="54D52E74"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11640983"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45CD933F" w14:textId="77777777" w:rsidR="00C64229" w:rsidRDefault="00C64229">
            <w:pPr>
              <w:spacing w:after="0"/>
              <w:jc w:val="center"/>
            </w:pPr>
          </w:p>
        </w:tc>
        <w:tc>
          <w:tcPr>
            <w:tcW w:w="567" w:type="dxa"/>
            <w:tcMar>
              <w:top w:w="60" w:type="dxa"/>
              <w:left w:w="60" w:type="dxa"/>
              <w:bottom w:w="60" w:type="dxa"/>
              <w:right w:w="60" w:type="dxa"/>
            </w:tcMar>
          </w:tcPr>
          <w:p w14:paraId="7A96BB9D" w14:textId="77777777" w:rsidR="00C64229" w:rsidRDefault="00C64229">
            <w:pPr>
              <w:spacing w:after="0"/>
              <w:jc w:val="center"/>
            </w:pPr>
          </w:p>
        </w:tc>
        <w:tc>
          <w:tcPr>
            <w:tcW w:w="567" w:type="dxa"/>
            <w:tcMar>
              <w:top w:w="60" w:type="dxa"/>
              <w:left w:w="60" w:type="dxa"/>
              <w:bottom w:w="60" w:type="dxa"/>
              <w:right w:w="60" w:type="dxa"/>
            </w:tcMar>
          </w:tcPr>
          <w:p w14:paraId="03A86D2D" w14:textId="77777777" w:rsidR="00C64229" w:rsidRDefault="00C64229">
            <w:pPr>
              <w:spacing w:after="0"/>
              <w:jc w:val="center"/>
            </w:pPr>
          </w:p>
        </w:tc>
        <w:tc>
          <w:tcPr>
            <w:tcW w:w="567" w:type="dxa"/>
            <w:tcMar>
              <w:top w:w="60" w:type="dxa"/>
              <w:left w:w="60" w:type="dxa"/>
              <w:bottom w:w="60" w:type="dxa"/>
              <w:right w:w="60" w:type="dxa"/>
            </w:tcMar>
          </w:tcPr>
          <w:p w14:paraId="6F7103A1" w14:textId="77777777" w:rsidR="00C64229" w:rsidRDefault="00C64229">
            <w:pPr>
              <w:spacing w:after="0"/>
              <w:jc w:val="center"/>
            </w:pPr>
          </w:p>
        </w:tc>
      </w:tr>
      <w:tr w:rsidR="00C64229" w14:paraId="138B9DA3" w14:textId="77777777">
        <w:trPr>
          <w:cantSplit/>
          <w:jc w:val="center"/>
        </w:trPr>
        <w:tc>
          <w:tcPr>
            <w:tcW w:w="567" w:type="dxa"/>
            <w:tcMar>
              <w:top w:w="60" w:type="dxa"/>
              <w:left w:w="60" w:type="dxa"/>
              <w:bottom w:w="60" w:type="dxa"/>
              <w:right w:w="60" w:type="dxa"/>
            </w:tcMar>
          </w:tcPr>
          <w:p w14:paraId="22991E31" w14:textId="77777777" w:rsidR="00C64229" w:rsidRDefault="00D239AE">
            <w:pPr>
              <w:spacing w:after="0"/>
              <w:jc w:val="center"/>
            </w:pPr>
            <w:r>
              <w:rPr>
                <w:sz w:val="19"/>
              </w:rPr>
              <w:t>3</w:t>
            </w:r>
          </w:p>
        </w:tc>
        <w:tc>
          <w:tcPr>
            <w:tcW w:w="3969" w:type="dxa"/>
            <w:tcMar>
              <w:top w:w="60" w:type="dxa"/>
              <w:left w:w="60" w:type="dxa"/>
              <w:bottom w:w="60" w:type="dxa"/>
              <w:right w:w="60" w:type="dxa"/>
            </w:tcMar>
          </w:tcPr>
          <w:p w14:paraId="6727F5FF" w14:textId="77777777" w:rsidR="00C64229" w:rsidRDefault="00D239AE">
            <w:pPr>
              <w:spacing w:after="0"/>
            </w:pPr>
            <w:r>
              <w:rPr>
                <w:sz w:val="19"/>
              </w:rPr>
              <w:t>Penyusunan naskah proposal penelitian (Bab 1–3)</w:t>
            </w:r>
          </w:p>
        </w:tc>
        <w:tc>
          <w:tcPr>
            <w:tcW w:w="567" w:type="dxa"/>
            <w:tcMar>
              <w:top w:w="60" w:type="dxa"/>
              <w:left w:w="60" w:type="dxa"/>
              <w:bottom w:w="60" w:type="dxa"/>
              <w:right w:w="60" w:type="dxa"/>
            </w:tcMar>
          </w:tcPr>
          <w:p w14:paraId="03151A52" w14:textId="77777777" w:rsidR="00C64229" w:rsidRDefault="00C64229">
            <w:pPr>
              <w:spacing w:after="0"/>
              <w:jc w:val="center"/>
            </w:pPr>
          </w:p>
        </w:tc>
        <w:tc>
          <w:tcPr>
            <w:tcW w:w="567" w:type="dxa"/>
            <w:tcMar>
              <w:top w:w="60" w:type="dxa"/>
              <w:left w:w="60" w:type="dxa"/>
              <w:bottom w:w="60" w:type="dxa"/>
              <w:right w:w="60" w:type="dxa"/>
            </w:tcMar>
          </w:tcPr>
          <w:p w14:paraId="5B9F77BB"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0FC126C4"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7FF8F1E9" w14:textId="77777777" w:rsidR="00C64229" w:rsidRDefault="00C64229">
            <w:pPr>
              <w:spacing w:after="0"/>
              <w:jc w:val="center"/>
            </w:pPr>
          </w:p>
        </w:tc>
        <w:tc>
          <w:tcPr>
            <w:tcW w:w="567" w:type="dxa"/>
            <w:tcMar>
              <w:top w:w="60" w:type="dxa"/>
              <w:left w:w="60" w:type="dxa"/>
              <w:bottom w:w="60" w:type="dxa"/>
              <w:right w:w="60" w:type="dxa"/>
            </w:tcMar>
          </w:tcPr>
          <w:p w14:paraId="0C656724" w14:textId="77777777" w:rsidR="00C64229" w:rsidRDefault="00C64229">
            <w:pPr>
              <w:spacing w:after="0"/>
              <w:jc w:val="center"/>
            </w:pPr>
          </w:p>
        </w:tc>
        <w:tc>
          <w:tcPr>
            <w:tcW w:w="567" w:type="dxa"/>
            <w:tcMar>
              <w:top w:w="60" w:type="dxa"/>
              <w:left w:w="60" w:type="dxa"/>
              <w:bottom w:w="60" w:type="dxa"/>
              <w:right w:w="60" w:type="dxa"/>
            </w:tcMar>
          </w:tcPr>
          <w:p w14:paraId="29328E58" w14:textId="77777777" w:rsidR="00C64229" w:rsidRDefault="00C64229">
            <w:pPr>
              <w:spacing w:after="0"/>
              <w:jc w:val="center"/>
            </w:pPr>
          </w:p>
        </w:tc>
      </w:tr>
      <w:tr w:rsidR="00C64229" w14:paraId="606D1AF6" w14:textId="77777777">
        <w:trPr>
          <w:cantSplit/>
          <w:jc w:val="center"/>
        </w:trPr>
        <w:tc>
          <w:tcPr>
            <w:tcW w:w="567" w:type="dxa"/>
            <w:tcMar>
              <w:top w:w="60" w:type="dxa"/>
              <w:left w:w="60" w:type="dxa"/>
              <w:bottom w:w="60" w:type="dxa"/>
              <w:right w:w="60" w:type="dxa"/>
            </w:tcMar>
          </w:tcPr>
          <w:p w14:paraId="6E2B3D9E" w14:textId="77777777" w:rsidR="00C64229" w:rsidRDefault="00D239AE">
            <w:pPr>
              <w:spacing w:after="0"/>
              <w:jc w:val="center"/>
            </w:pPr>
            <w:r>
              <w:rPr>
                <w:sz w:val="19"/>
              </w:rPr>
              <w:t>4</w:t>
            </w:r>
          </w:p>
        </w:tc>
        <w:tc>
          <w:tcPr>
            <w:tcW w:w="3969" w:type="dxa"/>
            <w:tcMar>
              <w:top w:w="60" w:type="dxa"/>
              <w:left w:w="60" w:type="dxa"/>
              <w:bottom w:w="60" w:type="dxa"/>
              <w:right w:w="60" w:type="dxa"/>
            </w:tcMar>
          </w:tcPr>
          <w:p w14:paraId="0BE7DA93" w14:textId="77777777" w:rsidR="00C64229" w:rsidRDefault="00D239AE">
            <w:pPr>
              <w:spacing w:after="0"/>
            </w:pPr>
            <w:r>
              <w:rPr>
                <w:sz w:val="19"/>
              </w:rPr>
              <w:t>Bimbingan intensif dan revisi proposal skripsi</w:t>
            </w:r>
          </w:p>
        </w:tc>
        <w:tc>
          <w:tcPr>
            <w:tcW w:w="567" w:type="dxa"/>
            <w:tcMar>
              <w:top w:w="60" w:type="dxa"/>
              <w:left w:w="60" w:type="dxa"/>
              <w:bottom w:w="60" w:type="dxa"/>
              <w:right w:w="60" w:type="dxa"/>
            </w:tcMar>
          </w:tcPr>
          <w:p w14:paraId="58B8FCC3" w14:textId="77777777" w:rsidR="00C64229" w:rsidRDefault="00C64229">
            <w:pPr>
              <w:spacing w:after="0"/>
              <w:jc w:val="center"/>
            </w:pPr>
          </w:p>
        </w:tc>
        <w:tc>
          <w:tcPr>
            <w:tcW w:w="567" w:type="dxa"/>
            <w:tcMar>
              <w:top w:w="60" w:type="dxa"/>
              <w:left w:w="60" w:type="dxa"/>
              <w:bottom w:w="60" w:type="dxa"/>
              <w:right w:w="60" w:type="dxa"/>
            </w:tcMar>
          </w:tcPr>
          <w:p w14:paraId="4BC5A9FE"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7917575A"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0F7F0EFC" w14:textId="77777777" w:rsidR="00C64229" w:rsidRDefault="00C64229">
            <w:pPr>
              <w:spacing w:after="0"/>
              <w:jc w:val="center"/>
            </w:pPr>
          </w:p>
        </w:tc>
        <w:tc>
          <w:tcPr>
            <w:tcW w:w="567" w:type="dxa"/>
            <w:tcMar>
              <w:top w:w="60" w:type="dxa"/>
              <w:left w:w="60" w:type="dxa"/>
              <w:bottom w:w="60" w:type="dxa"/>
              <w:right w:w="60" w:type="dxa"/>
            </w:tcMar>
          </w:tcPr>
          <w:p w14:paraId="186E939E" w14:textId="77777777" w:rsidR="00C64229" w:rsidRDefault="00C64229">
            <w:pPr>
              <w:spacing w:after="0"/>
              <w:jc w:val="center"/>
            </w:pPr>
          </w:p>
        </w:tc>
        <w:tc>
          <w:tcPr>
            <w:tcW w:w="567" w:type="dxa"/>
            <w:tcMar>
              <w:top w:w="60" w:type="dxa"/>
              <w:left w:w="60" w:type="dxa"/>
              <w:bottom w:w="60" w:type="dxa"/>
              <w:right w:w="60" w:type="dxa"/>
            </w:tcMar>
          </w:tcPr>
          <w:p w14:paraId="6521E578" w14:textId="77777777" w:rsidR="00C64229" w:rsidRDefault="00C64229">
            <w:pPr>
              <w:spacing w:after="0"/>
              <w:jc w:val="center"/>
            </w:pPr>
          </w:p>
        </w:tc>
      </w:tr>
      <w:tr w:rsidR="00C64229" w14:paraId="38131282" w14:textId="77777777">
        <w:trPr>
          <w:cantSplit/>
          <w:jc w:val="center"/>
        </w:trPr>
        <w:tc>
          <w:tcPr>
            <w:tcW w:w="567" w:type="dxa"/>
            <w:tcMar>
              <w:top w:w="60" w:type="dxa"/>
              <w:left w:w="60" w:type="dxa"/>
              <w:bottom w:w="60" w:type="dxa"/>
              <w:right w:w="60" w:type="dxa"/>
            </w:tcMar>
          </w:tcPr>
          <w:p w14:paraId="54B03E8F" w14:textId="77777777" w:rsidR="00C64229" w:rsidRDefault="00D239AE">
            <w:pPr>
              <w:spacing w:after="0"/>
              <w:jc w:val="center"/>
            </w:pPr>
            <w:r>
              <w:rPr>
                <w:sz w:val="19"/>
              </w:rPr>
              <w:t>5</w:t>
            </w:r>
          </w:p>
        </w:tc>
        <w:tc>
          <w:tcPr>
            <w:tcW w:w="3969" w:type="dxa"/>
            <w:tcMar>
              <w:top w:w="60" w:type="dxa"/>
              <w:left w:w="60" w:type="dxa"/>
              <w:bottom w:w="60" w:type="dxa"/>
              <w:right w:w="60" w:type="dxa"/>
            </w:tcMar>
          </w:tcPr>
          <w:p w14:paraId="085CE312" w14:textId="77777777" w:rsidR="00C64229" w:rsidRDefault="00D239AE">
            <w:pPr>
              <w:spacing w:after="0"/>
            </w:pPr>
            <w:r>
              <w:rPr>
                <w:sz w:val="19"/>
              </w:rPr>
              <w:t>Pelaksanaan Seminar Proposal Skripsi</w:t>
            </w:r>
          </w:p>
        </w:tc>
        <w:tc>
          <w:tcPr>
            <w:tcW w:w="567" w:type="dxa"/>
            <w:tcMar>
              <w:top w:w="60" w:type="dxa"/>
              <w:left w:w="60" w:type="dxa"/>
              <w:bottom w:w="60" w:type="dxa"/>
              <w:right w:w="60" w:type="dxa"/>
            </w:tcMar>
          </w:tcPr>
          <w:p w14:paraId="6E7FEB53" w14:textId="77777777" w:rsidR="00C64229" w:rsidRDefault="00C64229">
            <w:pPr>
              <w:spacing w:after="0"/>
              <w:jc w:val="center"/>
            </w:pPr>
          </w:p>
        </w:tc>
        <w:tc>
          <w:tcPr>
            <w:tcW w:w="567" w:type="dxa"/>
            <w:tcMar>
              <w:top w:w="60" w:type="dxa"/>
              <w:left w:w="60" w:type="dxa"/>
              <w:bottom w:w="60" w:type="dxa"/>
              <w:right w:w="60" w:type="dxa"/>
            </w:tcMar>
          </w:tcPr>
          <w:p w14:paraId="3C73BB6D" w14:textId="77777777" w:rsidR="00C64229" w:rsidRDefault="00C64229">
            <w:pPr>
              <w:spacing w:after="0"/>
              <w:jc w:val="center"/>
            </w:pPr>
          </w:p>
        </w:tc>
        <w:tc>
          <w:tcPr>
            <w:tcW w:w="567" w:type="dxa"/>
            <w:tcMar>
              <w:top w:w="60" w:type="dxa"/>
              <w:left w:w="60" w:type="dxa"/>
              <w:bottom w:w="60" w:type="dxa"/>
              <w:right w:w="60" w:type="dxa"/>
            </w:tcMar>
          </w:tcPr>
          <w:p w14:paraId="3EEA0A35"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33966347" w14:textId="77777777" w:rsidR="00C64229" w:rsidRDefault="00C64229">
            <w:pPr>
              <w:spacing w:after="0"/>
              <w:jc w:val="center"/>
            </w:pPr>
          </w:p>
        </w:tc>
        <w:tc>
          <w:tcPr>
            <w:tcW w:w="567" w:type="dxa"/>
            <w:tcMar>
              <w:top w:w="60" w:type="dxa"/>
              <w:left w:w="60" w:type="dxa"/>
              <w:bottom w:w="60" w:type="dxa"/>
              <w:right w:w="60" w:type="dxa"/>
            </w:tcMar>
          </w:tcPr>
          <w:p w14:paraId="2B6B7455" w14:textId="77777777" w:rsidR="00C64229" w:rsidRDefault="00C64229">
            <w:pPr>
              <w:spacing w:after="0"/>
              <w:jc w:val="center"/>
            </w:pPr>
          </w:p>
        </w:tc>
        <w:tc>
          <w:tcPr>
            <w:tcW w:w="567" w:type="dxa"/>
            <w:tcMar>
              <w:top w:w="60" w:type="dxa"/>
              <w:left w:w="60" w:type="dxa"/>
              <w:bottom w:w="60" w:type="dxa"/>
              <w:right w:w="60" w:type="dxa"/>
            </w:tcMar>
          </w:tcPr>
          <w:p w14:paraId="545ABD0A" w14:textId="77777777" w:rsidR="00C64229" w:rsidRDefault="00C64229">
            <w:pPr>
              <w:spacing w:after="0"/>
              <w:jc w:val="center"/>
            </w:pPr>
          </w:p>
        </w:tc>
      </w:tr>
      <w:tr w:rsidR="00C64229" w14:paraId="398E4F7F" w14:textId="77777777">
        <w:trPr>
          <w:cantSplit/>
          <w:jc w:val="center"/>
        </w:trPr>
        <w:tc>
          <w:tcPr>
            <w:tcW w:w="567" w:type="dxa"/>
            <w:tcMar>
              <w:top w:w="60" w:type="dxa"/>
              <w:left w:w="60" w:type="dxa"/>
              <w:bottom w:w="60" w:type="dxa"/>
              <w:right w:w="60" w:type="dxa"/>
            </w:tcMar>
          </w:tcPr>
          <w:p w14:paraId="4EB9D1F4" w14:textId="77777777" w:rsidR="00C64229" w:rsidRDefault="00D239AE">
            <w:pPr>
              <w:spacing w:after="0"/>
              <w:jc w:val="center"/>
            </w:pPr>
            <w:r>
              <w:rPr>
                <w:sz w:val="19"/>
              </w:rPr>
              <w:t>6</w:t>
            </w:r>
          </w:p>
        </w:tc>
        <w:tc>
          <w:tcPr>
            <w:tcW w:w="3969" w:type="dxa"/>
            <w:tcMar>
              <w:top w:w="60" w:type="dxa"/>
              <w:left w:w="60" w:type="dxa"/>
              <w:bottom w:w="60" w:type="dxa"/>
              <w:right w:w="60" w:type="dxa"/>
            </w:tcMar>
          </w:tcPr>
          <w:p w14:paraId="49B8577B" w14:textId="77777777" w:rsidR="00C64229" w:rsidRDefault="00D239AE">
            <w:pPr>
              <w:spacing w:after="0"/>
            </w:pPr>
            <w:r>
              <w:rPr>
                <w:sz w:val="19"/>
              </w:rPr>
              <w:t>Uji coba instrumen kuesioner (pilot test n=30)</w:t>
            </w:r>
          </w:p>
        </w:tc>
        <w:tc>
          <w:tcPr>
            <w:tcW w:w="567" w:type="dxa"/>
            <w:tcMar>
              <w:top w:w="60" w:type="dxa"/>
              <w:left w:w="60" w:type="dxa"/>
              <w:bottom w:w="60" w:type="dxa"/>
              <w:right w:w="60" w:type="dxa"/>
            </w:tcMar>
          </w:tcPr>
          <w:p w14:paraId="4000DB5B" w14:textId="77777777" w:rsidR="00C64229" w:rsidRDefault="00C64229">
            <w:pPr>
              <w:spacing w:after="0"/>
              <w:jc w:val="center"/>
            </w:pPr>
          </w:p>
        </w:tc>
        <w:tc>
          <w:tcPr>
            <w:tcW w:w="567" w:type="dxa"/>
            <w:tcMar>
              <w:top w:w="60" w:type="dxa"/>
              <w:left w:w="60" w:type="dxa"/>
              <w:bottom w:w="60" w:type="dxa"/>
              <w:right w:w="60" w:type="dxa"/>
            </w:tcMar>
          </w:tcPr>
          <w:p w14:paraId="7BEC0B72" w14:textId="77777777" w:rsidR="00C64229" w:rsidRDefault="00C64229">
            <w:pPr>
              <w:spacing w:after="0"/>
              <w:jc w:val="center"/>
            </w:pPr>
          </w:p>
        </w:tc>
        <w:tc>
          <w:tcPr>
            <w:tcW w:w="567" w:type="dxa"/>
            <w:tcMar>
              <w:top w:w="60" w:type="dxa"/>
              <w:left w:w="60" w:type="dxa"/>
              <w:bottom w:w="60" w:type="dxa"/>
              <w:right w:w="60" w:type="dxa"/>
            </w:tcMar>
          </w:tcPr>
          <w:p w14:paraId="29800901" w14:textId="77777777" w:rsidR="00C64229" w:rsidRDefault="00C64229">
            <w:pPr>
              <w:spacing w:after="0"/>
              <w:jc w:val="center"/>
            </w:pPr>
          </w:p>
        </w:tc>
        <w:tc>
          <w:tcPr>
            <w:tcW w:w="567" w:type="dxa"/>
            <w:tcMar>
              <w:top w:w="60" w:type="dxa"/>
              <w:left w:w="60" w:type="dxa"/>
              <w:bottom w:w="60" w:type="dxa"/>
              <w:right w:w="60" w:type="dxa"/>
            </w:tcMar>
          </w:tcPr>
          <w:p w14:paraId="2FE6371E"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2DDD45E1" w14:textId="77777777" w:rsidR="00C64229" w:rsidRDefault="00C64229">
            <w:pPr>
              <w:spacing w:after="0"/>
              <w:jc w:val="center"/>
            </w:pPr>
          </w:p>
        </w:tc>
        <w:tc>
          <w:tcPr>
            <w:tcW w:w="567" w:type="dxa"/>
            <w:tcMar>
              <w:top w:w="60" w:type="dxa"/>
              <w:left w:w="60" w:type="dxa"/>
              <w:bottom w:w="60" w:type="dxa"/>
              <w:right w:w="60" w:type="dxa"/>
            </w:tcMar>
          </w:tcPr>
          <w:p w14:paraId="1CCE8342" w14:textId="77777777" w:rsidR="00C64229" w:rsidRDefault="00C64229">
            <w:pPr>
              <w:spacing w:after="0"/>
              <w:jc w:val="center"/>
            </w:pPr>
          </w:p>
        </w:tc>
      </w:tr>
      <w:tr w:rsidR="00C64229" w14:paraId="23BF20F9" w14:textId="77777777">
        <w:trPr>
          <w:cantSplit/>
          <w:jc w:val="center"/>
        </w:trPr>
        <w:tc>
          <w:tcPr>
            <w:tcW w:w="567" w:type="dxa"/>
            <w:tcMar>
              <w:top w:w="60" w:type="dxa"/>
              <w:left w:w="60" w:type="dxa"/>
              <w:bottom w:w="60" w:type="dxa"/>
              <w:right w:w="60" w:type="dxa"/>
            </w:tcMar>
          </w:tcPr>
          <w:p w14:paraId="238C90C8" w14:textId="77777777" w:rsidR="00C64229" w:rsidRDefault="00D239AE">
            <w:pPr>
              <w:spacing w:after="0"/>
              <w:jc w:val="center"/>
            </w:pPr>
            <w:r>
              <w:rPr>
                <w:sz w:val="19"/>
              </w:rPr>
              <w:lastRenderedPageBreak/>
              <w:t>7</w:t>
            </w:r>
          </w:p>
        </w:tc>
        <w:tc>
          <w:tcPr>
            <w:tcW w:w="3969" w:type="dxa"/>
            <w:tcMar>
              <w:top w:w="60" w:type="dxa"/>
              <w:left w:w="60" w:type="dxa"/>
              <w:bottom w:w="60" w:type="dxa"/>
              <w:right w:w="60" w:type="dxa"/>
            </w:tcMar>
          </w:tcPr>
          <w:p w14:paraId="629B13BC" w14:textId="77777777" w:rsidR="00C64229" w:rsidRDefault="00D239AE">
            <w:pPr>
              <w:spacing w:after="0"/>
            </w:pPr>
            <w:r>
              <w:rPr>
                <w:sz w:val="19"/>
              </w:rPr>
              <w:t>Pengumpulan data lapangan survei utama (n=120–150)</w:t>
            </w:r>
          </w:p>
        </w:tc>
        <w:tc>
          <w:tcPr>
            <w:tcW w:w="567" w:type="dxa"/>
            <w:tcMar>
              <w:top w:w="60" w:type="dxa"/>
              <w:left w:w="60" w:type="dxa"/>
              <w:bottom w:w="60" w:type="dxa"/>
              <w:right w:w="60" w:type="dxa"/>
            </w:tcMar>
          </w:tcPr>
          <w:p w14:paraId="7250ED48" w14:textId="77777777" w:rsidR="00C64229" w:rsidRDefault="00C64229">
            <w:pPr>
              <w:spacing w:after="0"/>
              <w:jc w:val="center"/>
            </w:pPr>
          </w:p>
        </w:tc>
        <w:tc>
          <w:tcPr>
            <w:tcW w:w="567" w:type="dxa"/>
            <w:tcMar>
              <w:top w:w="60" w:type="dxa"/>
              <w:left w:w="60" w:type="dxa"/>
              <w:bottom w:w="60" w:type="dxa"/>
              <w:right w:w="60" w:type="dxa"/>
            </w:tcMar>
          </w:tcPr>
          <w:p w14:paraId="25ABE921" w14:textId="77777777" w:rsidR="00C64229" w:rsidRDefault="00C64229">
            <w:pPr>
              <w:spacing w:after="0"/>
              <w:jc w:val="center"/>
            </w:pPr>
          </w:p>
        </w:tc>
        <w:tc>
          <w:tcPr>
            <w:tcW w:w="567" w:type="dxa"/>
            <w:tcMar>
              <w:top w:w="60" w:type="dxa"/>
              <w:left w:w="60" w:type="dxa"/>
              <w:bottom w:w="60" w:type="dxa"/>
              <w:right w:w="60" w:type="dxa"/>
            </w:tcMar>
          </w:tcPr>
          <w:p w14:paraId="4F1B6823" w14:textId="77777777" w:rsidR="00C64229" w:rsidRDefault="00C64229">
            <w:pPr>
              <w:spacing w:after="0"/>
              <w:jc w:val="center"/>
            </w:pPr>
          </w:p>
        </w:tc>
        <w:tc>
          <w:tcPr>
            <w:tcW w:w="567" w:type="dxa"/>
            <w:tcMar>
              <w:top w:w="60" w:type="dxa"/>
              <w:left w:w="60" w:type="dxa"/>
              <w:bottom w:w="60" w:type="dxa"/>
              <w:right w:w="60" w:type="dxa"/>
            </w:tcMar>
          </w:tcPr>
          <w:p w14:paraId="6976D5B0"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0EF0AC03"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4203B838" w14:textId="77777777" w:rsidR="00C64229" w:rsidRDefault="00C64229">
            <w:pPr>
              <w:spacing w:after="0"/>
              <w:jc w:val="center"/>
            </w:pPr>
          </w:p>
        </w:tc>
      </w:tr>
      <w:tr w:rsidR="00C64229" w14:paraId="0341830A" w14:textId="77777777">
        <w:trPr>
          <w:cantSplit/>
          <w:jc w:val="center"/>
        </w:trPr>
        <w:tc>
          <w:tcPr>
            <w:tcW w:w="567" w:type="dxa"/>
            <w:tcMar>
              <w:top w:w="60" w:type="dxa"/>
              <w:left w:w="60" w:type="dxa"/>
              <w:bottom w:w="60" w:type="dxa"/>
              <w:right w:w="60" w:type="dxa"/>
            </w:tcMar>
          </w:tcPr>
          <w:p w14:paraId="7660C81F" w14:textId="77777777" w:rsidR="00C64229" w:rsidRDefault="00D239AE">
            <w:pPr>
              <w:spacing w:after="0"/>
              <w:jc w:val="center"/>
            </w:pPr>
            <w:r>
              <w:rPr>
                <w:sz w:val="19"/>
              </w:rPr>
              <w:t>8</w:t>
            </w:r>
          </w:p>
        </w:tc>
        <w:tc>
          <w:tcPr>
            <w:tcW w:w="3969" w:type="dxa"/>
            <w:tcMar>
              <w:top w:w="60" w:type="dxa"/>
              <w:left w:w="60" w:type="dxa"/>
              <w:bottom w:w="60" w:type="dxa"/>
              <w:right w:w="60" w:type="dxa"/>
            </w:tcMar>
          </w:tcPr>
          <w:p w14:paraId="79EA3B07" w14:textId="77777777" w:rsidR="00C64229" w:rsidRDefault="00D239AE">
            <w:pPr>
              <w:spacing w:after="0"/>
            </w:pPr>
            <w:r>
              <w:rPr>
                <w:sz w:val="19"/>
              </w:rPr>
              <w:t>Tabulasi data dan pengolahan statistik via SPSS</w:t>
            </w:r>
          </w:p>
        </w:tc>
        <w:tc>
          <w:tcPr>
            <w:tcW w:w="567" w:type="dxa"/>
            <w:tcMar>
              <w:top w:w="60" w:type="dxa"/>
              <w:left w:w="60" w:type="dxa"/>
              <w:bottom w:w="60" w:type="dxa"/>
              <w:right w:w="60" w:type="dxa"/>
            </w:tcMar>
          </w:tcPr>
          <w:p w14:paraId="29E77FCB" w14:textId="77777777" w:rsidR="00C64229" w:rsidRDefault="00C64229">
            <w:pPr>
              <w:spacing w:after="0"/>
              <w:jc w:val="center"/>
            </w:pPr>
          </w:p>
        </w:tc>
        <w:tc>
          <w:tcPr>
            <w:tcW w:w="567" w:type="dxa"/>
            <w:tcMar>
              <w:top w:w="60" w:type="dxa"/>
              <w:left w:w="60" w:type="dxa"/>
              <w:bottom w:w="60" w:type="dxa"/>
              <w:right w:w="60" w:type="dxa"/>
            </w:tcMar>
          </w:tcPr>
          <w:p w14:paraId="311E5927" w14:textId="77777777" w:rsidR="00C64229" w:rsidRDefault="00C64229">
            <w:pPr>
              <w:spacing w:after="0"/>
              <w:jc w:val="center"/>
            </w:pPr>
          </w:p>
        </w:tc>
        <w:tc>
          <w:tcPr>
            <w:tcW w:w="567" w:type="dxa"/>
            <w:tcMar>
              <w:top w:w="60" w:type="dxa"/>
              <w:left w:w="60" w:type="dxa"/>
              <w:bottom w:w="60" w:type="dxa"/>
              <w:right w:w="60" w:type="dxa"/>
            </w:tcMar>
          </w:tcPr>
          <w:p w14:paraId="744EEECD" w14:textId="77777777" w:rsidR="00C64229" w:rsidRDefault="00C64229">
            <w:pPr>
              <w:spacing w:after="0"/>
              <w:jc w:val="center"/>
            </w:pPr>
          </w:p>
        </w:tc>
        <w:tc>
          <w:tcPr>
            <w:tcW w:w="567" w:type="dxa"/>
            <w:tcMar>
              <w:top w:w="60" w:type="dxa"/>
              <w:left w:w="60" w:type="dxa"/>
              <w:bottom w:w="60" w:type="dxa"/>
              <w:right w:w="60" w:type="dxa"/>
            </w:tcMar>
          </w:tcPr>
          <w:p w14:paraId="132C332C" w14:textId="77777777" w:rsidR="00C64229" w:rsidRDefault="00C64229">
            <w:pPr>
              <w:spacing w:after="0"/>
              <w:jc w:val="center"/>
            </w:pPr>
          </w:p>
        </w:tc>
        <w:tc>
          <w:tcPr>
            <w:tcW w:w="567" w:type="dxa"/>
            <w:tcMar>
              <w:top w:w="60" w:type="dxa"/>
              <w:left w:w="60" w:type="dxa"/>
              <w:bottom w:w="60" w:type="dxa"/>
              <w:right w:w="60" w:type="dxa"/>
            </w:tcMar>
          </w:tcPr>
          <w:p w14:paraId="21B3ECD6"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0E919D05" w14:textId="77777777" w:rsidR="00C64229" w:rsidRDefault="00C64229">
            <w:pPr>
              <w:spacing w:after="0"/>
              <w:jc w:val="center"/>
            </w:pPr>
          </w:p>
        </w:tc>
      </w:tr>
      <w:tr w:rsidR="00C64229" w14:paraId="794166F2" w14:textId="77777777">
        <w:trPr>
          <w:cantSplit/>
          <w:jc w:val="center"/>
        </w:trPr>
        <w:tc>
          <w:tcPr>
            <w:tcW w:w="567" w:type="dxa"/>
            <w:tcMar>
              <w:top w:w="60" w:type="dxa"/>
              <w:left w:w="60" w:type="dxa"/>
              <w:bottom w:w="60" w:type="dxa"/>
              <w:right w:w="60" w:type="dxa"/>
            </w:tcMar>
          </w:tcPr>
          <w:p w14:paraId="034CCF48" w14:textId="77777777" w:rsidR="00C64229" w:rsidRDefault="00D239AE">
            <w:pPr>
              <w:spacing w:after="0"/>
              <w:jc w:val="center"/>
            </w:pPr>
            <w:r>
              <w:rPr>
                <w:sz w:val="19"/>
              </w:rPr>
              <w:t>9</w:t>
            </w:r>
          </w:p>
        </w:tc>
        <w:tc>
          <w:tcPr>
            <w:tcW w:w="3969" w:type="dxa"/>
            <w:tcMar>
              <w:top w:w="60" w:type="dxa"/>
              <w:left w:w="60" w:type="dxa"/>
              <w:bottom w:w="60" w:type="dxa"/>
              <w:right w:w="60" w:type="dxa"/>
            </w:tcMar>
          </w:tcPr>
          <w:p w14:paraId="34B8BCEC" w14:textId="77777777" w:rsidR="00C64229" w:rsidRDefault="00D239AE">
            <w:pPr>
              <w:spacing w:after="0"/>
            </w:pPr>
            <w:r>
              <w:rPr>
                <w:sz w:val="19"/>
              </w:rPr>
              <w:t>Penyusunan laporan Bab 4 (Analisis) dan Bab 5 (Penutup)</w:t>
            </w:r>
          </w:p>
        </w:tc>
        <w:tc>
          <w:tcPr>
            <w:tcW w:w="567" w:type="dxa"/>
            <w:tcMar>
              <w:top w:w="60" w:type="dxa"/>
              <w:left w:w="60" w:type="dxa"/>
              <w:bottom w:w="60" w:type="dxa"/>
              <w:right w:w="60" w:type="dxa"/>
            </w:tcMar>
          </w:tcPr>
          <w:p w14:paraId="2E348A50" w14:textId="77777777" w:rsidR="00C64229" w:rsidRDefault="00C64229">
            <w:pPr>
              <w:spacing w:after="0"/>
              <w:jc w:val="center"/>
            </w:pPr>
          </w:p>
        </w:tc>
        <w:tc>
          <w:tcPr>
            <w:tcW w:w="567" w:type="dxa"/>
            <w:tcMar>
              <w:top w:w="60" w:type="dxa"/>
              <w:left w:w="60" w:type="dxa"/>
              <w:bottom w:w="60" w:type="dxa"/>
              <w:right w:w="60" w:type="dxa"/>
            </w:tcMar>
          </w:tcPr>
          <w:p w14:paraId="30AAF66E" w14:textId="77777777" w:rsidR="00C64229" w:rsidRDefault="00C64229">
            <w:pPr>
              <w:spacing w:after="0"/>
              <w:jc w:val="center"/>
            </w:pPr>
          </w:p>
        </w:tc>
        <w:tc>
          <w:tcPr>
            <w:tcW w:w="567" w:type="dxa"/>
            <w:tcMar>
              <w:top w:w="60" w:type="dxa"/>
              <w:left w:w="60" w:type="dxa"/>
              <w:bottom w:w="60" w:type="dxa"/>
              <w:right w:w="60" w:type="dxa"/>
            </w:tcMar>
          </w:tcPr>
          <w:p w14:paraId="29BCABDC" w14:textId="77777777" w:rsidR="00C64229" w:rsidRDefault="00C64229">
            <w:pPr>
              <w:spacing w:after="0"/>
              <w:jc w:val="center"/>
            </w:pPr>
          </w:p>
        </w:tc>
        <w:tc>
          <w:tcPr>
            <w:tcW w:w="567" w:type="dxa"/>
            <w:tcMar>
              <w:top w:w="60" w:type="dxa"/>
              <w:left w:w="60" w:type="dxa"/>
              <w:bottom w:w="60" w:type="dxa"/>
              <w:right w:w="60" w:type="dxa"/>
            </w:tcMar>
          </w:tcPr>
          <w:p w14:paraId="4619DEDA" w14:textId="77777777" w:rsidR="00C64229" w:rsidRDefault="00C64229">
            <w:pPr>
              <w:spacing w:after="0"/>
              <w:jc w:val="center"/>
            </w:pPr>
          </w:p>
        </w:tc>
        <w:tc>
          <w:tcPr>
            <w:tcW w:w="567" w:type="dxa"/>
            <w:tcMar>
              <w:top w:w="60" w:type="dxa"/>
              <w:left w:w="60" w:type="dxa"/>
              <w:bottom w:w="60" w:type="dxa"/>
              <w:right w:w="60" w:type="dxa"/>
            </w:tcMar>
          </w:tcPr>
          <w:p w14:paraId="6987396B" w14:textId="77777777" w:rsidR="00C64229" w:rsidRDefault="00D239AE">
            <w:pPr>
              <w:spacing w:after="0"/>
              <w:jc w:val="center"/>
            </w:pPr>
            <w:r>
              <w:rPr>
                <w:b/>
                <w:sz w:val="19"/>
              </w:rPr>
              <w:t>•</w:t>
            </w:r>
          </w:p>
        </w:tc>
        <w:tc>
          <w:tcPr>
            <w:tcW w:w="567" w:type="dxa"/>
            <w:tcMar>
              <w:top w:w="60" w:type="dxa"/>
              <w:left w:w="60" w:type="dxa"/>
              <w:bottom w:w="60" w:type="dxa"/>
              <w:right w:w="60" w:type="dxa"/>
            </w:tcMar>
          </w:tcPr>
          <w:p w14:paraId="03B2B11D" w14:textId="77777777" w:rsidR="00C64229" w:rsidRDefault="00D239AE">
            <w:pPr>
              <w:spacing w:after="0"/>
              <w:jc w:val="center"/>
            </w:pPr>
            <w:r>
              <w:rPr>
                <w:b/>
                <w:sz w:val="19"/>
              </w:rPr>
              <w:t>•</w:t>
            </w:r>
          </w:p>
        </w:tc>
      </w:tr>
      <w:tr w:rsidR="00C64229" w14:paraId="6C3A8D9B" w14:textId="77777777">
        <w:trPr>
          <w:cantSplit/>
          <w:jc w:val="center"/>
        </w:trPr>
        <w:tc>
          <w:tcPr>
            <w:tcW w:w="567" w:type="dxa"/>
            <w:tcMar>
              <w:top w:w="60" w:type="dxa"/>
              <w:left w:w="60" w:type="dxa"/>
              <w:bottom w:w="60" w:type="dxa"/>
              <w:right w:w="60" w:type="dxa"/>
            </w:tcMar>
          </w:tcPr>
          <w:p w14:paraId="5D1741B5" w14:textId="77777777" w:rsidR="00C64229" w:rsidRDefault="00D239AE">
            <w:pPr>
              <w:spacing w:after="0"/>
              <w:jc w:val="center"/>
            </w:pPr>
            <w:r>
              <w:rPr>
                <w:sz w:val="19"/>
              </w:rPr>
              <w:t>10</w:t>
            </w:r>
          </w:p>
        </w:tc>
        <w:tc>
          <w:tcPr>
            <w:tcW w:w="3969" w:type="dxa"/>
            <w:tcMar>
              <w:top w:w="60" w:type="dxa"/>
              <w:left w:w="60" w:type="dxa"/>
              <w:bottom w:w="60" w:type="dxa"/>
              <w:right w:w="60" w:type="dxa"/>
            </w:tcMar>
          </w:tcPr>
          <w:p w14:paraId="604096E4" w14:textId="77777777" w:rsidR="00C64229" w:rsidRDefault="00D239AE">
            <w:pPr>
              <w:spacing w:after="0"/>
            </w:pPr>
            <w:r>
              <w:rPr>
                <w:sz w:val="19"/>
              </w:rPr>
              <w:t>Ujian Sidang Skripsi dan Komprehensif</w:t>
            </w:r>
          </w:p>
        </w:tc>
        <w:tc>
          <w:tcPr>
            <w:tcW w:w="567" w:type="dxa"/>
            <w:tcMar>
              <w:top w:w="60" w:type="dxa"/>
              <w:left w:w="60" w:type="dxa"/>
              <w:bottom w:w="60" w:type="dxa"/>
              <w:right w:w="60" w:type="dxa"/>
            </w:tcMar>
          </w:tcPr>
          <w:p w14:paraId="28E99660" w14:textId="77777777" w:rsidR="00C64229" w:rsidRDefault="00C64229">
            <w:pPr>
              <w:spacing w:after="0"/>
              <w:jc w:val="center"/>
            </w:pPr>
          </w:p>
        </w:tc>
        <w:tc>
          <w:tcPr>
            <w:tcW w:w="567" w:type="dxa"/>
            <w:tcMar>
              <w:top w:w="60" w:type="dxa"/>
              <w:left w:w="60" w:type="dxa"/>
              <w:bottom w:w="60" w:type="dxa"/>
              <w:right w:w="60" w:type="dxa"/>
            </w:tcMar>
          </w:tcPr>
          <w:p w14:paraId="243AA9C8" w14:textId="77777777" w:rsidR="00C64229" w:rsidRDefault="00C64229">
            <w:pPr>
              <w:spacing w:after="0"/>
              <w:jc w:val="center"/>
            </w:pPr>
          </w:p>
        </w:tc>
        <w:tc>
          <w:tcPr>
            <w:tcW w:w="567" w:type="dxa"/>
            <w:tcMar>
              <w:top w:w="60" w:type="dxa"/>
              <w:left w:w="60" w:type="dxa"/>
              <w:bottom w:w="60" w:type="dxa"/>
              <w:right w:w="60" w:type="dxa"/>
            </w:tcMar>
          </w:tcPr>
          <w:p w14:paraId="79902D60" w14:textId="77777777" w:rsidR="00C64229" w:rsidRDefault="00C64229">
            <w:pPr>
              <w:spacing w:after="0"/>
              <w:jc w:val="center"/>
            </w:pPr>
          </w:p>
        </w:tc>
        <w:tc>
          <w:tcPr>
            <w:tcW w:w="567" w:type="dxa"/>
            <w:tcMar>
              <w:top w:w="60" w:type="dxa"/>
              <w:left w:w="60" w:type="dxa"/>
              <w:bottom w:w="60" w:type="dxa"/>
              <w:right w:w="60" w:type="dxa"/>
            </w:tcMar>
          </w:tcPr>
          <w:p w14:paraId="2B29C645" w14:textId="77777777" w:rsidR="00C64229" w:rsidRDefault="00C64229">
            <w:pPr>
              <w:spacing w:after="0"/>
              <w:jc w:val="center"/>
            </w:pPr>
          </w:p>
        </w:tc>
        <w:tc>
          <w:tcPr>
            <w:tcW w:w="567" w:type="dxa"/>
            <w:tcMar>
              <w:top w:w="60" w:type="dxa"/>
              <w:left w:w="60" w:type="dxa"/>
              <w:bottom w:w="60" w:type="dxa"/>
              <w:right w:w="60" w:type="dxa"/>
            </w:tcMar>
          </w:tcPr>
          <w:p w14:paraId="7CA80B6C" w14:textId="77777777" w:rsidR="00C64229" w:rsidRDefault="00C64229">
            <w:pPr>
              <w:spacing w:after="0"/>
              <w:jc w:val="center"/>
            </w:pPr>
          </w:p>
        </w:tc>
        <w:tc>
          <w:tcPr>
            <w:tcW w:w="567" w:type="dxa"/>
            <w:tcMar>
              <w:top w:w="60" w:type="dxa"/>
              <w:left w:w="60" w:type="dxa"/>
              <w:bottom w:w="60" w:type="dxa"/>
              <w:right w:w="60" w:type="dxa"/>
            </w:tcMar>
          </w:tcPr>
          <w:p w14:paraId="55CB1D94" w14:textId="77777777" w:rsidR="00C64229" w:rsidRDefault="00D239AE">
            <w:pPr>
              <w:spacing w:after="0"/>
              <w:jc w:val="center"/>
            </w:pPr>
            <w:r>
              <w:rPr>
                <w:b/>
                <w:sz w:val="19"/>
              </w:rPr>
              <w:t>•</w:t>
            </w:r>
          </w:p>
        </w:tc>
      </w:tr>
    </w:tbl>
    <w:p w14:paraId="1D576128" w14:textId="77777777" w:rsidR="00C64229" w:rsidRDefault="00D239AE">
      <w:pPr>
        <w:spacing w:before="40" w:after="240"/>
      </w:pPr>
      <w:r>
        <w:rPr>
          <w:rFonts w:cs="Times New Roman"/>
          <w:i/>
          <w:sz w:val="19"/>
        </w:rPr>
        <w:t>Keterangan: B1 = Bulan ke-1; B2 = Bulan ke-2; B3 = Bulan ke-3; B4 = Bulan ke-4; B5 = Bulan ke-5; B6 = Bulan ke-6 tahun akademik 2026.</w:t>
      </w:r>
    </w:p>
    <w:p w14:paraId="3C36FA19" w14:textId="77777777" w:rsidR="00C64229" w:rsidRDefault="00D239AE">
      <w:pPr>
        <w:spacing w:after="0" w:line="360" w:lineRule="auto"/>
        <w:ind w:firstLine="709"/>
        <w:jc w:val="both"/>
      </w:pPr>
      <w:r>
        <w:rPr>
          <w:rFonts w:cs="Times New Roman"/>
        </w:rPr>
        <w:t>[</w:t>
      </w:r>
      <w:r>
        <w:rPr>
          <w:rFonts w:cs="Times New Roman"/>
        </w:rPr>
        <w:t>⬆</w:t>
      </w:r>
      <w:r>
        <w:rPr>
          <w:rFonts w:cs="Times New Roman"/>
        </w:rPr>
        <w:t>️</w:t>
      </w:r>
      <w:r>
        <w:rPr>
          <w:rFonts w:cs="Times New Roman"/>
        </w:rPr>
        <w:t xml:space="preserve"> Kembali ke Daftar Isi](#daftar-isi-naskah-proposal)</w:t>
      </w:r>
    </w:p>
    <w:p w14:paraId="24255E43" w14:textId="77777777" w:rsidR="00C64229" w:rsidRDefault="00D239AE">
      <w:pPr>
        <w:spacing w:after="0" w:line="360" w:lineRule="auto"/>
        <w:ind w:firstLine="709"/>
        <w:jc w:val="both"/>
      </w:pPr>
      <w:r>
        <w:rPr>
          <w:rFonts w:cs="Times New Roman"/>
        </w:rPr>
        <w:t>&lt;a id="daftar-pustaka"&gt;&lt;/a&gt;</w:t>
      </w:r>
    </w:p>
    <w:p w14:paraId="489DE743" w14:textId="77777777" w:rsidR="00C64229" w:rsidRDefault="00D239AE">
      <w:r>
        <w:br w:type="page"/>
      </w:r>
    </w:p>
    <w:p w14:paraId="6CBDD4A5" w14:textId="77777777" w:rsidR="00C64229" w:rsidRDefault="00D239AE">
      <w:pPr>
        <w:pStyle w:val="Heading1"/>
        <w:outlineLvl w:val="0"/>
      </w:pPr>
      <w:bookmarkStart w:id="98" w:name="TOC_DAFTAR_PUSTAKA"/>
      <w:bookmarkStart w:id="99" w:name="_Toc241108475"/>
      <w:r>
        <w:rPr>
          <w:rFonts w:ascii="Times New Roman" w:hAnsi="Times New Roman"/>
          <w:b/>
          <w:color w:val="000000"/>
          <w:sz w:val="24"/>
        </w:rPr>
        <w:lastRenderedPageBreak/>
        <w:t>DAFTAR PUSTAKA</w:t>
      </w:r>
      <w:bookmarkEnd w:id="98"/>
      <w:bookmarkEnd w:id="99"/>
    </w:p>
    <w:p w14:paraId="4993BFF1" w14:textId="77777777" w:rsidR="00C64229" w:rsidRDefault="00D239AE">
      <w:pPr>
        <w:spacing w:after="120"/>
        <w:ind w:left="709" w:hanging="709"/>
        <w:jc w:val="both"/>
      </w:pPr>
      <w:bookmarkStart w:id="100" w:name="Ref_aiken1991multiple"/>
      <w:r>
        <w:rPr>
          <w:rFonts w:cs="Times New Roman"/>
        </w:rPr>
        <w:t>&lt;a id="ref-1"&gt;&lt;/a&gt;&lt;a id="ref-aiken1991"&gt;&lt;/a&gt;1. Aiken, L. S. and West, S. G. (1991). Multiple Regression: Testing dan Interpreting Interactions. Sage Publications, Newbury Park, CA.</w:t>
      </w:r>
      <w:bookmarkEnd w:id="100"/>
    </w:p>
    <w:p w14:paraId="44376016" w14:textId="77777777" w:rsidR="00C64229" w:rsidRDefault="00D239AE">
      <w:pPr>
        <w:spacing w:after="120"/>
        <w:ind w:left="709" w:hanging="709"/>
        <w:jc w:val="both"/>
      </w:pPr>
      <w:bookmarkStart w:id="101" w:name="Ref_amos2014meta"/>
      <w:r>
        <w:rPr>
          <w:rFonts w:cs="Times New Roman"/>
        </w:rPr>
        <w:t>&lt;a id="ref-2"&gt;&lt;/a&gt;&lt;a id="ref-amos2014"&gt;&lt;/a&gt;2. Amos, C., Holmes, G. R., and Keneson, W. C. (2014). A meta-analysis of consumer impulse buying. Journal of Retailing dan Consumer Services, 21(2):86–97.</w:t>
      </w:r>
      <w:bookmarkEnd w:id="101"/>
    </w:p>
    <w:p w14:paraId="1B6DF62C" w14:textId="77777777" w:rsidR="00C64229" w:rsidRDefault="00D239AE">
      <w:pPr>
        <w:spacing w:after="120"/>
        <w:ind w:left="709" w:hanging="709"/>
        <w:jc w:val="both"/>
      </w:pPr>
      <w:bookmarkStart w:id="102" w:name="Ref_apidana2022peran"/>
      <w:r>
        <w:rPr>
          <w:rFonts w:cs="Times New Roman"/>
        </w:rPr>
        <w:t>&lt;a id="ref-3"&gt;&lt;/a&gt;&lt;a id="ref-apidana2022"&gt;&lt;/a&gt;3. Apidana, Y. H. and Kholifah (2022). Peran self control dalam memoderasi pengaruh hedonic motives dan shopping lifestyle terhadap impulse buying. Journal of Digital Business dan Management, 1(1):26–40.</w:t>
      </w:r>
      <w:bookmarkEnd w:id="102"/>
    </w:p>
    <w:p w14:paraId="6489C914" w14:textId="77777777" w:rsidR="00C64229" w:rsidRDefault="00D239AE">
      <w:pPr>
        <w:spacing w:after="120"/>
        <w:ind w:left="709" w:hanging="709"/>
        <w:jc w:val="both"/>
      </w:pPr>
      <w:bookmarkStart w:id="103" w:name="Ref_arnold2003hedonic"/>
      <w:r>
        <w:rPr>
          <w:rFonts w:cs="Times New Roman"/>
        </w:rPr>
        <w:t>&lt;a id="ref-4"&gt;&lt;/a&gt;&lt;a id="ref-arnold2003"&gt;&lt;/a&gt;4. Arnold, M. J. and Reynolds, K. E. (2003). Hedonic shopping motivations. Journal of Retailing, 79(2):77–95.</w:t>
      </w:r>
      <w:bookmarkEnd w:id="103"/>
    </w:p>
    <w:p w14:paraId="14F3EEF7" w14:textId="77777777" w:rsidR="00C64229" w:rsidRDefault="00D239AE">
      <w:pPr>
        <w:spacing w:after="120"/>
        <w:ind w:left="709" w:hanging="709"/>
        <w:jc w:val="both"/>
      </w:pPr>
      <w:bookmarkStart w:id="104" w:name="Ref_artadita2024how"/>
      <w:r>
        <w:rPr>
          <w:rFonts w:cs="Times New Roman"/>
        </w:rPr>
        <w:t>&lt;a id="ref-5"&gt;&lt;/a&gt;&lt;a id="ref-artadita2024"&gt;&lt;/a&gt;5. Artadita, S. and Firmialy, S. D. (2024). How does self-control moderate shopping enjoyment and impulse buying among generation z online gamers? Binus Business Review, 15(2):179–189.</w:t>
      </w:r>
      <w:bookmarkEnd w:id="104"/>
    </w:p>
    <w:p w14:paraId="6D234661" w14:textId="77777777" w:rsidR="00C64229" w:rsidRDefault="00D239AE">
      <w:pPr>
        <w:spacing w:after="120"/>
        <w:ind w:left="709" w:hanging="709"/>
        <w:jc w:val="both"/>
      </w:pPr>
      <w:bookmarkStart w:id="105" w:name="Ref_aryadi2024personal"/>
      <w:r>
        <w:rPr>
          <w:rFonts w:cs="Times New Roman"/>
        </w:rPr>
        <w:t>&lt;a id="ref-6"&gt;&lt;/a&gt;&lt;a id="ref-aryadi2026"&gt;&lt;/a&gt;6. Aryadi, A. and Lingga, M. (2026). Personal traits and motivation impact on collectibles as an alternative investment: A case study of trading card game community in greater jakarta. In Proceedings of the 5th International Conference on Global Innovation dan Trends in Economy (INCOGITE 2024), volume 302 of Advances in Economics, Business dan Management Research, pages 1–12. Atlantis Press.</w:t>
      </w:r>
      <w:bookmarkEnd w:id="105"/>
    </w:p>
    <w:p w14:paraId="7D4FF078" w14:textId="77777777" w:rsidR="00C64229" w:rsidRDefault="00D239AE">
      <w:pPr>
        <w:spacing w:after="120"/>
        <w:ind w:left="709" w:hanging="709"/>
        <w:jc w:val="both"/>
      </w:pPr>
      <w:bookmarkStart w:id="106" w:name="Ref_azizah2025exploring"/>
      <w:r>
        <w:rPr>
          <w:rFonts w:cs="Times New Roman"/>
        </w:rPr>
        <w:t>&lt;a id="ref-7"&gt;&lt;/a&gt;&lt;a id="ref-azizah2025"&gt;&lt;/a&gt;7. Azizah, N. L. and Fauzi, M. (2025). Exploring the drivers of impulsive buying in e-commerce: the role of hedonic motivation, shopping lifestyle, and positive emotions. Jurnal Inovasi Ekonomi, 10(2):79–94.</w:t>
      </w:r>
      <w:r>
        <w:rPr>
          <w:rFonts w:cs="Times New Roman"/>
        </w:rPr>
        <w:t xml:space="preserve"> </w:t>
      </w:r>
      <w:hyperlink r:id="rId17">
        <w:r>
          <w:rPr>
            <w:color w:val="0563C1"/>
            <w:u w:val="single"/>
          </w:rPr>
          <w:t>https://ejournal.umm.ac.id/index.php/JIKO/article/view/35353</w:t>
        </w:r>
      </w:hyperlink>
      <w:bookmarkEnd w:id="106"/>
    </w:p>
    <w:p w14:paraId="7EC927E5" w14:textId="77777777" w:rsidR="00C64229" w:rsidRDefault="00D239AE">
      <w:pPr>
        <w:spacing w:after="120"/>
        <w:ind w:left="709" w:hanging="709"/>
        <w:jc w:val="both"/>
      </w:pPr>
      <w:bookmarkStart w:id="107" w:name="Ref_babin1994work"/>
      <w:r>
        <w:rPr>
          <w:rFonts w:cs="Times New Roman"/>
        </w:rPr>
        <w:t>&lt;a id="ref-8"&gt;&lt;/a&gt;&lt;a id="ref-babin1994"&gt;&lt;/a&gt;8. Babin, B. J., Darden, W. R., and Griffin, M. (1994). Work and/or fun: Measuring hedonic and utilitarian shopping value. Journal of Consumer Research, 20(4):644–656.</w:t>
      </w:r>
      <w:bookmarkEnd w:id="107"/>
    </w:p>
    <w:p w14:paraId="060C8996" w14:textId="77777777" w:rsidR="00C64229" w:rsidRDefault="00D239AE">
      <w:pPr>
        <w:spacing w:after="120"/>
        <w:ind w:left="709" w:hanging="709"/>
        <w:jc w:val="both"/>
      </w:pPr>
      <w:bookmarkStart w:id="108" w:name="Ref_barasz2017pseudo"/>
      <w:r>
        <w:rPr>
          <w:rFonts w:cs="Times New Roman"/>
        </w:rPr>
        <w:t>&lt;a id="ref-9"&gt;&lt;/a&gt;&lt;a id="ref-barasz2017"&gt;&lt;/a&gt;9. Barasz, K., John, L. K., Keenan, E. A., and Norton, M. I. (2017). Pseudo-set framing. Journal of Experimental Psychology: General, 146(10):1460–1477.</w:t>
      </w:r>
      <w:bookmarkEnd w:id="108"/>
    </w:p>
    <w:p w14:paraId="2A06E9AE" w14:textId="77777777" w:rsidR="00C64229" w:rsidRDefault="00D239AE">
      <w:pPr>
        <w:spacing w:after="120"/>
        <w:ind w:left="709" w:hanging="709"/>
        <w:jc w:val="both"/>
      </w:pPr>
      <w:bookmarkStart w:id="109" w:name="Ref_barber2008all"/>
      <w:r>
        <w:rPr>
          <w:rFonts w:cs="Times New Roman"/>
        </w:rPr>
        <w:t xml:space="preserve">&lt;a id="ref-10"&gt;&lt;/a&gt;&lt;a id="ref-barber2008"&gt;&lt;/a&gt;10. Barber, B. M. and Odean, T. (2008). All that glitters: The effect of attention and news on the buying </w:t>
      </w:r>
      <w:r>
        <w:rPr>
          <w:rFonts w:cs="Times New Roman"/>
        </w:rPr>
        <w:lastRenderedPageBreak/>
        <w:t>behavior of individual and institutional investors. The Review of Financial Studies, 21(2):785–818.</w:t>
      </w:r>
      <w:bookmarkEnd w:id="109"/>
    </w:p>
    <w:p w14:paraId="663F75CD" w14:textId="77777777" w:rsidR="00C64229" w:rsidRDefault="00D239AE">
      <w:pPr>
        <w:spacing w:after="120"/>
        <w:ind w:left="709" w:hanging="709"/>
        <w:jc w:val="both"/>
      </w:pPr>
      <w:bookmarkStart w:id="110" w:name="Ref_baumeister2002yield"/>
      <w:r>
        <w:rPr>
          <w:rFonts w:cs="Times New Roman"/>
        </w:rPr>
        <w:t>&lt;a id="ref-11"&gt;&lt;/a&gt;&lt;a id="ref-baumeister2002"&gt;&lt;/a&gt;11. Baumeister, R. F. (2002). Yielding to temptation: Self-control failure, impulsive purchasing, and consumer behavior. Journal of Consumer Research, 28(4):670–676.</w:t>
      </w:r>
      <w:bookmarkEnd w:id="110"/>
    </w:p>
    <w:p w14:paraId="2B971F27" w14:textId="77777777" w:rsidR="00C64229" w:rsidRDefault="00D239AE">
      <w:pPr>
        <w:spacing w:after="120"/>
        <w:ind w:left="709" w:hanging="709"/>
        <w:jc w:val="both"/>
      </w:pPr>
      <w:bookmarkStart w:id="111" w:name="Ref_baur2018bitcoin"/>
      <w:r>
        <w:rPr>
          <w:rFonts w:cs="Times New Roman"/>
        </w:rPr>
        <w:t>&lt;a id="ref-12"&gt;&lt;/a&gt;&lt;a id="ref-baur2018"&gt;&lt;/a&gt;12. Baur, D. G., Dimpfl, T., and Kuck, K. (2018). Bitcoin, gold and the US dollar – a replication and extension. Finance Research Letters, 25:103–110.</w:t>
      </w:r>
      <w:bookmarkEnd w:id="111"/>
    </w:p>
    <w:p w14:paraId="5F92E14D" w14:textId="77777777" w:rsidR="00C64229" w:rsidRDefault="00D239AE">
      <w:pPr>
        <w:spacing w:after="120"/>
        <w:ind w:left="709" w:hanging="709"/>
        <w:jc w:val="both"/>
      </w:pPr>
      <w:bookmarkStart w:id="112" w:name="Ref_beatty1998impulse"/>
      <w:r>
        <w:rPr>
          <w:rFonts w:cs="Times New Roman"/>
        </w:rPr>
        <w:t>&lt;a id="ref-13"&gt;&lt;/a&gt;&lt;a id="ref-beatty1998"&gt;&lt;/a&gt;13. Beatty, S. E. and Ferrell, M. E. (1998). Impulse buying: Modeling its precursors. Journal of Retailing, 74(2):169–191.</w:t>
      </w:r>
      <w:bookmarkEnd w:id="112"/>
    </w:p>
    <w:p w14:paraId="20DA216A" w14:textId="77777777" w:rsidR="00C64229" w:rsidRDefault="00D239AE">
      <w:pPr>
        <w:spacing w:after="120"/>
        <w:ind w:left="709" w:hanging="709"/>
        <w:jc w:val="both"/>
      </w:pPr>
      <w:bookmarkStart w:id="113" w:name="Ref_belk1995collecting"/>
      <w:r>
        <w:rPr>
          <w:rFonts w:cs="Times New Roman"/>
        </w:rPr>
        <w:t>&lt;a id="ref-14"&gt;&lt;/a&gt;&lt;a id="ref-belk1995"&gt;&lt;/a&gt;14. Belk, R. W. (1995). Collecting in a Consumer Society. Routledge, London.</w:t>
      </w:r>
      <w:bookmarkEnd w:id="113"/>
    </w:p>
    <w:p w14:paraId="6B409C33" w14:textId="77777777" w:rsidR="00C64229" w:rsidRDefault="00D239AE">
      <w:pPr>
        <w:spacing w:after="120"/>
        <w:ind w:left="709" w:hanging="709"/>
        <w:jc w:val="both"/>
      </w:pPr>
      <w:bookmarkStart w:id="114" w:name="Ref_cohen1988statistical"/>
      <w:r>
        <w:rPr>
          <w:rFonts w:cs="Times New Roman"/>
        </w:rPr>
        <w:t>&lt;a id="ref-15"&gt;&lt;/a&gt;&lt;a id="ref-cohen1988"&gt;&lt;/a&gt;15. Cohen, J. (1988). Statistical Power Analysis for the Behavioral Sciences. Lawrence Erlbaum Associates, Hillsdale, NJ, 2 edition.</w:t>
      </w:r>
      <w:bookmarkEnd w:id="114"/>
    </w:p>
    <w:p w14:paraId="28B52F50" w14:textId="77777777" w:rsidR="00C64229" w:rsidRDefault="00D239AE">
      <w:pPr>
        <w:spacing w:after="120"/>
        <w:ind w:left="709" w:hanging="709"/>
        <w:jc w:val="both"/>
      </w:pPr>
      <w:bookmarkStart w:id="115" w:name="Ref_colline2024biases"/>
      <w:r>
        <w:rPr>
          <w:rFonts w:cs="Times New Roman"/>
        </w:rPr>
        <w:t>&lt;a id="ref-16"&gt;&lt;/a&gt;&lt;a id="ref-colline2024"&gt;&lt;/a&gt;16. Colline, F. (2024). Biases in indonesian stock investor behavior. Accounting dan Finance Studies, 4(2):88–98.</w:t>
      </w:r>
      <w:bookmarkEnd w:id="115"/>
    </w:p>
    <w:p w14:paraId="49E4E15C" w14:textId="77777777" w:rsidR="00C64229" w:rsidRDefault="00D239AE">
      <w:pPr>
        <w:spacing w:after="120"/>
        <w:ind w:left="709" w:hanging="709"/>
        <w:jc w:val="both"/>
      </w:pPr>
      <w:bookmarkStart w:id="116" w:name="Ref_dewi2026understanding"/>
      <w:r>
        <w:rPr>
          <w:rFonts w:cs="Times New Roman"/>
        </w:rPr>
        <w:t>&lt;a id="ref-17"&gt;&lt;/a&gt;&lt;a id="ref-dewi2026"&gt;&lt;/a&gt;17. Dewi, M. M. L. S., Budoyo, V. D., and Mustikasari, F. (2026). Understanding impulse buying behavior: The case of blind box purchases in indonesia. Jurnal Locus: Penelitian dan Pengabdian, 5(2):1082–1089.</w:t>
      </w:r>
      <w:bookmarkEnd w:id="116"/>
    </w:p>
    <w:p w14:paraId="6CA66355" w14:textId="77777777" w:rsidR="00C64229" w:rsidRDefault="00D239AE">
      <w:pPr>
        <w:spacing w:after="120"/>
        <w:ind w:left="709" w:hanging="709"/>
        <w:jc w:val="both"/>
      </w:pPr>
      <w:bookmarkStart w:id="117" w:name="Ref_fama1970efficient"/>
      <w:r>
        <w:rPr>
          <w:rFonts w:cs="Times New Roman"/>
        </w:rPr>
        <w:t>&lt;a id="ref-18"&gt;&lt;/a&gt;&lt;a id="ref-fama1970"&gt;&lt;/a&gt;18. Fama, E. F. (1970). Efficient capital markets: A review of theory and empirical work. The Journal of Finance, 25(2):383–417.</w:t>
      </w:r>
      <w:bookmarkEnd w:id="117"/>
    </w:p>
    <w:p w14:paraId="463D96B6" w14:textId="77777777" w:rsidR="00C64229" w:rsidRDefault="00D239AE">
      <w:pPr>
        <w:spacing w:after="120"/>
        <w:ind w:left="709" w:hanging="709"/>
        <w:jc w:val="both"/>
      </w:pPr>
      <w:bookmarkStart w:id="118" w:name="Ref_gao2014completing"/>
      <w:r>
        <w:rPr>
          <w:rFonts w:cs="Times New Roman"/>
        </w:rPr>
        <w:t>&lt;a id="ref-19"&gt;&lt;/a&gt;&lt;a id="ref-gao2014"&gt;&lt;/a&gt;19. Gao, L., Huang, Y., and Simonson, I. (2014). The influence of initial possession level on consumers' adoption of a collection goal: A tipping point effect. Journal of Marketing, 78:143–156.</w:t>
      </w:r>
      <w:bookmarkEnd w:id="118"/>
    </w:p>
    <w:p w14:paraId="43CB8E12" w14:textId="77777777" w:rsidR="00C64229" w:rsidRDefault="00D239AE">
      <w:pPr>
        <w:spacing w:after="120"/>
        <w:ind w:left="709" w:hanging="709"/>
        <w:jc w:val="both"/>
      </w:pPr>
      <w:bookmarkStart w:id="119" w:name="Ref_ghozali2018aplikasi"/>
      <w:r>
        <w:rPr>
          <w:rFonts w:cs="Times New Roman"/>
        </w:rPr>
        <w:t>&lt;a id="ref-20"&gt;&lt;/a&gt;&lt;a id="ref-ghozali2018"&gt;&lt;/a&gt;20. Ghozali, I. (2018). Aplikasi Analisis Multivariate dengan Program IBM SPSS 25. Badan Penerbit Universitas Diponegoro, Semarang, 9 edition.</w:t>
      </w:r>
      <w:bookmarkEnd w:id="119"/>
    </w:p>
    <w:p w14:paraId="73162D17" w14:textId="77777777" w:rsidR="00C64229" w:rsidRDefault="00D239AE">
      <w:pPr>
        <w:spacing w:after="120"/>
        <w:ind w:left="709" w:hanging="709"/>
        <w:jc w:val="both"/>
      </w:pPr>
      <w:bookmarkStart w:id="120" w:name="Ref_gong2024unveiling"/>
      <w:r>
        <w:rPr>
          <w:rFonts w:cs="Times New Roman"/>
        </w:rPr>
        <w:t>&lt;a id="ref-21"&gt;&lt;/a&gt;&lt;a id="ref-gong2024"&gt;&lt;/a&gt;21. Gong, X., Yee, C. L., Lee, S. Y., Saif, A. N. M., Liu, M., and Anonthi, F. (2024). Unveiling the enigma of blind box impulse buying curiosity: The moderating role of price consciousness. Heliyon, 10(24):e40564.</w:t>
      </w:r>
      <w:bookmarkEnd w:id="120"/>
    </w:p>
    <w:p w14:paraId="34CCC26B" w14:textId="77777777" w:rsidR="00C64229" w:rsidRDefault="00D239AE">
      <w:pPr>
        <w:spacing w:after="120"/>
        <w:ind w:left="709" w:hanging="709"/>
        <w:jc w:val="both"/>
      </w:pPr>
      <w:bookmarkStart w:id="121" w:name="Ref_green1991subjects"/>
      <w:r>
        <w:rPr>
          <w:rFonts w:cs="Times New Roman"/>
        </w:rPr>
        <w:lastRenderedPageBreak/>
        <w:t>&lt;a id="ref-22"&gt;&lt;/a&gt;&lt;a id="ref-green1991"&gt;&lt;/a&gt;22. Green, S. B. (1991). How many subjects does it take to do a regression analysis? Multivariate Behavioral Research, 26(3):499–510.</w:t>
      </w:r>
      <w:bookmarkEnd w:id="121"/>
    </w:p>
    <w:p w14:paraId="2E4B4E7A" w14:textId="77777777" w:rsidR="00C64229" w:rsidRDefault="00D239AE">
      <w:pPr>
        <w:spacing w:after="120"/>
        <w:ind w:left="709" w:hanging="709"/>
        <w:jc w:val="both"/>
      </w:pPr>
      <w:bookmarkStart w:id="122" w:name="Ref_gueltekin2012influence"/>
      <w:r>
        <w:rPr>
          <w:rFonts w:cs="Times New Roman"/>
        </w:rPr>
        <w:t>&lt;a id="ref-23"&gt;&lt;/a&gt;23. Gültekin, B. and Özer, L. (2012). The influence of hedonic motives and browsing on impulse buying. Journal of Economics dan Behavioral Studies, 4(3):180–189.</w:t>
      </w:r>
      <w:bookmarkEnd w:id="122"/>
    </w:p>
    <w:p w14:paraId="1A0E5C5D" w14:textId="77777777" w:rsidR="00C64229" w:rsidRDefault="00D239AE">
      <w:pPr>
        <w:spacing w:after="120"/>
        <w:ind w:left="709" w:hanging="709"/>
        <w:jc w:val="both"/>
      </w:pPr>
      <w:bookmarkStart w:id="123" w:name="Ref_hair2019multivariate"/>
      <w:r>
        <w:rPr>
          <w:rFonts w:cs="Times New Roman"/>
        </w:rPr>
        <w:t>&lt;a id="ref-24"&gt;&lt;/a&gt;&lt;a id="ref-hair2019"&gt;&lt;/a&gt;24. Hair, J. F., Black, W. C., Babin, B. J., and Anderson, R. E. (2019). Multivariate Data Analysis. Cengage Learning, Boston, MA, 8th edition.</w:t>
      </w:r>
      <w:bookmarkEnd w:id="123"/>
    </w:p>
    <w:p w14:paraId="33FA1E8C" w14:textId="77777777" w:rsidR="00C64229" w:rsidRDefault="00D239AE">
      <w:pPr>
        <w:spacing w:after="120"/>
        <w:ind w:left="709" w:hanging="709"/>
        <w:jc w:val="both"/>
      </w:pPr>
      <w:bookmarkStart w:id="124" w:name="Ref_hayes2018introduction"/>
      <w:r>
        <w:rPr>
          <w:rFonts w:cs="Times New Roman"/>
        </w:rPr>
        <w:t>&lt;a id="ref-25"&gt;&lt;/a&gt;&lt;a id="ref-hayes2018"&gt;&lt;/a&gt;25. Hayes, A. F. (2018). Introduction to Mediation, Moderation, and Conditional Process Analysis: A Regression-Based Approach. The Guilford Press, New York, 2nd edition.</w:t>
      </w:r>
      <w:bookmarkEnd w:id="124"/>
    </w:p>
    <w:p w14:paraId="1D72B4A2" w14:textId="77777777" w:rsidR="00C64229" w:rsidRDefault="00D239AE">
      <w:pPr>
        <w:spacing w:after="120"/>
        <w:ind w:left="709" w:hanging="709"/>
        <w:jc w:val="both"/>
      </w:pPr>
      <w:bookmarkStart w:id="125" w:name="Ref_hirschman1982hedonic"/>
      <w:r>
        <w:rPr>
          <w:rFonts w:cs="Times New Roman"/>
        </w:rPr>
        <w:t>&lt;a id="ref-26"&gt;&lt;/a&gt;&lt;a id="ref-hirschman1982"&gt;&lt;/a&gt;26. Hirschman, E. C. and Holbrook, M. B. (1982). Hedonic consumption: Emerging concepts, methods and propositions. Journal of Marketing, 46(3):92–101.</w:t>
      </w:r>
      <w:bookmarkEnd w:id="125"/>
    </w:p>
    <w:p w14:paraId="5488612C" w14:textId="77777777" w:rsidR="00C64229" w:rsidRDefault="00D239AE">
      <w:pPr>
        <w:spacing w:after="120"/>
        <w:ind w:left="709" w:hanging="709"/>
        <w:jc w:val="both"/>
      </w:pPr>
      <w:bookmarkStart w:id="126" w:name="Ref_kahneman1979prospect"/>
      <w:r>
        <w:rPr>
          <w:rFonts w:cs="Times New Roman"/>
        </w:rPr>
        <w:t>&lt;a id="ref-27"&gt;&lt;/a&gt;&lt;a id="ref-kahneman1979"&gt;&lt;/a&gt;27. Kahneman, D. and Tversky, A. (1979). Prospect theory: An analysis of decision under risk. Econometrica, 47(2):263–292.</w:t>
      </w:r>
      <w:bookmarkEnd w:id="126"/>
    </w:p>
    <w:p w14:paraId="0F04C947" w14:textId="77777777" w:rsidR="00C64229" w:rsidRDefault="00D239AE">
      <w:pPr>
        <w:spacing w:after="120"/>
        <w:ind w:left="709" w:hanging="709"/>
        <w:jc w:val="both"/>
      </w:pPr>
      <w:bookmarkStart w:id="127" w:name="Ref_katauke2023financial"/>
      <w:r>
        <w:rPr>
          <w:rFonts w:cs="Times New Roman"/>
        </w:rPr>
        <w:t>&lt;a id="ref-28"&gt;&lt;/a&gt;&lt;a id="ref-katauke2023"&gt;&lt;/a&gt;28. Katauke, T., Fukuda, S., Khan, M. S. R., and Kadoya, Y. (2023). Financial literacy and impulsivity: Evidence from Japan. Sustainability, 15(9):7267.</w:t>
      </w:r>
      <w:bookmarkEnd w:id="127"/>
    </w:p>
    <w:p w14:paraId="45AA58AC" w14:textId="77777777" w:rsidR="00C64229" w:rsidRDefault="00D239AE">
      <w:pPr>
        <w:spacing w:after="120"/>
        <w:ind w:left="709" w:hanging="709"/>
        <w:jc w:val="both"/>
      </w:pPr>
      <w:bookmarkStart w:id="128" w:name="Ref_keynes1936general"/>
      <w:r>
        <w:rPr>
          <w:rFonts w:cs="Times New Roman"/>
        </w:rPr>
        <w:t>&lt;a id="ref-29"&gt;&lt;/a&gt;&lt;a id="ref-keynes1936"&gt;&lt;/a&gt;29. Keynes, J. M. (1936). The General Theory of Employment, Interest dan Money. Macmillan, London.</w:t>
      </w:r>
      <w:bookmarkEnd w:id="128"/>
    </w:p>
    <w:p w14:paraId="33189AF2" w14:textId="77777777" w:rsidR="00C64229" w:rsidRDefault="00D239AE">
      <w:pPr>
        <w:spacing w:after="120"/>
        <w:ind w:left="709" w:hanging="709"/>
        <w:jc w:val="both"/>
      </w:pPr>
      <w:bookmarkStart w:id="129" w:name="Ref_lienardy2026role"/>
      <w:r>
        <w:rPr>
          <w:rFonts w:cs="Times New Roman"/>
        </w:rPr>
        <w:t>&lt;a id="ref-30"&gt;&lt;/a&gt;&lt;a id="ref-lienardy2026"&gt;&lt;/a&gt;30. Lienardy, G. V. and Panasea, I. G. N. O. (2026). The role of self-control in moderating the influence of shopping lifestyle and hedonistic behavior on impulsive buying. Business dan Investment Review, 4(3).</w:t>
      </w:r>
      <w:bookmarkEnd w:id="129"/>
    </w:p>
    <w:p w14:paraId="51FD154C" w14:textId="77777777" w:rsidR="00C64229" w:rsidRDefault="00D239AE">
      <w:pPr>
        <w:spacing w:after="120"/>
        <w:ind w:left="709" w:hanging="709"/>
        <w:jc w:val="both"/>
      </w:pPr>
      <w:bookmarkStart w:id="130" w:name="Ref_long2000consuming"/>
      <w:r>
        <w:rPr>
          <w:rFonts w:cs="Times New Roman"/>
        </w:rPr>
        <w:t>&lt;a id="ref-31"&gt;&lt;/a&gt;&lt;a id="ref-long2000"&gt;&lt;/a&gt;31. Long, M. M. and Schiffman, L. G. (2000). Consumption values and relationships: segmenting the market for frequency programs. Journal of Consumer Marketing, 17(3):214–229.</w:t>
      </w:r>
      <w:bookmarkEnd w:id="130"/>
    </w:p>
    <w:p w14:paraId="7526E736" w14:textId="77777777" w:rsidR="00C64229" w:rsidRDefault="00D239AE">
      <w:pPr>
        <w:spacing w:after="120"/>
        <w:ind w:left="709" w:hanging="709"/>
        <w:jc w:val="both"/>
      </w:pPr>
      <w:bookmarkStart w:id="131" w:name="Ref_mehrabian1974approach"/>
      <w:r>
        <w:rPr>
          <w:rFonts w:cs="Times New Roman"/>
        </w:rPr>
        <w:t>&lt;a id="ref-32"&gt;&lt;/a&gt;&lt;a id="ref-mehrabian1974"&gt;&lt;/a&gt;32. Mehrabian, A. and Russell, J. A. (1974). An Approach to Environmental Psychology. MIT Press, Cambridge, MA.</w:t>
      </w:r>
      <w:bookmarkEnd w:id="131"/>
    </w:p>
    <w:p w14:paraId="70810451" w14:textId="77777777" w:rsidR="00C64229" w:rsidRDefault="00D239AE">
      <w:pPr>
        <w:spacing w:after="120"/>
        <w:ind w:left="709" w:hanging="709"/>
        <w:jc w:val="both"/>
      </w:pPr>
      <w:bookmarkStart w:id="132" w:name="Ref_peck2006if"/>
      <w:r>
        <w:rPr>
          <w:rFonts w:cs="Times New Roman"/>
        </w:rPr>
        <w:t xml:space="preserve">&lt;a id="ref-33"&gt;&lt;/a&gt;&lt;a id="ref-peck2006"&gt;&lt;/a&gt;33. Peck, J. and Childers, T. L. (2006). If i touch it i have to have it: Individual and environmental </w:t>
      </w:r>
      <w:r>
        <w:rPr>
          <w:rFonts w:cs="Times New Roman"/>
        </w:rPr>
        <w:lastRenderedPageBreak/>
        <w:t>influences on impulse purchasing. Journal of Business Research, 59(6):765–769.</w:t>
      </w:r>
      <w:bookmarkEnd w:id="132"/>
    </w:p>
    <w:p w14:paraId="208F8174" w14:textId="77777777" w:rsidR="00C64229" w:rsidRDefault="00D239AE">
      <w:pPr>
        <w:spacing w:after="120"/>
        <w:ind w:left="709" w:hanging="709"/>
        <w:jc w:val="both"/>
      </w:pPr>
      <w:bookmarkStart w:id="133" w:name="Ref_pranggabayu2022pengaruh"/>
      <w:r>
        <w:rPr>
          <w:rFonts w:cs="Times New Roman"/>
        </w:rPr>
        <w:t>&lt;a id="ref-34"&gt;&lt;/a&gt;&lt;a id="ref-pranggabayu2022"&gt;&lt;/a&gt;34. Pranggabayu, B. and Andjarwati, A. L. (2022). Pengaruh hedonic shopping motivation dan store atmosphere terhadap impulsive buying. Sibatik Journal, 1(6):951–966.</w:t>
      </w:r>
      <w:bookmarkEnd w:id="133"/>
    </w:p>
    <w:p w14:paraId="3C65F384" w14:textId="77777777" w:rsidR="00C64229" w:rsidRDefault="00D239AE">
      <w:pPr>
        <w:spacing w:after="120"/>
        <w:ind w:left="709" w:hanging="709"/>
        <w:jc w:val="both"/>
      </w:pPr>
      <w:bookmarkStart w:id="134" w:name="Ref_pricecharting2024"/>
      <w:r>
        <w:rPr>
          <w:rFonts w:cs="Times New Roman"/>
        </w:rPr>
        <w:t>&lt;a id="ref-35"&gt;&lt;/a&gt;&lt;a id="ref-pricecharting2024"&gt;&lt;/a&gt;35. PriceCharting (2024). Pokémon shining fates card price guide: Historical market values for ungraded and psa 10 graded cards. PriceCharting Historical Collectibles Database, New York. Tersedia di:</w:t>
      </w:r>
      <w:r>
        <w:rPr>
          <w:rFonts w:cs="Times New Roman"/>
        </w:rPr>
        <w:t xml:space="preserve"> </w:t>
      </w:r>
      <w:hyperlink r:id="rId18">
        <w:r>
          <w:rPr>
            <w:color w:val="0563C1"/>
            <w:u w:val="single"/>
          </w:rPr>
          <w:t>https://www.pricecharting.com/console/pokemon-shining-fates</w:t>
        </w:r>
      </w:hyperlink>
      <w:r>
        <w:rPr>
          <w:rFonts w:cs="Times New Roman"/>
        </w:rPr>
        <w:t xml:space="preserve"> (Diakses 18 September 2026).</w:t>
      </w:r>
      <w:bookmarkEnd w:id="134"/>
    </w:p>
    <w:p w14:paraId="2E3BE785" w14:textId="77777777" w:rsidR="00C64229" w:rsidRDefault="00D239AE">
      <w:pPr>
        <w:spacing w:after="120"/>
        <w:ind w:left="709" w:hanging="709"/>
        <w:jc w:val="both"/>
      </w:pPr>
      <w:bookmarkStart w:id="135" w:name="Ref_rook1987buying"/>
      <w:r>
        <w:rPr>
          <w:rFonts w:cs="Times New Roman"/>
        </w:rPr>
        <w:t>&lt;a id="ref-36"&gt;&lt;/a&gt;&lt;a id="ref-rook1987"&gt;&lt;/a&gt;36. Rook, D. W. (1987). The buying impulse. Journal of Consumer Research, 14(2):189–199.</w:t>
      </w:r>
      <w:bookmarkEnd w:id="135"/>
    </w:p>
    <w:p w14:paraId="4B2DA79E" w14:textId="77777777" w:rsidR="00C64229" w:rsidRDefault="00D239AE">
      <w:pPr>
        <w:spacing w:after="120"/>
        <w:ind w:left="709" w:hanging="709"/>
        <w:jc w:val="both"/>
      </w:pPr>
      <w:bookmarkStart w:id="136" w:name="Ref_rook1995normative"/>
      <w:r>
        <w:rPr>
          <w:rFonts w:cs="Times New Roman"/>
        </w:rPr>
        <w:t>&lt;a id="ref-37"&gt;&lt;/a&gt;&lt;a id="ref-rook1995"&gt;&lt;/a&gt;37. Rook, D. W. and Fisher, R. J. (1995). Normative influences on impulsive buying behavior. Journal of Consumer Research, 22(3):305–313.</w:t>
      </w:r>
      <w:bookmarkEnd w:id="136"/>
    </w:p>
    <w:p w14:paraId="31842B1F" w14:textId="77777777" w:rsidR="00C64229" w:rsidRDefault="00D239AE">
      <w:pPr>
        <w:spacing w:after="120"/>
        <w:ind w:left="709" w:hanging="709"/>
        <w:jc w:val="both"/>
      </w:pPr>
      <w:bookmarkStart w:id="137" w:name="Ref_sekaran2016research"/>
      <w:r>
        <w:rPr>
          <w:rFonts w:cs="Times New Roman"/>
        </w:rPr>
        <w:t>&lt;a id="ref-38"&gt;&lt;/a&gt;&lt;a id="ref-sekaran2016"&gt;&lt;/a&gt;38. Sekaran, U. and Bougie, R. (2016). Research Methods for Business: A Skill-Building Approach. John Wiley dan Sons, Chichester, West Sussex, 7th edition.</w:t>
      </w:r>
      <w:bookmarkEnd w:id="137"/>
    </w:p>
    <w:p w14:paraId="36770C1E" w14:textId="77777777" w:rsidR="00C64229" w:rsidRDefault="00D239AE">
      <w:pPr>
        <w:spacing w:after="120"/>
        <w:ind w:left="709" w:hanging="709"/>
        <w:jc w:val="both"/>
      </w:pPr>
      <w:bookmarkStart w:id="138" w:name="Ref_shiller2000irrational"/>
      <w:r>
        <w:rPr>
          <w:rFonts w:cs="Times New Roman"/>
        </w:rPr>
        <w:t>&lt;a id="ref-39"&gt;&lt;/a&gt;&lt;a id="ref-shiller2000"&gt;&lt;/a&gt;39. Shiller, R. J. (2000). Irrational Exuberance. Princeton University Press, Princeton, NJ.</w:t>
      </w:r>
      <w:bookmarkEnd w:id="138"/>
    </w:p>
    <w:p w14:paraId="1018BC29" w14:textId="77777777" w:rsidR="00C64229" w:rsidRDefault="00D239AE">
      <w:pPr>
        <w:spacing w:after="120"/>
        <w:ind w:left="709" w:hanging="709"/>
        <w:jc w:val="both"/>
      </w:pPr>
      <w:bookmarkStart w:id="139" w:name="Ref_simon1955behavioral"/>
      <w:r>
        <w:rPr>
          <w:rFonts w:cs="Times New Roman"/>
        </w:rPr>
        <w:t>&lt;a id="ref-40"&gt;&lt;/a&gt;&lt;a id="ref-simon1955"&gt;&lt;/a&gt;40. Simon, H. A. (1955). A behavioral model of rational choice. The Quarterly Journal of Economics, 69(1):99–118.</w:t>
      </w:r>
      <w:bookmarkEnd w:id="139"/>
    </w:p>
    <w:p w14:paraId="1FF71B88" w14:textId="77777777" w:rsidR="00C64229" w:rsidRDefault="00D239AE">
      <w:pPr>
        <w:spacing w:after="120"/>
        <w:ind w:left="709" w:hanging="709"/>
        <w:jc w:val="both"/>
      </w:pPr>
      <w:bookmarkStart w:id="140" w:name="Ref_spero2004approach"/>
      <w:r>
        <w:rPr>
          <w:rFonts w:cs="Times New Roman"/>
        </w:rPr>
        <w:t>&lt;a id="ref-41"&gt;&lt;/a&gt;&lt;a id="ref-spero2004"&gt;&lt;/a&gt;41. Spero, I. and Stone, M. (2004). Agents of change: how young consumers are changing the world of marketing. Qualitative Market Research: An International Journal, 7(2):153–159.</w:t>
      </w:r>
      <w:bookmarkEnd w:id="140"/>
    </w:p>
    <w:p w14:paraId="65E7F171" w14:textId="77777777" w:rsidR="00C64229" w:rsidRDefault="00D239AE">
      <w:pPr>
        <w:spacing w:after="120"/>
        <w:ind w:left="709" w:hanging="709"/>
        <w:jc w:val="both"/>
      </w:pPr>
      <w:bookmarkStart w:id="141" w:name="Ref_statista2024pokemon"/>
      <w:r>
        <w:rPr>
          <w:rFonts w:cs="Times New Roman"/>
        </w:rPr>
        <w:t>&lt;a id="ref-42"&gt;&lt;/a&gt;&lt;a id="ref-statista2021"&gt;&lt;/a&gt;42. Statista (2021). Top 10 highest-grossing media franchises worldwide of all time. Statista Chart 24277, Consumer Market Insights dan Research, New York: Statista Inc. (terbit Februari 2021). Tersedia di:</w:t>
      </w:r>
      <w:r>
        <w:rPr>
          <w:rFonts w:cs="Times New Roman"/>
        </w:rPr>
        <w:t xml:space="preserve"> </w:t>
      </w:r>
      <w:hyperlink r:id="rId19">
        <w:r>
          <w:rPr>
            <w:color w:val="0563C1"/>
            <w:u w:val="single"/>
          </w:rPr>
          <w:t>https://www.statista.com/chart/24277/media-franchises-with-most-sales/</w:t>
        </w:r>
      </w:hyperlink>
      <w:r>
        <w:rPr>
          <w:rFonts w:cs="Times New Roman"/>
        </w:rPr>
        <w:t xml:space="preserve"> (Diakses 18 September 2026).</w:t>
      </w:r>
      <w:bookmarkEnd w:id="141"/>
    </w:p>
    <w:p w14:paraId="0E266F5E" w14:textId="77777777" w:rsidR="00C64229" w:rsidRDefault="00D239AE">
      <w:pPr>
        <w:spacing w:after="120"/>
        <w:ind w:left="709" w:hanging="709"/>
        <w:jc w:val="both"/>
      </w:pPr>
      <w:bookmarkStart w:id="142" w:name="Ref_stern1962significance"/>
      <w:r>
        <w:rPr>
          <w:rFonts w:cs="Times New Roman"/>
        </w:rPr>
        <w:t>&lt;a id="ref-43"&gt;&lt;/a&gt;&lt;a id="ref-stern1962"&gt;&lt;/a&gt;43. Stern, H. (1962). The significance of impulse buying today. Journal of Marketing, 26(2):59–62.</w:t>
      </w:r>
      <w:bookmarkEnd w:id="142"/>
    </w:p>
    <w:p w14:paraId="738B3187" w14:textId="77777777" w:rsidR="00C64229" w:rsidRDefault="00D239AE">
      <w:pPr>
        <w:spacing w:after="120"/>
        <w:ind w:left="709" w:hanging="709"/>
        <w:jc w:val="both"/>
      </w:pPr>
      <w:bookmarkStart w:id="143" w:name="Ref_sugiyono2019metode"/>
      <w:r>
        <w:rPr>
          <w:rFonts w:cs="Times New Roman"/>
        </w:rPr>
        <w:t>&lt;a id="ref-44"&gt;&lt;/a&gt;&lt;a id="ref-sugiyono2019"&gt;&lt;/a&gt;44. Sugiyono (2019). Metode Penelitian Kuantitatif, Kualitatif, dan R&amp;D. Alfabeta, Bandung.</w:t>
      </w:r>
      <w:bookmarkEnd w:id="143"/>
    </w:p>
    <w:p w14:paraId="3DF7F3B7" w14:textId="77777777" w:rsidR="00C64229" w:rsidRDefault="00D239AE">
      <w:pPr>
        <w:spacing w:after="120"/>
        <w:ind w:left="709" w:hanging="709"/>
        <w:jc w:val="both"/>
      </w:pPr>
      <w:bookmarkStart w:id="144" w:name="Ref_sultan2012building"/>
      <w:r>
        <w:rPr>
          <w:rFonts w:cs="Times New Roman"/>
        </w:rPr>
        <w:lastRenderedPageBreak/>
        <w:t>&lt;a id="ref-45"&gt;&lt;/a&gt;&lt;a id="ref-sultan2012"&gt;&lt;/a&gt;45. Sultan, A. J., Joireman, J., and Sprott, D. E. (2012). Building consumer self-control: The effect of self-control exercises on impulse buying urges. Marketing Letters, 23(1):61–72.</w:t>
      </w:r>
      <w:bookmarkEnd w:id="144"/>
    </w:p>
    <w:p w14:paraId="6C4D8E11" w14:textId="77777777" w:rsidR="00C64229" w:rsidRDefault="00D239AE">
      <w:pPr>
        <w:spacing w:after="120"/>
        <w:ind w:left="709" w:hanging="709"/>
        <w:jc w:val="both"/>
      </w:pPr>
      <w:bookmarkStart w:id="145" w:name="Ref_tangney2004high"/>
      <w:r>
        <w:rPr>
          <w:rFonts w:cs="Times New Roman"/>
        </w:rPr>
        <w:t>&lt;a id="ref-46"&gt;&lt;/a&gt;&lt;a id="ref-tangney2004"&gt;&lt;/a&gt;46. Tangney, J. P., Baumeister, R. F., and Boone, A. L. (2004). High self-control predicts good adjustment, less pathology, better grades, and interpersonal success. Journal of Personality, 72(2):271–324.</w:t>
      </w:r>
      <w:bookmarkEnd w:id="145"/>
    </w:p>
    <w:p w14:paraId="7650132A" w14:textId="77777777" w:rsidR="00C64229" w:rsidRDefault="00D239AE">
      <w:pPr>
        <w:spacing w:after="120"/>
        <w:ind w:left="709" w:hanging="709"/>
        <w:jc w:val="both"/>
      </w:pPr>
      <w:bookmarkStart w:id="146" w:name="Ref_thaler1985mental"/>
      <w:r>
        <w:rPr>
          <w:rFonts w:cs="Times New Roman"/>
        </w:rPr>
        <w:t>&lt;a id="ref-47"&gt;&lt;/a&gt;&lt;a id="ref-thaler1985"&gt;&lt;/a&gt;47. Thaler, R. (1985). Mental accounting and consumer choice. Marketing Science, 4(3):199–214.</w:t>
      </w:r>
      <w:bookmarkEnd w:id="146"/>
    </w:p>
    <w:p w14:paraId="78FC2F29" w14:textId="77777777" w:rsidR="00C64229" w:rsidRDefault="00D239AE">
      <w:pPr>
        <w:spacing w:after="120"/>
        <w:ind w:left="709" w:hanging="709"/>
        <w:jc w:val="both"/>
      </w:pPr>
      <w:bookmarkStart w:id="147" w:name="Ref_thaler1981economic"/>
      <w:r>
        <w:rPr>
          <w:rFonts w:cs="Times New Roman"/>
        </w:rPr>
        <w:t>&lt;a id="ref-48"&gt;&lt;/a&gt;&lt;a id="ref-thaler1981"&gt;&lt;/a&gt;48. Thaler, R. H. and Shefrin, H. M. (1981). An economic theory of self-control. Journal of Political Economy, 89(2):392–406.</w:t>
      </w:r>
      <w:bookmarkEnd w:id="147"/>
    </w:p>
    <w:p w14:paraId="7DAA304D" w14:textId="77777777" w:rsidR="00C64229" w:rsidRDefault="00D239AE">
      <w:pPr>
        <w:spacing w:after="120"/>
        <w:ind w:left="709" w:hanging="709"/>
        <w:jc w:val="both"/>
      </w:pPr>
      <w:bookmarkStart w:id="148" w:name="Ref_pokemoncompany2024"/>
      <w:r>
        <w:rPr>
          <w:rFonts w:cs="Times New Roman"/>
        </w:rPr>
        <w:t>&lt;a id="ref-49"&gt;&lt;/a&gt;&lt;a id="ref-the2024"&gt;&lt;/a&gt;49. The Pokémon Company (2024). Corporate business data and trading card game historical production statistics. Laporan Resmi Korporat, Tokyo: The Pokémon Company. Tersedia di:</w:t>
      </w:r>
      <w:r>
        <w:rPr>
          <w:rFonts w:cs="Times New Roman"/>
        </w:rPr>
        <w:t xml:space="preserve"> </w:t>
      </w:r>
      <w:hyperlink r:id="rId20">
        <w:r>
          <w:rPr>
            <w:color w:val="0563C1"/>
            <w:u w:val="single"/>
          </w:rPr>
          <w:t>https://corporate.pokemon.co.jp/en/aboutus/figures/</w:t>
        </w:r>
      </w:hyperlink>
      <w:r>
        <w:rPr>
          <w:rFonts w:cs="Times New Roman"/>
        </w:rPr>
        <w:t xml:space="preserve"> (Diakses 15 Januari 2025).</w:t>
      </w:r>
      <w:bookmarkEnd w:id="148"/>
    </w:p>
    <w:p w14:paraId="050BF648" w14:textId="77777777" w:rsidR="00C64229" w:rsidRDefault="00D239AE">
      <w:pPr>
        <w:spacing w:after="120"/>
        <w:ind w:left="709" w:hanging="709"/>
        <w:jc w:val="both"/>
      </w:pPr>
      <w:bookmarkStart w:id="149" w:name="Ref_tirtayasa2020effect"/>
      <w:r>
        <w:rPr>
          <w:rFonts w:cs="Times New Roman"/>
        </w:rPr>
        <w:t>&lt;a id="ref-50"&gt;&lt;/a&gt;&lt;a id="ref-tirtayasa2020"&gt;&lt;/a&gt;50. Tirtayasa, S., Nevianda, M., and Syahrial, H. (2020). The effect of hedonic shopping motivation, shopping lifestyle and fashion involvement with impulse buying. International Journal of Business Economics, 2(1):18–28.</w:t>
      </w:r>
      <w:bookmarkEnd w:id="149"/>
    </w:p>
    <w:p w14:paraId="36F3E8D2" w14:textId="77777777" w:rsidR="00C64229" w:rsidRDefault="00D239AE">
      <w:pPr>
        <w:spacing w:after="120"/>
        <w:ind w:left="709" w:hanging="709"/>
        <w:jc w:val="both"/>
      </w:pPr>
      <w:bookmarkStart w:id="150" w:name="Ref_verplanken2001individual"/>
      <w:r>
        <w:rPr>
          <w:rFonts w:cs="Times New Roman"/>
        </w:rPr>
        <w:t>&lt;a id="ref-51"&gt;&lt;/a&gt;&lt;a id="ref-verplanken2001"&gt;&lt;/a&gt;51. Verplanken, B. and Herabadi, A. (2001). Individual differences in impulse buying tendency: Feeling and no thinking. European Journal of Personality, 15(S1):S71–S83.</w:t>
      </w:r>
      <w:bookmarkEnd w:id="150"/>
    </w:p>
    <w:p w14:paraId="463790C3" w14:textId="77777777" w:rsidR="00C64229" w:rsidRDefault="00D239AE">
      <w:pPr>
        <w:spacing w:after="120"/>
        <w:ind w:left="709" w:hanging="709"/>
        <w:jc w:val="both"/>
      </w:pPr>
      <w:bookmarkStart w:id="151" w:name="Ref_vohs2007spent"/>
      <w:r>
        <w:rPr>
          <w:rFonts w:cs="Times New Roman"/>
        </w:rPr>
        <w:t>&lt;a id="ref-52"&gt;&lt;/a&gt;&lt;a id="ref-vohs2007"&gt;&lt;/a&gt;52. Vohs, K. D. and Faber, R. J. (2007). Spent resources: Self-regulatory resource depletion and impulsive buying. Journal of Consumer Research, 33(4):537–547.</w:t>
      </w:r>
      <w:bookmarkEnd w:id="151"/>
    </w:p>
    <w:p w14:paraId="5CB965D3" w14:textId="77777777" w:rsidR="00C64229" w:rsidRDefault="00D239AE">
      <w:pPr>
        <w:spacing w:after="120"/>
        <w:ind w:left="709" w:hanging="709"/>
        <w:jc w:val="both"/>
      </w:pPr>
      <w:bookmarkStart w:id="152" w:name="Ref_zeigarnik1927behalten"/>
      <w:r>
        <w:rPr>
          <w:rFonts w:cs="Times New Roman"/>
        </w:rPr>
        <w:t>&lt;a id="ref-53"&gt;&lt;/a&gt;&lt;a id="ref-zeigarnik1927"&gt;&lt;/a&gt;53. Zeigarnik, B. (1927). Ueber das Behalten von erledigten und unerledigten Handlungen. Psychologische Forschung, 9:1–85.</w:t>
      </w:r>
      <w:bookmarkEnd w:id="152"/>
    </w:p>
    <w:p w14:paraId="4F843973" w14:textId="77777777" w:rsidR="00C64229" w:rsidRDefault="00D239AE">
      <w:pPr>
        <w:spacing w:after="120"/>
        <w:ind w:left="709" w:hanging="709"/>
        <w:jc w:val="both"/>
      </w:pPr>
      <w:bookmarkStart w:id="153" w:name="Ref_zheng2019impact"/>
      <w:r>
        <w:rPr>
          <w:rFonts w:cs="Times New Roman"/>
        </w:rPr>
        <w:t>&lt;a id="ref-54"&gt;&lt;/a&gt;&lt;a id="ref-zheng2019"&gt;&lt;/a&gt;54. Zheng, X., Men, J., Yang, F., and Gong, X. (2019). Understanding impulse buying in mobile commerce: An investigation into hedonic and utilitarian browsing. International Journal of Information Management, 48:151–160.</w:t>
      </w:r>
      <w:bookmarkEnd w:id="153"/>
    </w:p>
    <w:sectPr w:rsidR="00C64229" w:rsidSect="00034616">
      <w:headerReference w:type="default" r:id="rId21"/>
      <w:footerReference w:type="default" r:id="rId22"/>
      <w:pgSz w:w="11906" w:h="16838"/>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0943C" w14:textId="77777777" w:rsidR="00D239AE" w:rsidRDefault="00D239AE">
      <w:pPr>
        <w:spacing w:after="0" w:line="240" w:lineRule="auto"/>
      </w:pPr>
      <w:r>
        <w:separator/>
      </w:r>
    </w:p>
  </w:endnote>
  <w:endnote w:type="continuationSeparator" w:id="0">
    <w:p w14:paraId="3414EF6E" w14:textId="77777777" w:rsidR="00D239AE" w:rsidRDefault="00D23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ED83" w14:textId="77777777" w:rsidR="00C64229" w:rsidRDefault="00C642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AB171" w14:textId="77777777" w:rsidR="00C64229" w:rsidRDefault="00D239AE">
    <w:pPr>
      <w:pStyle w:val="Footer"/>
    </w:pPr>
    <w:r>
      <w:t xml:space="preserve">Universitas Kristen Krida Wacana | </w:t>
    </w:r>
    <w:r>
      <w:fldChar w:fldCharType="begin"/>
    </w:r>
    <w:r>
      <w:instrText>PAGE</w:instrText>
    </w:r>
    <w:r>
      <w:fldChar w:fldCharType="separate"/>
    </w:r>
    <w:r>
      <w:rPr>
        <w:rFonts w:cs="Times New Roman"/>
        <w:bCs/>
        <w:szCs w:val="20"/>
      </w:rPr>
      <w:t>i</w:t>
    </w:r>
    <w:r>
      <w:rPr>
        <w:rFonts w:cs="Times New Roman"/>
        <w:bCs/>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6714" w14:textId="77777777" w:rsidR="00C64229" w:rsidRDefault="00D239AE">
    <w:pPr>
      <w:pStyle w:val="Footer"/>
    </w:pPr>
    <w:r>
      <w:t xml:space="preserve">Universitas Kristen Krida Wacana | </w:t>
    </w:r>
    <w:r>
      <w:fldChar w:fldCharType="begin"/>
    </w:r>
    <w:r>
      <w:instrText>PAGE</w:instrText>
    </w:r>
    <w:r>
      <w:fldChar w:fldCharType="separate"/>
    </w:r>
    <w:r>
      <w:rPr>
        <w:rFonts w:cs="Times New Roman"/>
        <w:bCs/>
        <w:szCs w:val="20"/>
      </w:rPr>
      <w:t>1</w:t>
    </w:r>
    <w:r>
      <w:rPr>
        <w:rFonts w:cs="Times New Roman"/>
        <w:bCs/>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6F1EB" w14:textId="77777777" w:rsidR="00D239AE" w:rsidRDefault="00D239AE">
      <w:pPr>
        <w:spacing w:after="0" w:line="240" w:lineRule="auto"/>
      </w:pPr>
      <w:r>
        <w:separator/>
      </w:r>
    </w:p>
  </w:footnote>
  <w:footnote w:type="continuationSeparator" w:id="0">
    <w:p w14:paraId="732C332F" w14:textId="77777777" w:rsidR="00D239AE" w:rsidRDefault="00D23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AF4F" w14:textId="77777777" w:rsidR="00C64229" w:rsidRDefault="00C642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D399" w14:textId="77777777" w:rsidR="00C64229" w:rsidRDefault="00C642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035600">
    <w:abstractNumId w:val="8"/>
  </w:num>
  <w:num w:numId="2" w16cid:durableId="1225525232">
    <w:abstractNumId w:val="6"/>
  </w:num>
  <w:num w:numId="3" w16cid:durableId="1808472793">
    <w:abstractNumId w:val="5"/>
  </w:num>
  <w:num w:numId="4" w16cid:durableId="255555586">
    <w:abstractNumId w:val="4"/>
  </w:num>
  <w:num w:numId="5" w16cid:durableId="169223294">
    <w:abstractNumId w:val="7"/>
  </w:num>
  <w:num w:numId="6" w16cid:durableId="37097573">
    <w:abstractNumId w:val="3"/>
  </w:num>
  <w:num w:numId="7" w16cid:durableId="2069067018">
    <w:abstractNumId w:val="2"/>
  </w:num>
  <w:num w:numId="8" w16cid:durableId="714962263">
    <w:abstractNumId w:val="1"/>
  </w:num>
  <w:num w:numId="9" w16cid:durableId="1030568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319F"/>
    <w:rsid w:val="00AA1D8D"/>
    <w:rsid w:val="00B47730"/>
    <w:rsid w:val="00C64229"/>
    <w:rsid w:val="00CB0664"/>
    <w:rsid w:val="00D239AE"/>
    <w:rsid w:val="00EC33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5AB0B"/>
  <w14:defaultImageDpi w14:val="300"/>
  <w15:docId w15:val="{0AF727DC-D96C-4DB2-9F03-894A895D5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40" w:line="360" w:lineRule="auto"/>
      <w:jc w:val="center"/>
      <w:outlineLvl w:val="0"/>
    </w:pPr>
    <w:rPr>
      <w:rFonts w:cs="Times New Roman"/>
      <w:b/>
      <w:bCs/>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cs="Times New Roman"/>
      <w:b/>
      <w:bCs/>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cs="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jc w:val="right"/>
    </w:pPr>
    <w:rPr>
      <w:b/>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7938"/>
      </w:tabs>
      <w:spacing w:after="40"/>
    </w:pPr>
    <w:rPr>
      <w:rFonts w:ascii="Times New Roman" w:hAnsi="Times New Roman"/>
      <w:b/>
      <w:color w:val="000000"/>
    </w:rPr>
  </w:style>
  <w:style w:type="paragraph" w:customStyle="1" w:styleId="TOC21">
    <w:name w:val="TOC 21"/>
    <w:pPr>
      <w:tabs>
        <w:tab w:val="right" w:leader="dot" w:pos="7938"/>
      </w:tabs>
      <w:spacing w:after="40"/>
      <w:ind w:left="340"/>
    </w:pPr>
    <w:rPr>
      <w:rFonts w:ascii="Times New Roman" w:hAnsi="Times New Roman"/>
      <w:color w:val="000000"/>
    </w:rPr>
  </w:style>
  <w:style w:type="paragraph" w:customStyle="1" w:styleId="TOC31">
    <w:name w:val="TOC 31"/>
    <w:pPr>
      <w:tabs>
        <w:tab w:val="right" w:leader="dot" w:pos="7938"/>
      </w:tabs>
      <w:spacing w:after="40"/>
      <w:ind w:left="680"/>
    </w:pPr>
    <w:rPr>
      <w:rFonts w:ascii="Times New Roman" w:hAnsi="Times New Roman"/>
      <w:color w:val="000000"/>
      <w:sz w:val="21"/>
    </w:rPr>
  </w:style>
  <w:style w:type="paragraph" w:styleId="TOC1">
    <w:name w:val="toc 1"/>
    <w:basedOn w:val="Normal"/>
    <w:next w:val="Normal"/>
    <w:autoRedefine/>
    <w:uiPriority w:val="39"/>
    <w:unhideWhenUsed/>
    <w:rsid w:val="00EC3381"/>
    <w:pPr>
      <w:spacing w:after="40" w:line="240" w:lineRule="auto"/>
    </w:pPr>
    <w:rPr>
      <w:rFonts w:cs="Times New Roman"/>
      <w:b/>
    </w:rPr>
  </w:style>
  <w:style w:type="paragraph" w:styleId="TOC2">
    <w:name w:val="toc 2"/>
    <w:basedOn w:val="Normal"/>
    <w:next w:val="Normal"/>
    <w:autoRedefine/>
    <w:uiPriority w:val="39"/>
    <w:unhideWhenUsed/>
    <w:rsid w:val="00EC3381"/>
    <w:pPr>
      <w:spacing w:after="40" w:line="240" w:lineRule="auto"/>
      <w:ind w:left="360"/>
    </w:pPr>
    <w:rPr>
      <w:rFonts w:cs="Times New Roman"/>
    </w:rPr>
  </w:style>
  <w:style w:type="paragraph" w:styleId="TOC3">
    <w:name w:val="toc 3"/>
    <w:basedOn w:val="Normal"/>
    <w:next w:val="Normal"/>
    <w:autoRedefine/>
    <w:uiPriority w:val="39"/>
    <w:unhideWhenUsed/>
    <w:rsid w:val="00EC3381"/>
    <w:pPr>
      <w:spacing w:after="40" w:line="240" w:lineRule="auto"/>
      <w:ind w:left="720"/>
    </w:pPr>
    <w:rPr>
      <w:rFonts w:cs="Times New Roman"/>
      <w:sz w:val="22"/>
    </w:rPr>
  </w:style>
  <w:style w:type="character" w:styleId="Hyperlink">
    <w:name w:val="Hyperlink"/>
    <w:basedOn w:val="DefaultParagraphFont"/>
    <w:uiPriority w:val="99"/>
    <w:unhideWhenUsed/>
    <w:rsid w:val="00EC33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pricecharting.com/console/pokemon-shining-fates"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ejournal.umm.ac.id/index.php/JIKO/article/view/35353"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corporate.pokemon.co.jp/en/aboutus/figur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statista.com/chart/24277/media-franchises-with-most-sal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13479</Words>
  <Characters>76832</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Gaming</cp:lastModifiedBy>
  <cp:revision>2</cp:revision>
  <dcterms:created xsi:type="dcterms:W3CDTF">2013-12-23T23:15:00Z</dcterms:created>
  <dcterms:modified xsi:type="dcterms:W3CDTF">2026-09-23T19:13:00Z</dcterms:modified>
  <cp:category/>
</cp:coreProperties>
</file>