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E71A" w14:textId="77777777" w:rsidR="00237F1E" w:rsidRDefault="00D61809">
      <w:pPr>
        <w:spacing w:after="360"/>
        <w:jc w:val="center"/>
      </w:pPr>
      <w:r>
        <w:rPr>
          <w:noProof/>
        </w:rPr>
        <w:drawing>
          <wp:inline distT="0" distB="0" distL="0" distR="0" wp14:anchorId="71BC990E" wp14:editId="6B48B09C">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rida_pentagram.png"/>
                    <pic:cNvPicPr/>
                  </pic:nvPicPr>
                  <pic:blipFill>
                    <a:blip r:embed="rId8"/>
                    <a:stretch>
                      <a:fillRect/>
                    </a:stretch>
                  </pic:blipFill>
                  <pic:spPr>
                    <a:xfrm>
                      <a:off x="0" y="0"/>
                      <a:ext cx="1152000" cy="1152000"/>
                    </a:xfrm>
                    <a:prstGeom prst="rect">
                      <a:avLst/>
                    </a:prstGeom>
                  </pic:spPr>
                </pic:pic>
              </a:graphicData>
            </a:graphic>
          </wp:inline>
        </w:drawing>
      </w:r>
    </w:p>
    <w:p w14:paraId="485B7D41" w14:textId="77777777" w:rsidR="00237F1E" w:rsidRDefault="00D61809">
      <w:pPr>
        <w:spacing w:before="120" w:after="360"/>
        <w:jc w:val="center"/>
      </w:pPr>
      <w:r>
        <w:rPr>
          <w:rFonts w:cs="Times New Roman"/>
          <w:b/>
          <w:sz w:val="28"/>
        </w:rPr>
        <w:t>PROPOSAL SKRIPSI</w:t>
      </w:r>
    </w:p>
    <w:p w14:paraId="78E0F1EA" w14:textId="77777777" w:rsidR="00237F1E" w:rsidRDefault="00D61809">
      <w:pPr>
        <w:spacing w:before="240" w:after="480"/>
        <w:jc w:val="center"/>
      </w:pPr>
      <w:r>
        <w:rPr>
          <w:rFonts w:cs="Times New Roman"/>
          <w:b/>
          <w:sz w:val="28"/>
        </w:rPr>
        <w:t xml:space="preserve">PENGARUH </w:t>
      </w:r>
      <w:r>
        <w:rPr>
          <w:rFonts w:cs="Times New Roman"/>
          <w:b/>
          <w:i/>
          <w:sz w:val="28"/>
        </w:rPr>
        <w:t>HEDONIC MOTIVATION</w:t>
      </w:r>
      <w:r>
        <w:rPr>
          <w:rFonts w:cs="Times New Roman"/>
          <w:b/>
          <w:sz w:val="28"/>
        </w:rPr>
        <w:t xml:space="preserve">, </w:t>
      </w:r>
      <w:r>
        <w:rPr>
          <w:rFonts w:cs="Times New Roman"/>
          <w:b/>
          <w:i/>
          <w:sz w:val="28"/>
        </w:rPr>
        <w:t>DESIRE FOR COMPLETENESS</w:t>
      </w:r>
      <w:r>
        <w:rPr>
          <w:rFonts w:cs="Times New Roman"/>
          <w:b/>
          <w:sz w:val="28"/>
        </w:rPr>
        <w:t xml:space="preserve">, DAN </w:t>
      </w:r>
      <w:r>
        <w:rPr>
          <w:rFonts w:cs="Times New Roman"/>
          <w:b/>
          <w:i/>
          <w:sz w:val="28"/>
        </w:rPr>
        <w:t>SPECULATIVE MOTIVE</w:t>
      </w:r>
      <w:r>
        <w:rPr>
          <w:rFonts w:cs="Times New Roman"/>
          <w:b/>
          <w:sz w:val="28"/>
        </w:rPr>
        <w:t xml:space="preserve"> TERHADAP </w:t>
      </w:r>
      <w:r>
        <w:rPr>
          <w:rFonts w:cs="Times New Roman"/>
          <w:b/>
          <w:i/>
          <w:sz w:val="28"/>
        </w:rPr>
        <w:t>IMPULSIVE BUYING</w:t>
      </w:r>
      <w:r>
        <w:rPr>
          <w:rFonts w:cs="Times New Roman"/>
          <w:b/>
          <w:sz w:val="28"/>
        </w:rPr>
        <w:t xml:space="preserve"> BOOSTER PACK KARTU POKÉMON TCG DENGAN </w:t>
      </w:r>
      <w:r>
        <w:rPr>
          <w:rFonts w:cs="Times New Roman"/>
          <w:b/>
          <w:i/>
          <w:sz w:val="28"/>
        </w:rPr>
        <w:t>SELF-CONTROL</w:t>
      </w:r>
      <w:r>
        <w:rPr>
          <w:rFonts w:cs="Times New Roman"/>
          <w:b/>
          <w:sz w:val="28"/>
        </w:rPr>
        <w:t xml:space="preserve"> SEBAGAI VARIABEL MODERASI</w:t>
      </w:r>
    </w:p>
    <w:p w14:paraId="68AD8CE6" w14:textId="77777777" w:rsidR="00237F1E" w:rsidRDefault="00D61809">
      <w:pPr>
        <w:spacing w:before="360" w:after="480"/>
        <w:jc w:val="center"/>
      </w:pPr>
      <w:r>
        <w:rPr>
          <w:rFonts w:cs="Times New Roman"/>
        </w:rPr>
        <w:t>Diajukan Kepada Program Studi S1 Manajemen</w:t>
      </w:r>
      <w:r>
        <w:rPr>
          <w:rFonts w:cs="Times New Roman"/>
        </w:rPr>
        <w:br/>
        <w:t>Untuk Menyusun Skripsi Sarjana Manajemen (S.M.)</w:t>
      </w:r>
    </w:p>
    <w:p w14:paraId="65034D29" w14:textId="77777777" w:rsidR="00237F1E" w:rsidRDefault="00D61809">
      <w:pPr>
        <w:spacing w:before="480" w:after="720"/>
        <w:jc w:val="center"/>
      </w:pPr>
      <w:r>
        <w:rPr>
          <w:rFonts w:cs="Times New Roman"/>
        </w:rPr>
        <w:t>Diajukan Oleh:</w:t>
      </w:r>
      <w:r>
        <w:rPr>
          <w:rFonts w:cs="Times New Roman"/>
        </w:rPr>
        <w:br/>
      </w:r>
      <w:r>
        <w:rPr>
          <w:rFonts w:cs="Times New Roman"/>
        </w:rPr>
        <w:br/>
      </w:r>
      <w:r>
        <w:rPr>
          <w:rFonts w:cs="Times New Roman"/>
          <w:b/>
        </w:rPr>
        <w:t>Arthur Reezan</w:t>
      </w:r>
      <w:r>
        <w:rPr>
          <w:rFonts w:cs="Times New Roman"/>
          <w:b/>
        </w:rPr>
        <w:br/>
        <w:t>(312023002)</w:t>
      </w:r>
    </w:p>
    <w:p w14:paraId="4AB41687" w14:textId="77777777" w:rsidR="00237F1E" w:rsidRDefault="00D61809">
      <w:pPr>
        <w:spacing w:before="960" w:after="0"/>
        <w:jc w:val="center"/>
      </w:pPr>
      <w:r>
        <w:rPr>
          <w:rFonts w:cs="Times New Roman"/>
          <w:b/>
        </w:rPr>
        <w:t>PROGRAM STUDI S1 MANAJEMEN</w:t>
      </w:r>
      <w:r>
        <w:rPr>
          <w:rFonts w:cs="Times New Roman"/>
          <w:b/>
        </w:rPr>
        <w:br/>
        <w:t>FAKULTAS EKONOMI DAN BISNIS</w:t>
      </w:r>
      <w:r>
        <w:rPr>
          <w:rFonts w:cs="Times New Roman"/>
          <w:b/>
        </w:rPr>
        <w:br/>
        <w:t>UNIVERSITAS KRISTEN KRIDA WACANA</w:t>
      </w:r>
      <w:r>
        <w:rPr>
          <w:rFonts w:cs="Times New Roman"/>
          <w:b/>
        </w:rPr>
        <w:br/>
        <w:t>JAKARTA 2026</w:t>
      </w:r>
    </w:p>
    <w:p w14:paraId="79D123D0" w14:textId="77777777" w:rsidR="00237F1E" w:rsidRDefault="00237F1E">
      <w:pPr>
        <w:sectPr w:rsidR="00237F1E">
          <w:footerReference w:type="first" r:id="rId9"/>
          <w:pgSz w:w="11906" w:h="16838"/>
          <w:pgMar w:top="1701" w:right="1701" w:bottom="1701" w:left="2268" w:header="720" w:footer="720" w:gutter="0"/>
          <w:cols w:space="720"/>
          <w:titlePg/>
          <w:docGrid w:linePitch="360"/>
        </w:sectPr>
      </w:pPr>
    </w:p>
    <w:p w14:paraId="6757DC8B" w14:textId="77777777" w:rsidR="00237F1E" w:rsidRDefault="00D61809">
      <w:pPr>
        <w:keepNext/>
        <w:pageBreakBefore/>
        <w:spacing w:after="360" w:line="360" w:lineRule="auto"/>
        <w:jc w:val="center"/>
      </w:pPr>
      <w:r>
        <w:rPr>
          <w:rFonts w:cs="Times New Roman"/>
          <w:b/>
        </w:rPr>
        <w:lastRenderedPageBreak/>
        <w:t>DAFTAR ISI</w:t>
      </w:r>
    </w:p>
    <w:p w14:paraId="107AE74C" w14:textId="25E98BC5" w:rsidR="00202110" w:rsidRDefault="00202110">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bookmarkStart w:id="0" w:name="TOC_DAFTAR_TABEL"/>
      <w:r w:rsidRPr="00202110">
        <w:rPr>
          <w:rStyle w:val="Hyperlink"/>
          <w:noProof/>
        </w:rPr>
        <w:t>DAFTAR TABEL</w:t>
      </w:r>
      <w:r>
        <w:rPr>
          <w:noProof/>
          <w:webHidden/>
        </w:rPr>
        <w:tab/>
        <w:t>iv</w:t>
      </w:r>
    </w:p>
    <w:p w14:paraId="5608175D" w14:textId="09BACC18" w:rsidR="00202110" w:rsidRDefault="00202110">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r w:rsidRPr="00202110">
        <w:rPr>
          <w:rStyle w:val="Hyperlink"/>
          <w:noProof/>
        </w:rPr>
        <w:t>DAFTAR GAMBAR</w:t>
      </w:r>
      <w:r>
        <w:rPr>
          <w:noProof/>
          <w:webHidden/>
        </w:rPr>
        <w:tab/>
        <w:t>v</w:t>
      </w:r>
    </w:p>
    <w:p w14:paraId="0F7532F0" w14:textId="63CB0666" w:rsidR="00202110" w:rsidRDefault="00202110">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r w:rsidRPr="00202110">
        <w:rPr>
          <w:rStyle w:val="Hyperlink"/>
          <w:noProof/>
        </w:rPr>
        <w:t>BAB 1 PENDAHULUAN</w:t>
      </w:r>
      <w:r>
        <w:rPr>
          <w:noProof/>
          <w:webHidden/>
        </w:rPr>
        <w:tab/>
        <w:t>1</w:t>
      </w:r>
    </w:p>
    <w:p w14:paraId="1E2FE719" w14:textId="1F0224F5"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1.1 Latar Belakang Penelitian</w:t>
      </w:r>
      <w:r>
        <w:rPr>
          <w:noProof/>
          <w:webHidden/>
        </w:rPr>
        <w:tab/>
        <w:t>1</w:t>
      </w:r>
    </w:p>
    <w:p w14:paraId="2EC16F9E" w14:textId="64DF967C"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1.2 Perumusan Masalah</w:t>
      </w:r>
      <w:r>
        <w:rPr>
          <w:noProof/>
          <w:webHidden/>
        </w:rPr>
        <w:tab/>
        <w:t>19</w:t>
      </w:r>
    </w:p>
    <w:p w14:paraId="4DE3C974" w14:textId="4F6A97A8"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1.3 Tujuan Penelitian</w:t>
      </w:r>
      <w:r>
        <w:rPr>
          <w:noProof/>
          <w:webHidden/>
        </w:rPr>
        <w:tab/>
        <w:t>19</w:t>
      </w:r>
    </w:p>
    <w:p w14:paraId="36B444CD" w14:textId="34ADFCAF"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1.4 Manfaat Penelitian</w:t>
      </w:r>
      <w:r>
        <w:rPr>
          <w:noProof/>
          <w:webHidden/>
        </w:rPr>
        <w:tab/>
        <w:t>20</w:t>
      </w:r>
    </w:p>
    <w:p w14:paraId="3CC04843" w14:textId="725C42D7"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1.4.1 Manfaat Teoritis</w:t>
      </w:r>
      <w:r>
        <w:rPr>
          <w:noProof/>
          <w:webHidden/>
        </w:rPr>
        <w:tab/>
        <w:t>20</w:t>
      </w:r>
    </w:p>
    <w:p w14:paraId="37A0F95F" w14:textId="431B40C6"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1.4.2 Manfaat Praktis</w:t>
      </w:r>
      <w:r>
        <w:rPr>
          <w:noProof/>
          <w:webHidden/>
        </w:rPr>
        <w:tab/>
        <w:t>21</w:t>
      </w:r>
    </w:p>
    <w:p w14:paraId="358B92D8" w14:textId="5AB1FE65" w:rsidR="00202110" w:rsidRDefault="00202110">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r w:rsidRPr="00202110">
        <w:rPr>
          <w:rStyle w:val="Hyperlink"/>
          <w:noProof/>
        </w:rPr>
        <w:t>BAB 2 KAJIAN PUSTAKA DAN PENGEMBANGAN HIPOTESIS</w:t>
      </w:r>
      <w:r>
        <w:rPr>
          <w:noProof/>
          <w:webHidden/>
        </w:rPr>
        <w:tab/>
        <w:t>22</w:t>
      </w:r>
    </w:p>
    <w:p w14:paraId="468D406F" w14:textId="2707764F"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2.1 Landasan Teori</w:t>
      </w:r>
      <w:r>
        <w:rPr>
          <w:noProof/>
          <w:webHidden/>
        </w:rPr>
        <w:tab/>
        <w:t>22</w:t>
      </w:r>
    </w:p>
    <w:p w14:paraId="33EDC59B" w14:textId="2D4DF092"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2.1.1 Grand Theory: Keuangan Perilaku (</w:t>
      </w:r>
      <w:r w:rsidRPr="00202110">
        <w:rPr>
          <w:rStyle w:val="Hyperlink"/>
          <w:i/>
          <w:noProof/>
        </w:rPr>
        <w:t>Behavioral Finance</w:t>
      </w:r>
      <w:r w:rsidRPr="00202110">
        <w:rPr>
          <w:rStyle w:val="Hyperlink"/>
          <w:noProof/>
        </w:rPr>
        <w:t>)</w:t>
      </w:r>
      <w:r>
        <w:rPr>
          <w:noProof/>
          <w:webHidden/>
        </w:rPr>
        <w:tab/>
        <w:t>22</w:t>
      </w:r>
    </w:p>
    <w:p w14:paraId="43C298A2" w14:textId="20A097F4"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 xml:space="preserve">2.1.2 Supporting Theory: Teori </w:t>
      </w:r>
      <w:r w:rsidRPr="00202110">
        <w:rPr>
          <w:rStyle w:val="Hyperlink"/>
          <w:i/>
          <w:noProof/>
        </w:rPr>
        <w:t>Stimulus-Organism-Response</w:t>
      </w:r>
      <w:r w:rsidRPr="00202110">
        <w:rPr>
          <w:rStyle w:val="Hyperlink"/>
          <w:noProof/>
        </w:rPr>
        <w:t xml:space="preserve"> (S-O-R)</w:t>
      </w:r>
      <w:r>
        <w:rPr>
          <w:noProof/>
          <w:webHidden/>
        </w:rPr>
        <w:tab/>
        <w:t>23</w:t>
      </w:r>
    </w:p>
    <w:p w14:paraId="1B666A14" w14:textId="2A862C95"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 xml:space="preserve">2.1.3 Supporting Theory: Psikologi Kolektor dan </w:t>
      </w:r>
      <w:r w:rsidRPr="00202110">
        <w:rPr>
          <w:rStyle w:val="Hyperlink"/>
          <w:i/>
          <w:noProof/>
        </w:rPr>
        <w:t>Collection-Goal Tipping Point Effect</w:t>
      </w:r>
      <w:r>
        <w:rPr>
          <w:noProof/>
          <w:webHidden/>
        </w:rPr>
        <w:tab/>
        <w:t>23</w:t>
      </w:r>
    </w:p>
    <w:p w14:paraId="430031F8" w14:textId="436DF12D"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2.1.4 Supporting Theory: Teori Regulasi Diri (</w:t>
      </w:r>
      <w:r w:rsidRPr="00202110">
        <w:rPr>
          <w:rStyle w:val="Hyperlink"/>
          <w:i/>
          <w:noProof/>
        </w:rPr>
        <w:t>Self-Regulation Theory</w:t>
      </w:r>
      <w:r w:rsidRPr="00202110">
        <w:rPr>
          <w:rStyle w:val="Hyperlink"/>
          <w:noProof/>
        </w:rPr>
        <w:t>)</w:t>
      </w:r>
      <w:r>
        <w:rPr>
          <w:noProof/>
          <w:webHidden/>
        </w:rPr>
        <w:tab/>
        <w:t>24</w:t>
      </w:r>
    </w:p>
    <w:p w14:paraId="7989D37A" w14:textId="68D289B1"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2.2 Kajian Variabel Penelitian</w:t>
      </w:r>
      <w:r>
        <w:rPr>
          <w:noProof/>
          <w:webHidden/>
        </w:rPr>
        <w:tab/>
        <w:t>24</w:t>
      </w:r>
    </w:p>
    <w:p w14:paraId="3782EE1A" w14:textId="6199435D"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2.2.1 Variabel Dependen (</w:t>
      </w:r>
      <w:r w:rsidRPr="00202110">
        <w:rPr>
          <w:rStyle w:val="Hyperlink"/>
          <w:i/>
          <w:noProof/>
        </w:rPr>
        <w:t>Y</w:t>
      </w:r>
      <w:r w:rsidRPr="00202110">
        <w:rPr>
          <w:rStyle w:val="Hyperlink"/>
          <w:noProof/>
        </w:rPr>
        <w:t xml:space="preserve">): </w:t>
      </w:r>
      <w:r w:rsidRPr="00202110">
        <w:rPr>
          <w:rStyle w:val="Hyperlink"/>
          <w:i/>
          <w:noProof/>
        </w:rPr>
        <w:t>Impulsive Buying</w:t>
      </w:r>
      <w:r w:rsidRPr="00202110">
        <w:rPr>
          <w:rStyle w:val="Hyperlink"/>
          <w:noProof/>
        </w:rPr>
        <w:t xml:space="preserve"> (Pembelian Impulsif)</w:t>
      </w:r>
      <w:r>
        <w:rPr>
          <w:noProof/>
          <w:webHidden/>
        </w:rPr>
        <w:tab/>
        <w:t>24</w:t>
      </w:r>
    </w:p>
    <w:p w14:paraId="34F51BCF" w14:textId="1F3BADF8"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2.2.2 Variabel Independen (</w:t>
      </w:r>
      <w:r w:rsidRPr="00202110">
        <w:rPr>
          <w:rStyle w:val="Hyperlink"/>
          <w:i/>
          <w:noProof/>
        </w:rPr>
        <w:t>X</w:t>
      </w:r>
      <w:r w:rsidRPr="00202110">
        <w:rPr>
          <w:rStyle w:val="Hyperlink"/>
          <w:noProof/>
        </w:rPr>
        <w:t xml:space="preserve">₁): </w:t>
      </w:r>
      <w:r w:rsidRPr="00202110">
        <w:rPr>
          <w:rStyle w:val="Hyperlink"/>
          <w:i/>
          <w:noProof/>
        </w:rPr>
        <w:t>Hedonic Motivation</w:t>
      </w:r>
      <w:r w:rsidRPr="00202110">
        <w:rPr>
          <w:rStyle w:val="Hyperlink"/>
          <w:noProof/>
        </w:rPr>
        <w:t xml:space="preserve"> (Motivasi Hedonis)</w:t>
      </w:r>
      <w:r>
        <w:rPr>
          <w:noProof/>
          <w:webHidden/>
        </w:rPr>
        <w:tab/>
        <w:t>24</w:t>
      </w:r>
    </w:p>
    <w:p w14:paraId="3A38AF2A" w14:textId="2ED0AE46"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2.2.3 Variabel Independen (</w:t>
      </w:r>
      <w:r w:rsidRPr="00202110">
        <w:rPr>
          <w:rStyle w:val="Hyperlink"/>
          <w:i/>
          <w:noProof/>
        </w:rPr>
        <w:t>X</w:t>
      </w:r>
      <w:r w:rsidRPr="00202110">
        <w:rPr>
          <w:rStyle w:val="Hyperlink"/>
          <w:noProof/>
        </w:rPr>
        <w:t xml:space="preserve">₂): </w:t>
      </w:r>
      <w:r w:rsidRPr="00202110">
        <w:rPr>
          <w:rStyle w:val="Hyperlink"/>
          <w:i/>
          <w:noProof/>
        </w:rPr>
        <w:t>Desire for Completeness</w:t>
      </w:r>
      <w:r w:rsidRPr="00202110">
        <w:rPr>
          <w:rStyle w:val="Hyperlink"/>
          <w:noProof/>
        </w:rPr>
        <w:t xml:space="preserve"> (Hasrat Kelengkapan Koleksi)</w:t>
      </w:r>
      <w:r>
        <w:rPr>
          <w:noProof/>
          <w:webHidden/>
        </w:rPr>
        <w:tab/>
        <w:t>25</w:t>
      </w:r>
    </w:p>
    <w:p w14:paraId="2BA4A55E" w14:textId="4680934B"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2.2.4 Variabel Independen (</w:t>
      </w:r>
      <w:r w:rsidRPr="00202110">
        <w:rPr>
          <w:rStyle w:val="Hyperlink"/>
          <w:i/>
          <w:noProof/>
        </w:rPr>
        <w:t>X</w:t>
      </w:r>
      <w:r w:rsidRPr="00202110">
        <w:rPr>
          <w:rStyle w:val="Hyperlink"/>
          <w:noProof/>
        </w:rPr>
        <w:t xml:space="preserve">₃): </w:t>
      </w:r>
      <w:r w:rsidRPr="00202110">
        <w:rPr>
          <w:rStyle w:val="Hyperlink"/>
          <w:i/>
          <w:noProof/>
        </w:rPr>
        <w:t>Speculative Motive</w:t>
      </w:r>
      <w:r w:rsidRPr="00202110">
        <w:rPr>
          <w:rStyle w:val="Hyperlink"/>
          <w:noProof/>
        </w:rPr>
        <w:t xml:space="preserve"> (Motif Spekulasi Finansial)</w:t>
      </w:r>
      <w:r>
        <w:rPr>
          <w:noProof/>
          <w:webHidden/>
        </w:rPr>
        <w:tab/>
        <w:t>25</w:t>
      </w:r>
    </w:p>
    <w:p w14:paraId="6668C915" w14:textId="0CF14F73"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2.2.5 Variabel Moderasi (</w:t>
      </w:r>
      <w:r w:rsidRPr="00202110">
        <w:rPr>
          <w:rStyle w:val="Hyperlink"/>
          <w:i/>
          <w:noProof/>
        </w:rPr>
        <w:t>M</w:t>
      </w:r>
      <w:r w:rsidRPr="00202110">
        <w:rPr>
          <w:rStyle w:val="Hyperlink"/>
          <w:noProof/>
        </w:rPr>
        <w:t xml:space="preserve">): </w:t>
      </w:r>
      <w:r w:rsidRPr="00202110">
        <w:rPr>
          <w:rStyle w:val="Hyperlink"/>
          <w:i/>
          <w:noProof/>
        </w:rPr>
        <w:t>Self-Control</w:t>
      </w:r>
      <w:r w:rsidRPr="00202110">
        <w:rPr>
          <w:rStyle w:val="Hyperlink"/>
          <w:noProof/>
        </w:rPr>
        <w:t xml:space="preserve"> (Kontrol Diri)</w:t>
      </w:r>
      <w:r>
        <w:rPr>
          <w:noProof/>
          <w:webHidden/>
        </w:rPr>
        <w:tab/>
        <w:t>25</w:t>
      </w:r>
    </w:p>
    <w:p w14:paraId="5CF724D6" w14:textId="6D74F23C"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2.3 Penelitian Sebelumnya</w:t>
      </w:r>
      <w:r>
        <w:rPr>
          <w:noProof/>
          <w:webHidden/>
        </w:rPr>
        <w:tab/>
        <w:t>26</w:t>
      </w:r>
    </w:p>
    <w:p w14:paraId="104D0966" w14:textId="42DEAEBA"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2.4 Pengembangan Hipotesis</w:t>
      </w:r>
      <w:r>
        <w:rPr>
          <w:noProof/>
          <w:webHidden/>
        </w:rPr>
        <w:tab/>
        <w:t>28</w:t>
      </w:r>
    </w:p>
    <w:p w14:paraId="766E57DB" w14:textId="61855263"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 xml:space="preserve">2.4.1 Pengaruh </w:t>
      </w:r>
      <w:r w:rsidRPr="00202110">
        <w:rPr>
          <w:rStyle w:val="Hyperlink"/>
          <w:i/>
          <w:noProof/>
        </w:rPr>
        <w:t>Hedonic Motivation</w:t>
      </w:r>
      <w:r w:rsidRPr="00202110">
        <w:rPr>
          <w:rStyle w:val="Hyperlink"/>
          <w:noProof/>
        </w:rPr>
        <w:t xml:space="preserve"> terhadap </w:t>
      </w:r>
      <w:r w:rsidRPr="00202110">
        <w:rPr>
          <w:rStyle w:val="Hyperlink"/>
          <w:i/>
          <w:noProof/>
        </w:rPr>
        <w:t>Impulsive Buying</w:t>
      </w:r>
      <w:r>
        <w:rPr>
          <w:noProof/>
          <w:webHidden/>
        </w:rPr>
        <w:tab/>
        <w:t>28</w:t>
      </w:r>
    </w:p>
    <w:p w14:paraId="022D698B" w14:textId="4C1F3438"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 xml:space="preserve">2.4.2 Pengaruh </w:t>
      </w:r>
      <w:r w:rsidRPr="00202110">
        <w:rPr>
          <w:rStyle w:val="Hyperlink"/>
          <w:i/>
          <w:noProof/>
        </w:rPr>
        <w:t>Desire for Completeness</w:t>
      </w:r>
      <w:r w:rsidRPr="00202110">
        <w:rPr>
          <w:rStyle w:val="Hyperlink"/>
          <w:noProof/>
        </w:rPr>
        <w:t xml:space="preserve"> terhadap </w:t>
      </w:r>
      <w:r w:rsidRPr="00202110">
        <w:rPr>
          <w:rStyle w:val="Hyperlink"/>
          <w:i/>
          <w:noProof/>
        </w:rPr>
        <w:t>Impulsive Buying</w:t>
      </w:r>
      <w:r>
        <w:rPr>
          <w:noProof/>
          <w:webHidden/>
        </w:rPr>
        <w:tab/>
        <w:t>28</w:t>
      </w:r>
    </w:p>
    <w:p w14:paraId="2336AC13" w14:textId="4F92D72D"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 xml:space="preserve">2.4.3 Pengaruh </w:t>
      </w:r>
      <w:r w:rsidRPr="00202110">
        <w:rPr>
          <w:rStyle w:val="Hyperlink"/>
          <w:i/>
          <w:noProof/>
        </w:rPr>
        <w:t>Speculative Motive</w:t>
      </w:r>
      <w:r w:rsidRPr="00202110">
        <w:rPr>
          <w:rStyle w:val="Hyperlink"/>
          <w:noProof/>
        </w:rPr>
        <w:t xml:space="preserve"> terhadap </w:t>
      </w:r>
      <w:r w:rsidRPr="00202110">
        <w:rPr>
          <w:rStyle w:val="Hyperlink"/>
          <w:i/>
          <w:noProof/>
        </w:rPr>
        <w:t>Impulsive Buying</w:t>
      </w:r>
      <w:r>
        <w:rPr>
          <w:noProof/>
          <w:webHidden/>
        </w:rPr>
        <w:tab/>
        <w:t>29</w:t>
      </w:r>
    </w:p>
    <w:p w14:paraId="03741FB0" w14:textId="12B82D74"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 xml:space="preserve">2.4.4 Pengaruh Moderasi </w:t>
      </w:r>
      <w:r w:rsidRPr="00202110">
        <w:rPr>
          <w:rStyle w:val="Hyperlink"/>
          <w:i/>
          <w:noProof/>
        </w:rPr>
        <w:t>Self-Control</w:t>
      </w:r>
      <w:r w:rsidRPr="00202110">
        <w:rPr>
          <w:rStyle w:val="Hyperlink"/>
          <w:noProof/>
        </w:rPr>
        <w:t xml:space="preserve"> terhadap Hubungan </w:t>
      </w:r>
      <w:r w:rsidRPr="00202110">
        <w:rPr>
          <w:rStyle w:val="Hyperlink"/>
          <w:i/>
          <w:noProof/>
        </w:rPr>
        <w:t>Hedonic Motivation</w:t>
      </w:r>
      <w:r w:rsidRPr="00202110">
        <w:rPr>
          <w:rStyle w:val="Hyperlink"/>
          <w:noProof/>
        </w:rPr>
        <w:t xml:space="preserve"> dan </w:t>
      </w:r>
      <w:r w:rsidRPr="00202110">
        <w:rPr>
          <w:rStyle w:val="Hyperlink"/>
          <w:i/>
          <w:noProof/>
        </w:rPr>
        <w:t>Impulsive Buying</w:t>
      </w:r>
      <w:r>
        <w:rPr>
          <w:noProof/>
          <w:webHidden/>
        </w:rPr>
        <w:tab/>
        <w:t>30</w:t>
      </w:r>
    </w:p>
    <w:p w14:paraId="18F051B2" w14:textId="4CB43292"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 xml:space="preserve">2.4.5 Pengaruh Moderasi </w:t>
      </w:r>
      <w:r w:rsidRPr="00202110">
        <w:rPr>
          <w:rStyle w:val="Hyperlink"/>
          <w:i/>
          <w:noProof/>
        </w:rPr>
        <w:t>Self-Control</w:t>
      </w:r>
      <w:r w:rsidRPr="00202110">
        <w:rPr>
          <w:rStyle w:val="Hyperlink"/>
          <w:noProof/>
        </w:rPr>
        <w:t xml:space="preserve"> terhadap Hubungan </w:t>
      </w:r>
      <w:r w:rsidRPr="00202110">
        <w:rPr>
          <w:rStyle w:val="Hyperlink"/>
          <w:i/>
          <w:noProof/>
        </w:rPr>
        <w:t>Desire for Completeness</w:t>
      </w:r>
      <w:r w:rsidRPr="00202110">
        <w:rPr>
          <w:rStyle w:val="Hyperlink"/>
          <w:noProof/>
        </w:rPr>
        <w:t xml:space="preserve"> dan </w:t>
      </w:r>
      <w:r w:rsidRPr="00202110">
        <w:rPr>
          <w:rStyle w:val="Hyperlink"/>
          <w:i/>
          <w:noProof/>
        </w:rPr>
        <w:t>Impulsive Buying</w:t>
      </w:r>
      <w:r>
        <w:rPr>
          <w:noProof/>
          <w:webHidden/>
        </w:rPr>
        <w:tab/>
        <w:t>31</w:t>
      </w:r>
    </w:p>
    <w:p w14:paraId="567ADA53" w14:textId="37C2712F"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 xml:space="preserve">2.4.6 Pengaruh Moderasi </w:t>
      </w:r>
      <w:r w:rsidRPr="00202110">
        <w:rPr>
          <w:rStyle w:val="Hyperlink"/>
          <w:i/>
          <w:noProof/>
        </w:rPr>
        <w:t>Self-Control</w:t>
      </w:r>
      <w:r w:rsidRPr="00202110">
        <w:rPr>
          <w:rStyle w:val="Hyperlink"/>
          <w:noProof/>
        </w:rPr>
        <w:t xml:space="preserve"> terhadap Hubungan </w:t>
      </w:r>
      <w:r w:rsidRPr="00202110">
        <w:rPr>
          <w:rStyle w:val="Hyperlink"/>
          <w:i/>
          <w:noProof/>
        </w:rPr>
        <w:t>Speculative Motive</w:t>
      </w:r>
      <w:r w:rsidRPr="00202110">
        <w:rPr>
          <w:rStyle w:val="Hyperlink"/>
          <w:noProof/>
        </w:rPr>
        <w:t xml:space="preserve"> dan </w:t>
      </w:r>
      <w:r w:rsidRPr="00202110">
        <w:rPr>
          <w:rStyle w:val="Hyperlink"/>
          <w:i/>
          <w:noProof/>
        </w:rPr>
        <w:t>Impulsive Buying</w:t>
      </w:r>
      <w:r>
        <w:rPr>
          <w:noProof/>
          <w:webHidden/>
        </w:rPr>
        <w:tab/>
        <w:t>32</w:t>
      </w:r>
    </w:p>
    <w:p w14:paraId="421698FD" w14:textId="1618F911"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2.5 Rerangka Penelitian</w:t>
      </w:r>
      <w:r>
        <w:rPr>
          <w:noProof/>
          <w:webHidden/>
        </w:rPr>
        <w:tab/>
        <w:t>32</w:t>
      </w:r>
    </w:p>
    <w:p w14:paraId="77F7FEE5" w14:textId="2460751C" w:rsidR="00202110" w:rsidRDefault="00202110">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r w:rsidRPr="00202110">
        <w:rPr>
          <w:rStyle w:val="Hyperlink"/>
          <w:noProof/>
        </w:rPr>
        <w:t>BAB 3 METODE PENELITIAN</w:t>
      </w:r>
      <w:r>
        <w:rPr>
          <w:noProof/>
          <w:webHidden/>
        </w:rPr>
        <w:tab/>
        <w:t>34</w:t>
      </w:r>
    </w:p>
    <w:p w14:paraId="7FFA80FD" w14:textId="43A66157"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3.1 Jenis dan Sumber Data</w:t>
      </w:r>
      <w:r>
        <w:rPr>
          <w:noProof/>
          <w:webHidden/>
        </w:rPr>
        <w:tab/>
        <w:t>34</w:t>
      </w:r>
    </w:p>
    <w:p w14:paraId="48335608" w14:textId="47E14006"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3.1.1 Batasan Penelitian dan Ruang Lingkup Operasional</w:t>
      </w:r>
      <w:r>
        <w:rPr>
          <w:noProof/>
          <w:webHidden/>
        </w:rPr>
        <w:tab/>
        <w:t>34</w:t>
      </w:r>
    </w:p>
    <w:p w14:paraId="74784EF0" w14:textId="37A59129"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3.2 Populasi dan Sampel</w:t>
      </w:r>
      <w:r>
        <w:rPr>
          <w:noProof/>
          <w:webHidden/>
        </w:rPr>
        <w:tab/>
        <w:t>35</w:t>
      </w:r>
    </w:p>
    <w:p w14:paraId="46794BD1" w14:textId="26951410"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3.2.1 Populasi dan Identifikasi Sumber Komunitas</w:t>
      </w:r>
      <w:r>
        <w:rPr>
          <w:noProof/>
          <w:webHidden/>
        </w:rPr>
        <w:tab/>
        <w:t>35</w:t>
      </w:r>
    </w:p>
    <w:p w14:paraId="365E69DE" w14:textId="6CC74980"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3.2.2 Sampel dan Justifikasi Kriteria Inklusi</w:t>
      </w:r>
      <w:r>
        <w:rPr>
          <w:noProof/>
          <w:webHidden/>
        </w:rPr>
        <w:tab/>
        <w:t>36</w:t>
      </w:r>
    </w:p>
    <w:p w14:paraId="5F10346D" w14:textId="718DC57F"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3.2.3 Penentuan Ukuran Sampel</w:t>
      </w:r>
      <w:r>
        <w:rPr>
          <w:noProof/>
          <w:webHidden/>
        </w:rPr>
        <w:tab/>
        <w:t>37</w:t>
      </w:r>
    </w:p>
    <w:p w14:paraId="0BB81E14" w14:textId="00B44B99"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3.2.4 Justifikasi Komparatif Pemilihan Teknik Sampling</w:t>
      </w:r>
      <w:r>
        <w:rPr>
          <w:noProof/>
          <w:webHidden/>
        </w:rPr>
        <w:tab/>
        <w:t>38</w:t>
      </w:r>
    </w:p>
    <w:p w14:paraId="3166AEFF" w14:textId="1486335F"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3.3 Model Penelitian</w:t>
      </w:r>
      <w:r>
        <w:rPr>
          <w:noProof/>
          <w:webHidden/>
        </w:rPr>
        <w:tab/>
        <w:t>38</w:t>
      </w:r>
    </w:p>
    <w:p w14:paraId="4B543C49" w14:textId="65AA3900"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3.4 Operasionalisasi Variabel</w:t>
      </w:r>
      <w:r>
        <w:rPr>
          <w:noProof/>
          <w:webHidden/>
        </w:rPr>
        <w:tab/>
        <w:t>40</w:t>
      </w:r>
    </w:p>
    <w:p w14:paraId="79999994" w14:textId="58AE22D5"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3.5 Metode Analisis Data</w:t>
      </w:r>
      <w:r>
        <w:rPr>
          <w:noProof/>
          <w:webHidden/>
        </w:rPr>
        <w:tab/>
        <w:t>45</w:t>
      </w:r>
    </w:p>
    <w:p w14:paraId="14A5B389" w14:textId="31DF286F"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3.5.1 Justifikasi Komparatif Pemilihan Metode Analisis</w:t>
      </w:r>
      <w:r>
        <w:rPr>
          <w:noProof/>
          <w:webHidden/>
        </w:rPr>
        <w:tab/>
        <w:t>45</w:t>
      </w:r>
    </w:p>
    <w:p w14:paraId="33E5507C" w14:textId="73BDFBC2"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3.5.2 Penyusunan Skor Komposit dan Uji Kualitas Data</w:t>
      </w:r>
      <w:r>
        <w:rPr>
          <w:noProof/>
          <w:webHidden/>
        </w:rPr>
        <w:tab/>
        <w:t>46</w:t>
      </w:r>
    </w:p>
    <w:p w14:paraId="7F4D63FC" w14:textId="7FBFA85D"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3.5.3 Uji Asumsi Klasik</w:t>
      </w:r>
      <w:r>
        <w:rPr>
          <w:noProof/>
          <w:webHidden/>
        </w:rPr>
        <w:tab/>
        <w:t>46</w:t>
      </w:r>
    </w:p>
    <w:p w14:paraId="5701AA90" w14:textId="7B7F0FEE"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3.5.4 Estimasi Regresi Hirarkis dan MRA</w:t>
      </w:r>
      <w:r>
        <w:rPr>
          <w:noProof/>
          <w:webHidden/>
        </w:rPr>
        <w:tab/>
        <w:t>47</w:t>
      </w:r>
    </w:p>
    <w:p w14:paraId="75F9456E" w14:textId="7F466088"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3.5.5 Uji Koefisien Determinasi (</w:t>
      </w:r>
      <w:r w:rsidRPr="00202110">
        <w:rPr>
          <w:rStyle w:val="Hyperlink"/>
          <w:i/>
          <w:noProof/>
        </w:rPr>
        <w:t>R</w:t>
      </w:r>
      <w:r w:rsidRPr="00202110">
        <w:rPr>
          <w:rStyle w:val="Hyperlink"/>
          <w:noProof/>
        </w:rPr>
        <w:t>²) dan Uji F Perubahan</w:t>
      </w:r>
      <w:r>
        <w:rPr>
          <w:noProof/>
          <w:webHidden/>
        </w:rPr>
        <w:tab/>
        <w:t>47</w:t>
      </w:r>
    </w:p>
    <w:p w14:paraId="76E9751C" w14:textId="6A8F5EFC" w:rsidR="00202110" w:rsidRDefault="00202110">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r w:rsidRPr="00202110">
        <w:rPr>
          <w:rStyle w:val="Hyperlink"/>
          <w:noProof/>
        </w:rPr>
        <w:t>3.5.6 Uji Hipotesis dan Analisis Kemiringan Bersyarat (</w:t>
      </w:r>
      <w:r w:rsidRPr="00202110">
        <w:rPr>
          <w:rStyle w:val="Hyperlink"/>
          <w:i/>
          <w:noProof/>
        </w:rPr>
        <w:t>Simple Slopes</w:t>
      </w:r>
      <w:r w:rsidRPr="00202110">
        <w:rPr>
          <w:rStyle w:val="Hyperlink"/>
          <w:noProof/>
        </w:rPr>
        <w:t>)</w:t>
      </w:r>
      <w:r>
        <w:rPr>
          <w:noProof/>
          <w:webHidden/>
        </w:rPr>
        <w:tab/>
        <w:t>47</w:t>
      </w:r>
    </w:p>
    <w:p w14:paraId="753E9F97" w14:textId="411BD1B8"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3.6 Diagram Alur Penelitian</w:t>
      </w:r>
      <w:r>
        <w:rPr>
          <w:noProof/>
          <w:webHidden/>
        </w:rPr>
        <w:tab/>
        <w:t>48</w:t>
      </w:r>
    </w:p>
    <w:p w14:paraId="7E7D5DC3" w14:textId="3C54B862" w:rsidR="00202110" w:rsidRDefault="00202110">
      <w:pPr>
        <w:pStyle w:val="TOC2"/>
        <w:tabs>
          <w:tab w:val="right" w:leader="dot" w:pos="7927"/>
        </w:tabs>
        <w:rPr>
          <w:rFonts w:asciiTheme="minorHAnsi" w:hAnsiTheme="minorHAnsi" w:cstheme="minorBidi"/>
          <w:noProof/>
          <w:color w:val="auto"/>
          <w:kern w:val="2"/>
          <w:szCs w:val="24"/>
          <w:lang w:val="en-ID" w:eastAsia="en-ID"/>
          <w14:ligatures w14:val="standardContextual"/>
        </w:rPr>
      </w:pPr>
      <w:r w:rsidRPr="00202110">
        <w:rPr>
          <w:rStyle w:val="Hyperlink"/>
          <w:noProof/>
        </w:rPr>
        <w:t>3.7 Jadwal Pelaksanaan Penelitian</w:t>
      </w:r>
      <w:r>
        <w:rPr>
          <w:noProof/>
          <w:webHidden/>
        </w:rPr>
        <w:tab/>
        <w:t>48</w:t>
      </w:r>
    </w:p>
    <w:p w14:paraId="2A82F010" w14:textId="70D4A5E2" w:rsidR="00202110" w:rsidRDefault="00202110">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r w:rsidRPr="00202110">
        <w:rPr>
          <w:rStyle w:val="Hyperlink"/>
          <w:noProof/>
        </w:rPr>
        <w:t>DAFTAR PUSTAKA</w:t>
      </w:r>
      <w:r>
        <w:rPr>
          <w:noProof/>
          <w:webHidden/>
        </w:rPr>
        <w:tab/>
        <w:t>50</w:t>
      </w:r>
    </w:p>
    <w:p w14:paraId="2D53E529" w14:textId="597F13D5" w:rsidR="00237F1E" w:rsidRDefault="00D61809" w:rsidP="00202110">
      <w:pPr>
        <w:pStyle w:val="Heading1"/>
        <w:pageBreakBefore/>
        <w:spacing w:after="360"/>
      </w:pPr>
      <w:bookmarkStart w:id="1" w:name="_Toc241070995"/>
      <w:r>
        <w:t>DAFTAR TABEL</w:t>
      </w:r>
      <w:bookmarkEnd w:id="0"/>
      <w:bookmarkEnd w:id="1"/>
    </w:p>
    <w:p w14:paraId="068B3189" w14:textId="77777777" w:rsidR="00237F1E" w:rsidRDefault="00D61809">
      <w:pPr>
        <w:pStyle w:val="TOC11"/>
        <w:spacing w:after="80"/>
      </w:pPr>
      <w:hyperlink w:anchor="Cap_Tabel_1_1" w:history="1">
        <w:r>
          <w:rPr>
            <w:rFonts w:cs="Times New Roman"/>
          </w:rPr>
          <w:t xml:space="preserve">Tabel 1.1.  </w:t>
        </w:r>
        <w:r>
          <w:rPr>
            <w:rFonts w:cs="Times New Roman"/>
            <w:b w:val="0"/>
          </w:rPr>
          <w:t>Matriks Kesenjangan Penelitian Empiris (Research Gap) pada 7 Subjek Hubungan Model Penelitian</w:t>
        </w:r>
        <w:r>
          <w:rPr>
            <w:rFonts w:cs="Times New Roman"/>
            <w:b w:val="0"/>
          </w:rPr>
          <w:tab/>
          <w:t>16</w:t>
        </w:r>
      </w:hyperlink>
    </w:p>
    <w:p w14:paraId="24F80DDE" w14:textId="77777777" w:rsidR="00237F1E" w:rsidRDefault="00D61809">
      <w:pPr>
        <w:pStyle w:val="TOC11"/>
        <w:spacing w:after="80"/>
      </w:pPr>
      <w:hyperlink w:anchor="Cap_Tabel_2_1" w:history="1">
        <w:r>
          <w:rPr>
            <w:rFonts w:cs="Times New Roman"/>
          </w:rPr>
          <w:t xml:space="preserve">Tabel 2.1.  </w:t>
        </w:r>
        <w:r>
          <w:rPr>
            <w:rFonts w:cs="Times New Roman"/>
            <w:b w:val="0"/>
          </w:rPr>
          <w:t>Ringkasan Penelitian Sebelumnya</w:t>
        </w:r>
        <w:r>
          <w:rPr>
            <w:rFonts w:cs="Times New Roman"/>
            <w:b w:val="0"/>
          </w:rPr>
          <w:tab/>
          <w:t>26</w:t>
        </w:r>
      </w:hyperlink>
    </w:p>
    <w:p w14:paraId="5B38C0DC" w14:textId="77777777" w:rsidR="00237F1E" w:rsidRDefault="00D61809">
      <w:pPr>
        <w:pStyle w:val="TOC11"/>
        <w:spacing w:after="80"/>
      </w:pPr>
      <w:hyperlink w:anchor="Cap_Tabel_3_1" w:history="1">
        <w:r>
          <w:rPr>
            <w:rFonts w:cs="Times New Roman"/>
          </w:rPr>
          <w:t xml:space="preserve">Tabel 3.1.  </w:t>
        </w:r>
        <w:r>
          <w:rPr>
            <w:rFonts w:cs="Times New Roman"/>
            <w:b w:val="0"/>
          </w:rPr>
          <w:t>Skala Pengukuran Likert 5 Poin</w:t>
        </w:r>
        <w:r>
          <w:rPr>
            <w:rFonts w:cs="Times New Roman"/>
            <w:b w:val="0"/>
          </w:rPr>
          <w:tab/>
          <w:t>34</w:t>
        </w:r>
      </w:hyperlink>
    </w:p>
    <w:p w14:paraId="2B4B8F24" w14:textId="77777777" w:rsidR="00237F1E" w:rsidRDefault="00D61809">
      <w:pPr>
        <w:pStyle w:val="TOC11"/>
        <w:spacing w:after="80"/>
      </w:pPr>
      <w:hyperlink w:anchor="Cap_Tabel_3_2" w:history="1">
        <w:r>
          <w:rPr>
            <w:rFonts w:cs="Times New Roman"/>
          </w:rPr>
          <w:t xml:space="preserve">Tabel 3.2.  </w:t>
        </w:r>
        <w:r>
          <w:rPr>
            <w:rFonts w:cs="Times New Roman"/>
            <w:b w:val="0"/>
          </w:rPr>
          <w:t>Operasionalisasi Variabel Penelitian</w:t>
        </w:r>
        <w:r>
          <w:rPr>
            <w:rFonts w:cs="Times New Roman"/>
            <w:b w:val="0"/>
          </w:rPr>
          <w:tab/>
          <w:t>40</w:t>
        </w:r>
      </w:hyperlink>
    </w:p>
    <w:p w14:paraId="0CBF1C0B" w14:textId="77777777" w:rsidR="00237F1E" w:rsidRDefault="00D61809">
      <w:pPr>
        <w:pStyle w:val="TOC11"/>
        <w:spacing w:after="80"/>
      </w:pPr>
      <w:hyperlink w:anchor="Cap_Tabel_3_3" w:history="1">
        <w:r>
          <w:rPr>
            <w:rFonts w:cs="Times New Roman"/>
          </w:rPr>
          <w:t xml:space="preserve">Tabel 3.3.  </w:t>
        </w:r>
        <w:r>
          <w:rPr>
            <w:rFonts w:cs="Times New Roman"/>
            <w:b w:val="0"/>
          </w:rPr>
          <w:t>Jadwal Pelaksanaan Kegiatan Penelitian (Tahun 2026)</w:t>
        </w:r>
        <w:r>
          <w:rPr>
            <w:rFonts w:cs="Times New Roman"/>
            <w:b w:val="0"/>
          </w:rPr>
          <w:tab/>
          <w:t>48</w:t>
        </w:r>
      </w:hyperlink>
    </w:p>
    <w:p w14:paraId="1AA37BCF" w14:textId="77777777" w:rsidR="00237F1E" w:rsidRDefault="00D61809" w:rsidP="00202110">
      <w:pPr>
        <w:pStyle w:val="Heading1"/>
        <w:pageBreakBefore/>
        <w:spacing w:after="360"/>
      </w:pPr>
      <w:bookmarkStart w:id="2" w:name="TOC_DAFTAR_GAMBAR"/>
      <w:bookmarkStart w:id="3" w:name="_Toc241070996"/>
      <w:r>
        <w:lastRenderedPageBreak/>
        <w:t>DAFTAR GAMBAR</w:t>
      </w:r>
      <w:bookmarkEnd w:id="2"/>
      <w:bookmarkEnd w:id="3"/>
    </w:p>
    <w:p w14:paraId="0CD17551" w14:textId="77777777" w:rsidR="00237F1E" w:rsidRDefault="00D61809">
      <w:pPr>
        <w:pStyle w:val="TOC11"/>
        <w:spacing w:after="80"/>
      </w:pPr>
      <w:hyperlink w:anchor="Cap_Gambar_1_1" w:history="1">
        <w:r>
          <w:rPr>
            <w:rFonts w:cs="Times New Roman"/>
          </w:rPr>
          <w:t xml:space="preserve">Gambar 1.1.  </w:t>
        </w:r>
        <w:r>
          <w:rPr>
            <w:rFonts w:cs="Times New Roman"/>
            <w:b w:val="0"/>
          </w:rPr>
          <w:t>Peringkat 10 Waralaba Media Berpendapatan Tertinggi di Dunia Sepanjang Masa</w:t>
        </w:r>
        <w:r>
          <w:rPr>
            <w:rFonts w:cs="Times New Roman"/>
            <w:b w:val="0"/>
          </w:rPr>
          <w:tab/>
          <w:t>2</w:t>
        </w:r>
      </w:hyperlink>
    </w:p>
    <w:p w14:paraId="5A8E51FB" w14:textId="77777777" w:rsidR="00237F1E" w:rsidRDefault="00D61809">
      <w:pPr>
        <w:pStyle w:val="TOC11"/>
        <w:spacing w:after="80"/>
      </w:pPr>
      <w:hyperlink w:anchor="Cap_Gambar_1_2" w:history="1">
        <w:r>
          <w:rPr>
            <w:rFonts w:cs="Times New Roman"/>
          </w:rPr>
          <w:t xml:space="preserve">Gambar 1.2.  </w:t>
        </w:r>
        <w:r>
          <w:rPr>
            <w:rFonts w:cs="Times New Roman"/>
            <w:b w:val="0"/>
          </w:rPr>
          <w:t>Pertumbuhan Kumulatif Produksi Kartu Pokémon TCG Global Tahun 2019–2024</w:t>
        </w:r>
        <w:r>
          <w:rPr>
            <w:rFonts w:cs="Times New Roman"/>
            <w:b w:val="0"/>
          </w:rPr>
          <w:tab/>
          <w:t>3</w:t>
        </w:r>
      </w:hyperlink>
    </w:p>
    <w:p w14:paraId="20EBF4CF" w14:textId="77777777" w:rsidR="00237F1E" w:rsidRDefault="00D61809">
      <w:pPr>
        <w:pStyle w:val="TOC11"/>
        <w:spacing w:after="80"/>
      </w:pPr>
      <w:hyperlink w:anchor="Cap_Gambar_1_3" w:history="1">
        <w:r>
          <w:rPr>
            <w:rFonts w:cs="Times New Roman"/>
          </w:rPr>
          <w:t xml:space="preserve">Gambar 1.3.  </w:t>
        </w:r>
        <w:r>
          <w:rPr>
            <w:rFonts w:cs="Times New Roman"/>
            <w:b w:val="0"/>
          </w:rPr>
          <w:t>Disparitas Harga Pasar Sekunder Kartu Pokémon Mentah (Ungraded) vs. Bersertifikasi PSA 10 Gem Mint Seri Shining Fates</w:t>
        </w:r>
        <w:r>
          <w:rPr>
            <w:rFonts w:cs="Times New Roman"/>
            <w:b w:val="0"/>
          </w:rPr>
          <w:tab/>
          <w:t>5</w:t>
        </w:r>
      </w:hyperlink>
    </w:p>
    <w:p w14:paraId="171B6EE3" w14:textId="77777777" w:rsidR="00237F1E" w:rsidRDefault="00D61809">
      <w:pPr>
        <w:pStyle w:val="TOC11"/>
        <w:spacing w:after="80"/>
      </w:pPr>
      <w:hyperlink w:anchor="Cap_Gambar_2_1" w:history="1">
        <w:r>
          <w:rPr>
            <w:rFonts w:cs="Times New Roman"/>
          </w:rPr>
          <w:t xml:space="preserve">Gambar 2.1.  </w:t>
        </w:r>
        <w:r>
          <w:rPr>
            <w:rFonts w:cs="Times New Roman"/>
            <w:b w:val="0"/>
          </w:rPr>
          <w:t>Model Rerangka Konseptual Penelitian</w:t>
        </w:r>
        <w:r>
          <w:rPr>
            <w:rFonts w:cs="Times New Roman"/>
            <w:b w:val="0"/>
          </w:rPr>
          <w:tab/>
          <w:t>33</w:t>
        </w:r>
      </w:hyperlink>
    </w:p>
    <w:p w14:paraId="1279AB19" w14:textId="77777777" w:rsidR="00237F1E" w:rsidRDefault="00D61809">
      <w:pPr>
        <w:pStyle w:val="TOC11"/>
        <w:spacing w:after="80"/>
      </w:pPr>
      <w:hyperlink w:anchor="Cap_Gambar_3_1" w:history="1">
        <w:r>
          <w:rPr>
            <w:rFonts w:cs="Times New Roman"/>
          </w:rPr>
          <w:t xml:space="preserve">Gambar 3.1.  </w:t>
        </w:r>
        <w:r>
          <w:rPr>
            <w:rFonts w:cs="Times New Roman"/>
            <w:b w:val="0"/>
          </w:rPr>
          <w:t>Diagram Alur Pelaksanaan Penelitian</w:t>
        </w:r>
        <w:r>
          <w:rPr>
            <w:rFonts w:cs="Times New Roman"/>
            <w:b w:val="0"/>
          </w:rPr>
          <w:tab/>
          <w:t>48</w:t>
        </w:r>
      </w:hyperlink>
    </w:p>
    <w:p w14:paraId="60A58D23" w14:textId="77777777" w:rsidR="00237F1E" w:rsidRDefault="00237F1E">
      <w:pPr>
        <w:sectPr w:rsidR="00237F1E">
          <w:headerReference w:type="default" r:id="rId10"/>
          <w:footerReference w:type="default" r:id="rId11"/>
          <w:pgSz w:w="11906" w:h="16838"/>
          <w:pgMar w:top="1701" w:right="1701" w:bottom="1701" w:left="2268" w:header="720" w:footer="720" w:gutter="0"/>
          <w:pgNumType w:fmt="lowerRoman" w:start="1"/>
          <w:cols w:space="720"/>
          <w:titlePg/>
          <w:docGrid w:linePitch="360"/>
        </w:sectPr>
      </w:pPr>
    </w:p>
    <w:p w14:paraId="4A245440" w14:textId="77777777" w:rsidR="00237F1E" w:rsidRDefault="00D61809">
      <w:pPr>
        <w:pStyle w:val="Heading1"/>
      </w:pPr>
      <w:bookmarkStart w:id="4" w:name="TOC_BAB_1_PENDAHULUAN"/>
      <w:bookmarkStart w:id="5" w:name="_Toc241070997"/>
      <w:r>
        <w:lastRenderedPageBreak/>
        <w:t>BAB 1 PENDAHULUAN</w:t>
      </w:r>
      <w:bookmarkEnd w:id="4"/>
      <w:bookmarkEnd w:id="5"/>
    </w:p>
    <w:p w14:paraId="6EC10199" w14:textId="77777777" w:rsidR="00237F1E" w:rsidRDefault="00D61809">
      <w:pPr>
        <w:pStyle w:val="Heading2"/>
      </w:pPr>
      <w:bookmarkStart w:id="6" w:name="TOC_1_1_LATAR_BELAKANG_PENELITIAN"/>
      <w:bookmarkStart w:id="7" w:name="_Toc241070998"/>
      <w:r>
        <w:t>1.1 Latar Belakang Penelitian</w:t>
      </w:r>
      <w:bookmarkEnd w:id="6"/>
      <w:bookmarkEnd w:id="7"/>
    </w:p>
    <w:p w14:paraId="7D674F6D" w14:textId="77777777" w:rsidR="00237F1E" w:rsidRDefault="00D61809">
      <w:pPr>
        <w:spacing w:after="0" w:line="360" w:lineRule="auto"/>
        <w:ind w:firstLine="709"/>
        <w:jc w:val="both"/>
      </w:pPr>
      <w:r>
        <w:rPr>
          <w:rFonts w:cs="Times New Roman"/>
        </w:rPr>
        <w:t>Waralaba media (</w:t>
      </w:r>
      <w:r>
        <w:rPr>
          <w:rFonts w:cs="Times New Roman"/>
          <w:i/>
        </w:rPr>
        <w:t>media franchise</w:t>
      </w:r>
      <w:r>
        <w:rPr>
          <w:rFonts w:cs="Times New Roman"/>
        </w:rPr>
        <w:t>) Pokémon yang diciptakan oleh Satoshi Tajiri bersama Game Freak dan diluncurkan oleh Nintendo pada tahun 1996 di Jepang telah berkembang menjadi fenomena budaya pop global paling berpengaruh di dunia. Berdasarkan data agregasi industri media internasional, Pokémon dinobatkan sebagai waralaba media dengan pendapatan tertinggi sepanjang masa (</w:t>
      </w:r>
      <w:r>
        <w:rPr>
          <w:rFonts w:cs="Times New Roman"/>
          <w:i/>
        </w:rPr>
        <w:t>the highest-grossing media franchise in history</w:t>
      </w:r>
      <w:r>
        <w:rPr>
          <w:rFonts w:cs="Times New Roman"/>
        </w:rPr>
        <w:t xml:space="preserve">), dengan estimasi pendapatan kotor kumulatif melampaui US$ 100,0 miliar </w:t>
      </w:r>
      <w:hyperlink w:anchor="Ref_statista2024pokemon" w:history="1">
        <w:r>
          <w:t>(Statista, 2021)</w:t>
        </w:r>
      </w:hyperlink>
      <w:r>
        <w:rPr>
          <w:rFonts w:cs="Times New Roman"/>
        </w:rPr>
        <w:t xml:space="preserve">. Angka ini melampaui waralaba legendaris dunia lainnya seperti </w:t>
      </w:r>
      <w:r>
        <w:rPr>
          <w:rFonts w:cs="Times New Roman"/>
          <w:i/>
        </w:rPr>
        <w:t>Hello Kitty</w:t>
      </w:r>
      <w:r>
        <w:rPr>
          <w:rFonts w:cs="Times New Roman"/>
        </w:rPr>
        <w:t xml:space="preserve">, </w:t>
      </w:r>
      <w:r>
        <w:rPr>
          <w:rFonts w:cs="Times New Roman"/>
          <w:i/>
        </w:rPr>
        <w:t>Winnie the Pooh</w:t>
      </w:r>
      <w:r>
        <w:rPr>
          <w:rFonts w:cs="Times New Roman"/>
        </w:rPr>
        <w:t xml:space="preserve">, </w:t>
      </w:r>
      <w:r>
        <w:rPr>
          <w:rFonts w:cs="Times New Roman"/>
          <w:i/>
        </w:rPr>
        <w:t>Mickey Mouse</w:t>
      </w:r>
      <w:r>
        <w:rPr>
          <w:rFonts w:cs="Times New Roman"/>
        </w:rPr>
        <w:t xml:space="preserve">, maupun </w:t>
      </w:r>
      <w:r>
        <w:rPr>
          <w:rFonts w:cs="Times New Roman"/>
          <w:i/>
        </w:rPr>
        <w:t>Star Wars</w:t>
      </w:r>
      <w:r>
        <w:rPr>
          <w:rFonts w:cs="Times New Roman"/>
        </w:rPr>
        <w:t>. Keberhasilan masif ini diba</w:t>
      </w:r>
      <w:r>
        <w:rPr>
          <w:rFonts w:cs="Times New Roman"/>
        </w:rPr>
        <w:lastRenderedPageBreak/>
        <w:t>ngun di atas fondasi ekosistem multimedia yang saling memperkuat:</w:t>
      </w:r>
    </w:p>
    <w:p w14:paraId="7F5F0ABF" w14:textId="77777777" w:rsidR="00237F1E" w:rsidRDefault="00D61809">
      <w:pPr>
        <w:spacing w:after="40" w:line="360" w:lineRule="auto"/>
        <w:ind w:left="709" w:hanging="227"/>
        <w:jc w:val="both"/>
      </w:pPr>
      <w:r>
        <w:rPr>
          <w:rFonts w:cs="Times New Roman"/>
          <w:b/>
        </w:rPr>
        <w:t xml:space="preserve">•  </w:t>
      </w:r>
      <w:r>
        <w:rPr>
          <w:rFonts w:cs="Times New Roman"/>
          <w:b/>
        </w:rPr>
        <w:t>Lini Permainan Video (</w:t>
      </w:r>
      <w:r>
        <w:rPr>
          <w:rFonts w:cs="Times New Roman"/>
          <w:b/>
          <w:i/>
        </w:rPr>
        <w:t>Video Games</w:t>
      </w:r>
      <w:r>
        <w:rPr>
          <w:rFonts w:cs="Times New Roman"/>
          <w:b/>
        </w:rPr>
        <w:t>):</w:t>
      </w:r>
      <w:r>
        <w:rPr>
          <w:rFonts w:cs="Times New Roman"/>
        </w:rPr>
        <w:t xml:space="preserve"> Dimulai dari RPG Generasi I (</w:t>
      </w:r>
      <w:r>
        <w:rPr>
          <w:rFonts w:cs="Times New Roman"/>
          <w:i/>
        </w:rPr>
        <w:t>Pokémon Red/Green/Blue</w:t>
      </w:r>
      <w:r>
        <w:rPr>
          <w:rFonts w:cs="Times New Roman"/>
        </w:rPr>
        <w:t>) di konsol Nintendo Game Boy hingga Generasi IX (</w:t>
      </w:r>
      <w:r>
        <w:rPr>
          <w:rFonts w:cs="Times New Roman"/>
          <w:i/>
        </w:rPr>
        <w:t>Pokémon Scarlet/Violet</w:t>
      </w:r>
      <w:r>
        <w:rPr>
          <w:rFonts w:cs="Times New Roman"/>
        </w:rPr>
        <w:t xml:space="preserve">) di Nintendo Switch, serta revolusi permainan seluler berbasis </w:t>
      </w:r>
      <w:r>
        <w:rPr>
          <w:rFonts w:cs="Times New Roman"/>
          <w:i/>
        </w:rPr>
        <w:t>Augmented Reality</w:t>
      </w:r>
      <w:r>
        <w:rPr>
          <w:rFonts w:cs="Times New Roman"/>
        </w:rPr>
        <w:t xml:space="preserve"> </w:t>
      </w:r>
      <w:r>
        <w:rPr>
          <w:rFonts w:cs="Times New Roman"/>
          <w:i/>
        </w:rPr>
        <w:t>Pokémon GO</w:t>
      </w:r>
      <w:r>
        <w:rPr>
          <w:rFonts w:cs="Times New Roman"/>
        </w:rPr>
        <w:t xml:space="preserve"> yang memecahkan rekor interaksi ratusan juta pemain global secara simultan, disusul inovasi digital mutakhir seperti </w:t>
      </w:r>
      <w:r>
        <w:rPr>
          <w:rFonts w:cs="Times New Roman"/>
          <w:i/>
        </w:rPr>
        <w:t>Pokémon Sleep</w:t>
      </w:r>
      <w:r>
        <w:rPr>
          <w:rFonts w:cs="Times New Roman"/>
        </w:rPr>
        <w:t xml:space="preserve">, </w:t>
      </w:r>
      <w:r>
        <w:rPr>
          <w:rFonts w:cs="Times New Roman"/>
          <w:i/>
        </w:rPr>
        <w:t>Pokémon UNITE</w:t>
      </w:r>
      <w:r>
        <w:rPr>
          <w:rFonts w:cs="Times New Roman"/>
        </w:rPr>
        <w:t xml:space="preserve">, dan </w:t>
      </w:r>
      <w:r>
        <w:rPr>
          <w:rFonts w:cs="Times New Roman"/>
          <w:i/>
        </w:rPr>
        <w:t>Pokémon Trading Card Game Pocket</w:t>
      </w:r>
      <w:r>
        <w:rPr>
          <w:rFonts w:cs="Times New Roman"/>
        </w:rPr>
        <w:t>.</w:t>
      </w:r>
    </w:p>
    <w:p w14:paraId="7C2C2EDB" w14:textId="77777777" w:rsidR="00237F1E" w:rsidRDefault="00D61809">
      <w:pPr>
        <w:spacing w:after="40" w:line="360" w:lineRule="auto"/>
        <w:ind w:left="709" w:hanging="227"/>
        <w:jc w:val="both"/>
      </w:pPr>
      <w:r>
        <w:rPr>
          <w:rFonts w:cs="Times New Roman"/>
          <w:b/>
        </w:rPr>
        <w:t xml:space="preserve">•  </w:t>
      </w:r>
      <w:r>
        <w:rPr>
          <w:rFonts w:cs="Times New Roman"/>
          <w:b/>
        </w:rPr>
        <w:t>Lini Animasi dan Film Bioskop:</w:t>
      </w:r>
      <w:r>
        <w:rPr>
          <w:rFonts w:cs="Times New Roman"/>
        </w:rPr>
        <w:t xml:space="preserve"> Serial televisi anime yang mengisahkan 25 tahun perjalanan Satoshi (Ash Ketchum) dan Pikachu yang telah ditayangkan di lebih dari 190 negara, deretan film layar lebar seperti </w:t>
      </w:r>
      <w:r>
        <w:rPr>
          <w:rFonts w:cs="Times New Roman"/>
          <w:i/>
        </w:rPr>
        <w:t>Pokémon: The First Movie – Mewtwo Strikes Back</w:t>
      </w:r>
      <w:r>
        <w:rPr>
          <w:rFonts w:cs="Times New Roman"/>
        </w:rPr>
        <w:t xml:space="preserve"> (1998) yang sukses di </w:t>
      </w:r>
      <w:r>
        <w:rPr>
          <w:rFonts w:cs="Times New Roman"/>
          <w:i/>
        </w:rPr>
        <w:t>box office</w:t>
      </w:r>
      <w:r>
        <w:rPr>
          <w:rFonts w:cs="Times New Roman"/>
        </w:rPr>
        <w:t xml:space="preserve"> global, film aksi langsung (</w:t>
      </w:r>
      <w:r>
        <w:rPr>
          <w:rFonts w:cs="Times New Roman"/>
          <w:i/>
        </w:rPr>
        <w:t>live-action</w:t>
      </w:r>
      <w:r>
        <w:rPr>
          <w:rFonts w:cs="Times New Roman"/>
        </w:rPr>
        <w:t xml:space="preserve">) Hollywood berpendapatan tinggi </w:t>
      </w:r>
      <w:r>
        <w:rPr>
          <w:rFonts w:cs="Times New Roman"/>
          <w:i/>
        </w:rPr>
        <w:t>Pokémon Detective Pikachu</w:t>
      </w:r>
      <w:r>
        <w:rPr>
          <w:rFonts w:cs="Times New Roman"/>
        </w:rPr>
        <w:t xml:space="preserve"> (2019), hingga serial anime generasi terbaru </w:t>
      </w:r>
      <w:r>
        <w:rPr>
          <w:rFonts w:cs="Times New Roman"/>
          <w:i/>
        </w:rPr>
        <w:t>Pokémon Horizons</w:t>
      </w:r>
      <w:r>
        <w:rPr>
          <w:rFonts w:cs="Times New Roman"/>
        </w:rPr>
        <w:t>.</w:t>
      </w:r>
    </w:p>
    <w:p w14:paraId="460E6FEF" w14:textId="77777777" w:rsidR="00237F1E" w:rsidRDefault="00D61809">
      <w:pPr>
        <w:spacing w:after="40" w:line="360" w:lineRule="auto"/>
        <w:ind w:left="709" w:hanging="227"/>
        <w:jc w:val="both"/>
      </w:pPr>
      <w:r>
        <w:rPr>
          <w:rFonts w:cs="Times New Roman"/>
          <w:b/>
        </w:rPr>
        <w:t xml:space="preserve">•  </w:t>
      </w:r>
      <w:r>
        <w:rPr>
          <w:rFonts w:cs="Times New Roman"/>
          <w:b/>
        </w:rPr>
        <w:t>Lini Lisensi, Merchandise, dan Gerai Ritel:</w:t>
      </w:r>
      <w:r>
        <w:rPr>
          <w:rFonts w:cs="Times New Roman"/>
        </w:rPr>
        <w:t xml:space="preserve"> Jaringan gerai resmi </w:t>
      </w:r>
      <w:r>
        <w:rPr>
          <w:rFonts w:cs="Times New Roman"/>
          <w:i/>
        </w:rPr>
        <w:t>Pokémon Center</w:t>
      </w:r>
      <w:r>
        <w:rPr>
          <w:rFonts w:cs="Times New Roman"/>
        </w:rPr>
        <w:t xml:space="preserve"> di berbagai kota metropolitan dunia serta penyelenggaraan turnamen tahunan bergengsi berskala internasional yakni </w:t>
      </w:r>
      <w:r>
        <w:rPr>
          <w:rFonts w:cs="Times New Roman"/>
          <w:i/>
        </w:rPr>
        <w:t>Pokémon World Championships</w:t>
      </w:r>
      <w:r>
        <w:rPr>
          <w:rFonts w:cs="Times New Roman"/>
        </w:rPr>
        <w:t>.</w:t>
      </w:r>
    </w:p>
    <w:p w14:paraId="32E8FEB7" w14:textId="77777777" w:rsidR="00237F1E" w:rsidRDefault="00D61809">
      <w:pPr>
        <w:spacing w:after="0" w:line="360" w:lineRule="auto"/>
        <w:ind w:firstLine="709"/>
        <w:jc w:val="both"/>
      </w:pPr>
      <w:r>
        <w:rPr>
          <w:rFonts w:cs="Times New Roman"/>
        </w:rPr>
        <w:lastRenderedPageBreak/>
        <w:t>Berdasarkan data komparasi industri media global,</w:t>
      </w:r>
      <w:r>
        <w:rPr>
          <w:rFonts w:cs="Times New Roman"/>
        </w:rPr>
        <w:lastRenderedPageBreak/>
        <w:t xml:space="preserve"> d</w:t>
      </w:r>
      <w:r>
        <w:rPr>
          <w:rFonts w:cs="Times New Roman"/>
        </w:rPr>
        <w:lastRenderedPageBreak/>
        <w:t>ominasi ekonomi waralaba Pokémon disajikan pada Gambar.</w:t>
      </w:r>
    </w:p>
    <w:p w14:paraId="2F80729F" w14:textId="77777777" w:rsidR="00237F1E" w:rsidRDefault="00D61809">
      <w:pPr>
        <w:spacing w:before="240" w:after="80"/>
        <w:jc w:val="center"/>
      </w:pPr>
      <w:r>
        <w:rPr>
          <w:noProof/>
        </w:rPr>
        <w:drawing>
          <wp:inline distT="0" distB="0" distL="0" distR="0" wp14:anchorId="5EAC3AB2" wp14:editId="10549968">
            <wp:extent cx="4860000" cy="2980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1_media_franchise_ranking.png"/>
                    <pic:cNvPicPr/>
                  </pic:nvPicPr>
                  <pic:blipFill>
                    <a:blip r:embed="rId12"/>
                    <a:stretch>
                      <a:fillRect/>
                    </a:stretch>
                  </pic:blipFill>
                  <pic:spPr>
                    <a:xfrm>
                      <a:off x="0" y="0"/>
                      <a:ext cx="4860000" cy="2980356"/>
                    </a:xfrm>
                    <a:prstGeom prst="rect">
                      <a:avLst/>
                    </a:prstGeom>
                  </pic:spPr>
                </pic:pic>
              </a:graphicData>
            </a:graphic>
          </wp:inline>
        </w:drawing>
      </w:r>
    </w:p>
    <w:p w14:paraId="6DBA03D1" w14:textId="77777777" w:rsidR="00237F1E" w:rsidRDefault="00D61809">
      <w:pPr>
        <w:spacing w:before="40" w:after="40"/>
        <w:jc w:val="center"/>
      </w:pPr>
      <w:bookmarkStart w:id="8" w:name="Cap_Gambar_1_1"/>
      <w:r>
        <w:rPr>
          <w:rFonts w:cs="Times New Roman"/>
          <w:b/>
        </w:rPr>
        <w:t>Gambar 1.1. Peringkat 10 Waralaba Media Berpendapatan Tertinggi di Dunia Sepanjang Masa</w:t>
      </w:r>
      <w:bookmarkEnd w:id="8"/>
    </w:p>
    <w:p w14:paraId="143162C3" w14:textId="77777777" w:rsidR="00237F1E" w:rsidRDefault="00D61809">
      <w:pPr>
        <w:spacing w:after="240"/>
        <w:jc w:val="center"/>
      </w:pPr>
      <w:r>
        <w:rPr>
          <w:rFonts w:cs="Times New Roman"/>
          <w:i/>
          <w:sz w:val="20"/>
        </w:rPr>
        <w:t>Sumber: Statista Research dan Laporan Keuangan Tahunan Korporat (2024).</w:t>
      </w:r>
    </w:p>
    <w:p w14:paraId="45A693CD" w14:textId="77777777" w:rsidR="00237F1E" w:rsidRDefault="00D61809">
      <w:pPr>
        <w:spacing w:after="0" w:line="360" w:lineRule="auto"/>
        <w:ind w:firstLine="709"/>
        <w:jc w:val="both"/>
      </w:pPr>
      <w:r>
        <w:rPr>
          <w:rFonts w:cs="Times New Roman"/>
        </w:rPr>
        <w:t xml:space="preserve">Sebagaimana ditunjukkan pada Gambar, Pokémon menempati posisi puncak sebagai waralaba media nomor satu di dunia dengan total pendapatan melampaui US$ 100,0 miliar </w:t>
      </w:r>
      <w:hyperlink w:anchor="Ref_statista2024pokemon" w:history="1">
        <w:r>
          <w:t>(Statista, 2021)</w:t>
        </w:r>
      </w:hyperlink>
      <w:r>
        <w:rPr>
          <w:rFonts w:cs="Times New Roman"/>
        </w:rPr>
        <w:t>. Bukti empiris ini mengonfirmasi bahwa Pokémon bukan sekadar hiburan musiman anak-anak, melainkan entitas komersial raksasa dengan basis perputaran kapital lintas generasi yang sangat kokoh.</w:t>
      </w:r>
    </w:p>
    <w:p w14:paraId="22810BD2" w14:textId="77777777" w:rsidR="00237F1E" w:rsidRDefault="00D61809">
      <w:pPr>
        <w:spacing w:after="0" w:line="360" w:lineRule="auto"/>
        <w:ind w:firstLine="709"/>
        <w:jc w:val="both"/>
      </w:pPr>
      <w:r>
        <w:rPr>
          <w:rFonts w:cs="Times New Roman"/>
        </w:rPr>
        <w:t xml:space="preserve">Di antara seluruh pilar ekosistem multimedia tersebut, </w:t>
      </w:r>
      <w:r>
        <w:rPr>
          <w:rFonts w:cs="Times New Roman"/>
          <w:b/>
        </w:rPr>
        <w:t xml:space="preserve">permainan kartu fisik atau </w:t>
      </w:r>
      <w:r>
        <w:rPr>
          <w:rFonts w:cs="Times New Roman"/>
          <w:b/>
          <w:i/>
        </w:rPr>
        <w:t>Pokémon Trading Card Game</w:t>
      </w:r>
      <w:r>
        <w:rPr>
          <w:rFonts w:cs="Times New Roman"/>
          <w:b/>
        </w:rPr>
        <w:t xml:space="preserve"> (Pokémon TCG)</w:t>
      </w:r>
      <w:r>
        <w:rPr>
          <w:rFonts w:cs="Times New Roman"/>
        </w:rPr>
        <w:t xml:space="preserve"> memegang peranan yang paling sentral dan memiliki salah satu perputaran ekonomi koleksi fisik (</w:t>
      </w:r>
      <w:r>
        <w:rPr>
          <w:rFonts w:cs="Times New Roman"/>
          <w:i/>
        </w:rPr>
        <w:t>physical collectibles</w:t>
      </w:r>
      <w:r>
        <w:rPr>
          <w:rFonts w:cs="Times New Roman"/>
        </w:rPr>
        <w:t xml:space="preserve">) terbesar di dunia. Hingga tahun 2024, The Pokémon Company mencatat bahwa produksi kumulatif kartu Pokémon fisik telah menembus lebih dari 64,8 miliar lembar kartu yang didistribusikan ke lebih dari 93 wilayah dan diterjemahkan ke dalam berbagai bahasa dunia </w:t>
      </w:r>
      <w:hyperlink w:anchor="Ref_pokemoncompany2024" w:history="1">
        <w:r>
          <w:t>(The Pokémon Company, 2024)</w:t>
        </w:r>
      </w:hyperlink>
      <w:r>
        <w:rPr>
          <w:rFonts w:cs="Times New Roman"/>
        </w:rPr>
        <w:t>. Kartu Pokémon bukan lagi sekadar alat permainan meja (</w:t>
      </w:r>
      <w:r>
        <w:rPr>
          <w:rFonts w:cs="Times New Roman"/>
          <w:i/>
        </w:rPr>
        <w:t>tabletop game</w:t>
      </w:r>
      <w:r>
        <w:rPr>
          <w:rFonts w:cs="Times New Roman"/>
        </w:rPr>
        <w:t xml:space="preserve">) anak-anak, melainkan telah bertransformasi menjadi </w:t>
      </w:r>
      <w:r>
        <w:rPr>
          <w:rFonts w:cs="Times New Roman"/>
          <w:b/>
        </w:rPr>
        <w:t xml:space="preserve">instrumen </w:t>
      </w:r>
      <w:r>
        <w:rPr>
          <w:rFonts w:cs="Times New Roman"/>
          <w:b/>
        </w:rPr>
        <w:lastRenderedPageBreak/>
        <w:t>aset alternatif koleksi (</w:t>
      </w:r>
      <w:r>
        <w:rPr>
          <w:rFonts w:cs="Times New Roman"/>
          <w:b/>
          <w:i/>
        </w:rPr>
        <w:t>alternative collectibles asset</w:t>
      </w:r>
      <w:r>
        <w:rPr>
          <w:rFonts w:cs="Times New Roman"/>
          <w:b/>
        </w:rPr>
        <w:t>)</w:t>
      </w:r>
      <w:r>
        <w:rPr>
          <w:rFonts w:cs="Times New Roman"/>
        </w:rPr>
        <w:t xml:space="preserve"> bernilai ekonomi tinggi yang diperdagangkan secara aktif oleh kalangan dewasa muda, investor hobi, dan balai lelang global. Akselerasi pertumbuhan produksi kartu Pokémon TCG secara global diilustrasikan pada Gambar.</w:t>
      </w:r>
    </w:p>
    <w:p w14:paraId="4BAF43CA" w14:textId="77777777" w:rsidR="00237F1E" w:rsidRDefault="00D61809">
      <w:pPr>
        <w:spacing w:before="240" w:after="80"/>
        <w:jc w:val="center"/>
      </w:pPr>
      <w:r>
        <w:rPr>
          <w:noProof/>
        </w:rPr>
        <w:drawing>
          <wp:inline distT="0" distB="0" distL="0" distR="0" wp14:anchorId="188DDCFC" wp14:editId="15637DDA">
            <wp:extent cx="4860000" cy="2719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2_pokemon_tcg_production_growth.png"/>
                    <pic:cNvPicPr/>
                  </pic:nvPicPr>
                  <pic:blipFill>
                    <a:blip r:embed="rId13"/>
                    <a:stretch>
                      <a:fillRect/>
                    </a:stretch>
                  </pic:blipFill>
                  <pic:spPr>
                    <a:xfrm>
                      <a:off x="0" y="0"/>
                      <a:ext cx="4860000" cy="2719286"/>
                    </a:xfrm>
                    <a:prstGeom prst="rect">
                      <a:avLst/>
                    </a:prstGeom>
                  </pic:spPr>
                </pic:pic>
              </a:graphicData>
            </a:graphic>
          </wp:inline>
        </w:drawing>
      </w:r>
    </w:p>
    <w:p w14:paraId="1DC887AF" w14:textId="77777777" w:rsidR="00237F1E" w:rsidRDefault="00D61809">
      <w:pPr>
        <w:spacing w:before="40" w:after="40"/>
        <w:jc w:val="center"/>
      </w:pPr>
      <w:bookmarkStart w:id="9" w:name="Cap_Gambar_1_2"/>
      <w:r>
        <w:rPr>
          <w:rFonts w:cs="Times New Roman"/>
          <w:b/>
        </w:rPr>
        <w:t>Gambar 1.2. Pertumbuhan Kumulatif Produksi Kartu Pokémon TCG Global Tahun 2019–2024</w:t>
      </w:r>
      <w:bookmarkEnd w:id="9"/>
    </w:p>
    <w:p w14:paraId="3109FC3F" w14:textId="77777777" w:rsidR="00237F1E" w:rsidRDefault="00D61809">
      <w:pPr>
        <w:spacing w:after="240"/>
        <w:jc w:val="center"/>
      </w:pPr>
      <w:r>
        <w:rPr>
          <w:rFonts w:cs="Times New Roman"/>
          <w:i/>
          <w:sz w:val="20"/>
        </w:rPr>
        <w:t>Sumber: The Pokémon Company Corporate Business Data (2024).</w:t>
      </w:r>
    </w:p>
    <w:p w14:paraId="671ED526" w14:textId="77777777" w:rsidR="00237F1E" w:rsidRDefault="00D61809">
      <w:pPr>
        <w:spacing w:after="0" w:line="360" w:lineRule="auto"/>
        <w:ind w:firstLine="709"/>
        <w:jc w:val="both"/>
      </w:pPr>
      <w:r>
        <w:rPr>
          <w:rFonts w:cs="Times New Roman"/>
        </w:rPr>
        <w:t>Berdasarkan Gambar, terlihat jelas terjadinya lonjakan produksi kartu fisik yang sangat tajam dalam lima tahun terakhir. Pada Maret 2019, total produksi kumulatif global tercatat sebesar 28,8 miliar lembar kartu. Namun, pasca dimulainya ekspansi pencetakan kartu versi resmi bahasa lokal—termasuk peluncuran resmi kartu berbahasa Indonesia pada Agustus 2019—serta meledaknya tren hobi koleksi fisik selama masa pandemi, akumulasi produksi meroket sebesar 125\</w:t>
      </w:r>
    </w:p>
    <w:p w14:paraId="24E411F6" w14:textId="77777777" w:rsidR="00237F1E" w:rsidRDefault="00D61809">
      <w:pPr>
        <w:spacing w:after="0" w:line="360" w:lineRule="auto"/>
        <w:ind w:firstLine="709"/>
        <w:jc w:val="both"/>
      </w:pPr>
      <w:r>
        <w:rPr>
          <w:rFonts w:cs="Times New Roman"/>
        </w:rPr>
        <w:t>Di Indonesia, kehadiran kartu resmi Pokémon TCG berbahasa Indonesia sejak tahun 2019 melalui The Pokémon Company bekerja sama dengan AKG Games mengalami akselerasi luar biasa. Strategi distribusinya khas dan agresif: produk kartu tidak hanya dipasarkan melalui toko hobi khusus (</w:t>
      </w:r>
      <w:r>
        <w:rPr>
          <w:rFonts w:cs="Times New Roman"/>
          <w:i/>
        </w:rPr>
        <w:t>Local Game Stores</w:t>
      </w:r>
      <w:r>
        <w:rPr>
          <w:rFonts w:cs="Times New Roman"/>
        </w:rPr>
        <w:t xml:space="preserve"> / LGS), melainkan didistribusikan secara masif di ribuan gerai jaringan ritel modern minimarket terkemuka (Indomaret, Alfamart, Gramedia, Toys Kingdom). Penempatan produk kartu langsung di etalase meja kasir ritel modern ini berhasil </w:t>
      </w:r>
      <w:r>
        <w:rPr>
          <w:rFonts w:cs="Times New Roman"/>
        </w:rPr>
        <w:lastRenderedPageBreak/>
        <w:t>mendemokratisasi akses dan mengubah hobi kartu dari komunitas ceruk (</w:t>
      </w:r>
      <w:r>
        <w:rPr>
          <w:rFonts w:cs="Times New Roman"/>
          <w:i/>
        </w:rPr>
        <w:t>niche</w:t>
      </w:r>
      <w:r>
        <w:rPr>
          <w:rFonts w:cs="Times New Roman"/>
        </w:rPr>
        <w:t xml:space="preserve">) menjadi fenomena konsumsi populer berskala nasional. Kehadiran fisik kartu di jaringan ritel modern ini menciptakan likuiditas transaksi sekunder yang tinggi di pasar daring Indonesia, serta memicu terbentuknya ekosistem kolektor aktif yang memperdagangkan kartu langka secara berkesinambungan. Minat masyarakat Indonesia—khususnya kalangan mahasiswa dan Generasi Z—terhadap kartu fisik ini didorong oleh konvergensi antara fungsi rekreasi permainan, prestise sosial, hobi mengoleksi kartu langka, serta motif </w:t>
      </w:r>
      <w:r>
        <w:rPr>
          <w:rFonts w:cs="Times New Roman"/>
        </w:rPr>
        <w:t>spekulasi finansial.</w:t>
      </w:r>
    </w:p>
    <w:p w14:paraId="5C91C735" w14:textId="77777777" w:rsidR="00237F1E" w:rsidRDefault="00D61809">
      <w:pPr>
        <w:spacing w:after="0" w:line="360" w:lineRule="auto"/>
        <w:ind w:firstLine="709"/>
        <w:jc w:val="both"/>
      </w:pPr>
      <w:r>
        <w:rPr>
          <w:rFonts w:cs="Times New Roman"/>
        </w:rPr>
        <w:t>Dinamika pasar Pokémon TCG fisik di Indonesia memunculkan fenomena perilaku konsumsi yang sangat unik sekaligus problematis. Produk kartu fisik dijual dalam format kemasan acak tertutup (</w:t>
      </w:r>
      <w:r>
        <w:rPr>
          <w:rFonts w:cs="Times New Roman"/>
          <w:i/>
        </w:rPr>
        <w:t>blind pack</w:t>
      </w:r>
      <w:r>
        <w:rPr>
          <w:rFonts w:cs="Times New Roman"/>
        </w:rPr>
        <w:t xml:space="preserve"> atau </w:t>
      </w:r>
      <w:r>
        <w:rPr>
          <w:rFonts w:cs="Times New Roman"/>
          <w:i/>
        </w:rPr>
        <w:t>booster pack</w:t>
      </w:r>
      <w:r>
        <w:rPr>
          <w:rFonts w:cs="Times New Roman"/>
        </w:rPr>
        <w:t>) dengan harga eceran resmi yang sangat terjangkau, berkisar antara Rp20.000 hingga Rp30.000 per bungkus (berisi 5 lembar kartu acak). Namun, di dalam bungkus tersebut tersimpan peluang probabilitas untuk menarik kartu dengan tingkat kelangkaan tinggi (</w:t>
      </w:r>
      <w:r>
        <w:rPr>
          <w:rFonts w:cs="Times New Roman"/>
          <w:i/>
        </w:rPr>
        <w:t>Special Illustration Rare / SAR</w:t>
      </w:r>
      <w:r>
        <w:rPr>
          <w:rFonts w:cs="Times New Roman"/>
        </w:rPr>
        <w:t xml:space="preserve">, kartu </w:t>
      </w:r>
      <w:r>
        <w:rPr>
          <w:rFonts w:cs="Times New Roman"/>
          <w:i/>
        </w:rPr>
        <w:t>Super Rare / SR</w:t>
      </w:r>
      <w:r>
        <w:rPr>
          <w:rFonts w:cs="Times New Roman"/>
        </w:rPr>
        <w:t xml:space="preserve">, atau </w:t>
      </w:r>
      <w:r>
        <w:rPr>
          <w:rFonts w:cs="Times New Roman"/>
          <w:i/>
        </w:rPr>
        <w:t>Ultra Rare / UR</w:t>
      </w:r>
      <w:r>
        <w:rPr>
          <w:rFonts w:cs="Times New Roman"/>
        </w:rPr>
        <w:t xml:space="preserve">). Di pasar sekunder daring (Tokopedia, Shopee, grup lelang Facebook, dan komunitas media sosial), kartu-kartu berkarakter favorit (seperti Charizard, Pikachu, atau kartu pelatih wanita/waifu populer) diperjualbelikan dengan harga fantastis mulai dari ratusan ribu hingga puluhan juta rupiah per lembar (lih. pantauan pasar sekunder </w:t>
      </w:r>
      <w:hyperlink w:anchor="Ref_pricecharting2024" w:history="1">
        <w:r>
          <w:t>(PriceCharting, 2024)</w:t>
        </w:r>
      </w:hyperlink>
      <w:r>
        <w:rPr>
          <w:rFonts w:cs="Times New Roman"/>
        </w:rPr>
        <w:t>).</w:t>
      </w:r>
    </w:p>
    <w:p w14:paraId="5F9428F9" w14:textId="77777777" w:rsidR="00237F1E" w:rsidRDefault="00D61809">
      <w:pPr>
        <w:spacing w:after="0" w:line="360" w:lineRule="auto"/>
        <w:ind w:firstLine="709"/>
        <w:jc w:val="both"/>
      </w:pPr>
      <w:r>
        <w:rPr>
          <w:rFonts w:cs="Times New Roman"/>
        </w:rPr>
        <w:t xml:space="preserve">Fenomena disparitas harga pasar sekunder ini diperkuat oleh keberadaan industri </w:t>
      </w:r>
      <w:r>
        <w:rPr>
          <w:rFonts w:cs="Times New Roman"/>
          <w:b/>
        </w:rPr>
        <w:t>sertifikasi penilaian kondisi fisik kartu (</w:t>
      </w:r>
      <w:r>
        <w:rPr>
          <w:rFonts w:cs="Times New Roman"/>
          <w:b/>
          <w:i/>
        </w:rPr>
        <w:t>card grading</w:t>
      </w:r>
      <w:r>
        <w:rPr>
          <w:rFonts w:cs="Times New Roman"/>
          <w:b/>
        </w:rPr>
        <w:t>)</w:t>
      </w:r>
      <w:r>
        <w:rPr>
          <w:rFonts w:cs="Times New Roman"/>
        </w:rPr>
        <w:t xml:space="preserve">. Lembaga </w:t>
      </w:r>
      <w:r>
        <w:rPr>
          <w:rFonts w:cs="Times New Roman"/>
          <w:i/>
        </w:rPr>
        <w:t>grading</w:t>
      </w:r>
      <w:r>
        <w:rPr>
          <w:rFonts w:cs="Times New Roman"/>
        </w:rPr>
        <w:t xml:space="preserve"> independen berstandar internasional terkemuka seperti </w:t>
      </w:r>
      <w:r>
        <w:rPr>
          <w:rFonts w:cs="Times New Roman"/>
          <w:b/>
        </w:rPr>
        <w:t>PSA (</w:t>
      </w:r>
      <w:r>
        <w:rPr>
          <w:rFonts w:cs="Times New Roman"/>
          <w:b/>
          <w:i/>
        </w:rPr>
        <w:t>Professional Sports Authenticator</w:t>
      </w:r>
      <w:r>
        <w:rPr>
          <w:rFonts w:cs="Times New Roman"/>
          <w:b/>
        </w:rPr>
        <w:t>)</w:t>
      </w:r>
      <w:r>
        <w:rPr>
          <w:rFonts w:cs="Times New Roman"/>
        </w:rPr>
        <w:t xml:space="preserve">, </w:t>
      </w:r>
      <w:r>
        <w:rPr>
          <w:rFonts w:cs="Times New Roman"/>
          <w:b/>
        </w:rPr>
        <w:t>BGS (</w:t>
      </w:r>
      <w:r>
        <w:rPr>
          <w:rFonts w:cs="Times New Roman"/>
          <w:b/>
          <w:i/>
        </w:rPr>
        <w:t>Beckett Grading Services</w:t>
      </w:r>
      <w:r>
        <w:rPr>
          <w:rFonts w:cs="Times New Roman"/>
          <w:b/>
        </w:rPr>
        <w:t>)</w:t>
      </w:r>
      <w:r>
        <w:rPr>
          <w:rFonts w:cs="Times New Roman"/>
        </w:rPr>
        <w:t xml:space="preserve">, dan </w:t>
      </w:r>
      <w:r>
        <w:rPr>
          <w:rFonts w:cs="Times New Roman"/>
          <w:b/>
        </w:rPr>
        <w:t>CGC Cards</w:t>
      </w:r>
      <w:r>
        <w:rPr>
          <w:rFonts w:cs="Times New Roman"/>
        </w:rPr>
        <w:t xml:space="preserve"> memeriksa integritas fisik kartu secara mikroskopis berdasarkan empat kriteria utama: </w:t>
      </w:r>
      <w:r>
        <w:rPr>
          <w:rFonts w:cs="Times New Roman"/>
          <w:i/>
        </w:rPr>
        <w:t>centering</w:t>
      </w:r>
      <w:r>
        <w:rPr>
          <w:rFonts w:cs="Times New Roman"/>
        </w:rPr>
        <w:t xml:space="preserve"> (kesimetrisan cetak), </w:t>
      </w:r>
      <w:r>
        <w:rPr>
          <w:rFonts w:cs="Times New Roman"/>
          <w:i/>
        </w:rPr>
        <w:t>surface</w:t>
      </w:r>
      <w:r>
        <w:rPr>
          <w:rFonts w:cs="Times New Roman"/>
        </w:rPr>
        <w:t xml:space="preserve"> (kebersihan permukaan tanpa goresan), </w:t>
      </w:r>
      <w:r>
        <w:rPr>
          <w:rFonts w:cs="Times New Roman"/>
          <w:i/>
        </w:rPr>
        <w:t>edges</w:t>
      </w:r>
      <w:r>
        <w:rPr>
          <w:rFonts w:cs="Times New Roman"/>
        </w:rPr>
        <w:t xml:space="preserve"> (kerapian tepi), dan </w:t>
      </w:r>
      <w:r>
        <w:rPr>
          <w:rFonts w:cs="Times New Roman"/>
          <w:i/>
        </w:rPr>
        <w:t>corners</w:t>
      </w:r>
      <w:r>
        <w:rPr>
          <w:rFonts w:cs="Times New Roman"/>
        </w:rPr>
        <w:t xml:space="preserve"> (ketajaman sudut kartu). Kartu yang memenuhi kesempurnaan tertinggi akan disegel permanen dalam wadah akrilik kedap udara (</w:t>
      </w:r>
      <w:r>
        <w:rPr>
          <w:rFonts w:cs="Times New Roman"/>
          <w:i/>
        </w:rPr>
        <w:t>tamper-evident slab</w:t>
      </w:r>
      <w:r>
        <w:rPr>
          <w:rFonts w:cs="Times New Roman"/>
        </w:rPr>
        <w:t>) dan diberi label skor kualitas 1 hingga 10 (</w:t>
      </w:r>
      <w:r>
        <w:rPr>
          <w:rFonts w:cs="Times New Roman"/>
          <w:i/>
        </w:rPr>
        <w:t>PSA 10 Gem Mint</w:t>
      </w:r>
      <w:r>
        <w:rPr>
          <w:rFonts w:cs="Times New Roman"/>
        </w:rPr>
        <w:t xml:space="preserve"> atau </w:t>
      </w:r>
      <w:r>
        <w:rPr>
          <w:rFonts w:cs="Times New Roman"/>
          <w:i/>
        </w:rPr>
        <w:t>BGS 10 Pristine</w:t>
      </w:r>
      <w:r>
        <w:rPr>
          <w:rFonts w:cs="Times New Roman"/>
        </w:rPr>
        <w:t xml:space="preserve">). Kartu berpredikat </w:t>
      </w:r>
      <w:r>
        <w:rPr>
          <w:rFonts w:cs="Times New Roman"/>
          <w:i/>
        </w:rPr>
        <w:t>Gem Mint 10</w:t>
      </w:r>
      <w:r>
        <w:rPr>
          <w:rFonts w:cs="Times New Roman"/>
        </w:rPr>
        <w:t xml:space="preserve"> secara instan bertransformasi menjadi aset terstandardisasi yang likuid di bursa lelang global dengan harga jual yang terobservasi melonjak berkali-kali lipat </w:t>
      </w:r>
      <w:r>
        <w:rPr>
          <w:rFonts w:cs="Times New Roman"/>
        </w:rPr>
        <w:lastRenderedPageBreak/>
        <w:t>dibandingkan kartu mentah (</w:t>
      </w:r>
      <w:r>
        <w:rPr>
          <w:rFonts w:cs="Times New Roman"/>
          <w:i/>
        </w:rPr>
        <w:t>raw card</w:t>
      </w:r>
      <w:r>
        <w:rPr>
          <w:rFonts w:cs="Times New Roman"/>
        </w:rPr>
        <w:t xml:space="preserve">) </w:t>
      </w:r>
      <w:hyperlink w:anchor="Ref_pricecharting2024" w:history="1">
        <w:r>
          <w:t>(PriceCharting, 2024)</w:t>
        </w:r>
      </w:hyperlink>
      <w:r>
        <w:rPr>
          <w:rFonts w:cs="Times New Roman"/>
        </w:rPr>
        <w:t xml:space="preserve">. Kehadiran pasar </w:t>
      </w:r>
      <w:r>
        <w:rPr>
          <w:rFonts w:cs="Times New Roman"/>
          <w:i/>
        </w:rPr>
        <w:t>grading</w:t>
      </w:r>
      <w:r>
        <w:rPr>
          <w:rFonts w:cs="Times New Roman"/>
        </w:rPr>
        <w:t xml:space="preserve"> ini memicu gelombang spekulasi (</w:t>
      </w:r>
      <w:r>
        <w:rPr>
          <w:rFonts w:cs="Times New Roman"/>
          <w:i/>
        </w:rPr>
        <w:t>grading arbitrage</w:t>
      </w:r>
      <w:r>
        <w:rPr>
          <w:rFonts w:cs="Times New Roman"/>
        </w:rPr>
        <w:t xml:space="preserve">), di mana konsumen tergiur membeli </w:t>
      </w:r>
      <w:r>
        <w:rPr>
          <w:rFonts w:cs="Times New Roman"/>
          <w:i/>
        </w:rPr>
        <w:t>booster pack</w:t>
      </w:r>
      <w:r>
        <w:rPr>
          <w:rFonts w:cs="Times New Roman"/>
        </w:rPr>
        <w:t xml:space="preserve"> murah dengan harapan menarik kartu berkondisi sempurna untuk digrade dan dijual kembali demi mendulang keuntungan modal (</w:t>
      </w:r>
      <w:r>
        <w:rPr>
          <w:rFonts w:cs="Times New Roman"/>
          <w:i/>
        </w:rPr>
        <w:t>capital gain</w:t>
      </w:r>
      <w:r>
        <w:rPr>
          <w:rFonts w:cs="Times New Roman"/>
        </w:rPr>
        <w:t>).</w:t>
      </w:r>
    </w:p>
    <w:p w14:paraId="51F4C7CD" w14:textId="77777777" w:rsidR="00237F1E" w:rsidRDefault="00D61809">
      <w:pPr>
        <w:spacing w:after="0" w:line="360" w:lineRule="auto"/>
        <w:ind w:firstLine="709"/>
        <w:jc w:val="both"/>
      </w:pPr>
      <w:r>
        <w:rPr>
          <w:rFonts w:cs="Times New Roman"/>
        </w:rPr>
        <w:t>Disparitas harga pasar sekunder yang ekstrem antara kartu mentah (</w:t>
      </w:r>
      <w:r>
        <w:rPr>
          <w:rFonts w:cs="Times New Roman"/>
          <w:i/>
        </w:rPr>
        <w:t>ungraded</w:t>
      </w:r>
      <w:r>
        <w:rPr>
          <w:rFonts w:cs="Times New Roman"/>
        </w:rPr>
        <w:t xml:space="preserve">) dengan kartu berkondisi sempurna yang telah memperoleh sertifikasi </w:t>
      </w:r>
      <w:r>
        <w:rPr>
          <w:rFonts w:cs="Times New Roman"/>
          <w:i/>
        </w:rPr>
        <w:t>PSA 10 Gem Mint</w:t>
      </w:r>
      <w:r>
        <w:rPr>
          <w:rFonts w:cs="Times New Roman"/>
        </w:rPr>
        <w:t xml:space="preserve"> pada seri Pokémon populer disajikan pada Gambar.</w:t>
      </w:r>
    </w:p>
    <w:p w14:paraId="36A1DA2A" w14:textId="77777777" w:rsidR="00237F1E" w:rsidRDefault="00D61809">
      <w:pPr>
        <w:spacing w:before="240" w:after="80"/>
        <w:jc w:val="center"/>
      </w:pPr>
      <w:r>
        <w:rPr>
          <w:noProof/>
        </w:rPr>
        <w:drawing>
          <wp:inline distT="0" distB="0" distL="0" distR="0" wp14:anchorId="24DFC08E" wp14:editId="36EACF71">
            <wp:extent cx="4860000" cy="281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3_psa_grading_price_disparity.png"/>
                    <pic:cNvPicPr/>
                  </pic:nvPicPr>
                  <pic:blipFill>
                    <a:blip r:embed="rId14"/>
                    <a:stretch>
                      <a:fillRect/>
                    </a:stretch>
                  </pic:blipFill>
                  <pic:spPr>
                    <a:xfrm>
                      <a:off x="0" y="0"/>
                      <a:ext cx="4860000" cy="2818800"/>
                    </a:xfrm>
                    <a:prstGeom prst="rect">
                      <a:avLst/>
                    </a:prstGeom>
                  </pic:spPr>
                </pic:pic>
              </a:graphicData>
            </a:graphic>
          </wp:inline>
        </w:drawing>
      </w:r>
    </w:p>
    <w:p w14:paraId="7A3B5D2A" w14:textId="77777777" w:rsidR="00237F1E" w:rsidRDefault="00D61809">
      <w:pPr>
        <w:spacing w:before="40" w:after="40"/>
        <w:jc w:val="center"/>
      </w:pPr>
      <w:bookmarkStart w:id="10" w:name="Cap_Gambar_1_3"/>
      <w:r>
        <w:rPr>
          <w:rFonts w:cs="Times New Roman"/>
          <w:b/>
        </w:rPr>
        <w:t>Gambar 1.3. Disparitas Harga Pasar Sekunder Kartu Pokémon Mentah (Ungraded) vs. Bersertifikasi PSA 10 Gem Mint Seri Shining Fates</w:t>
      </w:r>
      <w:bookmarkEnd w:id="10"/>
    </w:p>
    <w:p w14:paraId="52720147" w14:textId="77777777" w:rsidR="00237F1E" w:rsidRDefault="00D61809">
      <w:pPr>
        <w:spacing w:after="240"/>
        <w:jc w:val="center"/>
      </w:pPr>
      <w:r>
        <w:rPr>
          <w:rFonts w:cs="Times New Roman"/>
          <w:i/>
          <w:sz w:val="20"/>
        </w:rPr>
        <w:t>Sumber: PriceCharting Market Database – Pokémon Shining Fates Price Guide (2024).</w:t>
      </w:r>
    </w:p>
    <w:p w14:paraId="7AA7E5B8" w14:textId="77777777" w:rsidR="00237F1E" w:rsidRDefault="00D61809">
      <w:pPr>
        <w:spacing w:after="0" w:line="360" w:lineRule="auto"/>
        <w:ind w:firstLine="709"/>
        <w:jc w:val="both"/>
      </w:pPr>
      <w:r>
        <w:rPr>
          <w:rFonts w:cs="Times New Roman"/>
        </w:rPr>
        <w:t>Sebagaimana disajikan pada Gambar, kartu berkondisi sempurna (</w:t>
      </w:r>
      <w:r>
        <w:rPr>
          <w:rFonts w:cs="Times New Roman"/>
          <w:i/>
        </w:rPr>
        <w:t>PSA 10 Gem Mint</w:t>
      </w:r>
      <w:r>
        <w:rPr>
          <w:rFonts w:cs="Times New Roman"/>
        </w:rPr>
        <w:t>) mengalami apresiasi nilai pasar sekunder yang spektakuler, berkisar antara 2,0 kali lipat pada kartu langka utama (</w:t>
      </w:r>
      <w:r>
        <w:rPr>
          <w:rFonts w:cs="Times New Roman"/>
          <w:i/>
        </w:rPr>
        <w:t>Charizard VMAX #SV107</w:t>
      </w:r>
      <w:r>
        <w:rPr>
          <w:rFonts w:cs="Times New Roman"/>
        </w:rPr>
        <w:t>) hingga menembus 23,7 kali lipat (</w:t>
      </w:r>
      <w:r>
        <w:rPr>
          <w:rFonts w:cs="Times New Roman"/>
          <w:i/>
        </w:rPr>
        <w:t>Kyogre #21</w:t>
      </w:r>
      <w:r>
        <w:rPr>
          <w:rFonts w:cs="Times New Roman"/>
        </w:rPr>
        <w:t>) dan 26,0 kali lipat (</w:t>
      </w:r>
      <w:r>
        <w:rPr>
          <w:rFonts w:cs="Times New Roman"/>
          <w:i/>
        </w:rPr>
        <w:t>Reshiram #17</w:t>
      </w:r>
      <w:r>
        <w:rPr>
          <w:rFonts w:cs="Times New Roman"/>
        </w:rPr>
        <w:t xml:space="preserve">) dibandingkan kondisi kartu mentah tanpa sertifikasi </w:t>
      </w:r>
      <w:hyperlink w:anchor="Ref_pricecharting2024" w:history="1">
        <w:r>
          <w:t>(PriceCharting, 2024)</w:t>
        </w:r>
      </w:hyperlink>
      <w:r>
        <w:rPr>
          <w:rFonts w:cs="Times New Roman"/>
        </w:rPr>
        <w:t>. Fenomena disparitas harga yang masif ini mengilustrasikan plausibilitas bekerjanya motif spekulasi finansial (</w:t>
      </w:r>
      <w:r>
        <w:rPr>
          <w:rFonts w:cs="Times New Roman"/>
          <w:i/>
        </w:rPr>
        <w:t>Speculative Motive</w:t>
      </w:r>
      <w:r>
        <w:rPr>
          <w:rFonts w:cs="Times New Roman"/>
        </w:rPr>
        <w:t xml:space="preserve"> / </w:t>
      </w:r>
      <w:r>
        <w:rPr>
          <w:rFonts w:cs="Times New Roman"/>
          <w:i/>
        </w:rPr>
        <w:t>X</w:t>
      </w:r>
      <w:r>
        <w:rPr>
          <w:rFonts w:cs="Times New Roman"/>
        </w:rPr>
        <w:t xml:space="preserve">₃) di mana konsumen terdorong membeli </w:t>
      </w:r>
      <w:r>
        <w:rPr>
          <w:rFonts w:cs="Times New Roman"/>
          <w:i/>
        </w:rPr>
        <w:t>booster pack</w:t>
      </w:r>
      <w:r>
        <w:rPr>
          <w:rFonts w:cs="Times New Roman"/>
        </w:rPr>
        <w:t xml:space="preserve"> acak demi mengejar potensi keuntungan arbitrase </w:t>
      </w:r>
      <w:r>
        <w:rPr>
          <w:rFonts w:cs="Times New Roman"/>
          <w:i/>
        </w:rPr>
        <w:t>grading</w:t>
      </w:r>
      <w:r>
        <w:rPr>
          <w:rFonts w:cs="Times New Roman"/>
        </w:rPr>
        <w:t xml:space="preserve"> (</w:t>
      </w:r>
      <w:r>
        <w:rPr>
          <w:rFonts w:cs="Times New Roman"/>
          <w:i/>
        </w:rPr>
        <w:t>grading arbitrage</w:t>
      </w:r>
      <w:r>
        <w:rPr>
          <w:rFonts w:cs="Times New Roman"/>
        </w:rPr>
        <w:t xml:space="preserve">). Data ini bersifat ilustratif deskriptif (bukan uji kausal </w:t>
      </w:r>
      <w:r>
        <w:rPr>
          <w:rFonts w:cs="Times New Roman"/>
          <w:i/>
        </w:rPr>
        <w:t>X</w:t>
      </w:r>
      <w:r>
        <w:rPr>
          <w:rFonts w:cs="Times New Roman"/>
        </w:rPr>
        <w:t xml:space="preserve">₃ → </w:t>
      </w:r>
      <w:r>
        <w:rPr>
          <w:rFonts w:cs="Times New Roman"/>
          <w:i/>
        </w:rPr>
        <w:t>Y</w:t>
      </w:r>
      <w:r>
        <w:rPr>
          <w:rFonts w:cs="Times New Roman"/>
        </w:rPr>
        <w:t xml:space="preserve">): snapshot PriceCharting seri </w:t>
      </w:r>
      <w:r>
        <w:rPr>
          <w:rFonts w:cs="Times New Roman"/>
          <w:i/>
        </w:rPr>
        <w:t>Shining Fates</w:t>
      </w:r>
      <w:r>
        <w:rPr>
          <w:rFonts w:cs="Times New Roman"/>
        </w:rPr>
        <w:t xml:space="preserve"> (edisi Inggris, </w:t>
      </w:r>
      <w:r>
        <w:rPr>
          <w:rFonts w:cs="Times New Roman"/>
          <w:i/>
        </w:rPr>
        <w:t>N</w:t>
      </w:r>
      <w:r>
        <w:rPr>
          <w:rFonts w:cs="Times New Roman"/>
        </w:rPr>
        <w:t xml:space="preserve"> = 5 </w:t>
      </w:r>
      <w:r>
        <w:rPr>
          <w:rFonts w:cs="Times New Roman"/>
        </w:rPr>
        <w:lastRenderedPageBreak/>
        <w:t xml:space="preserve">kartu contoh, diakses Januari 2025; </w:t>
      </w:r>
      <w:r>
        <w:rPr>
          <w:rFonts w:cs="Times New Roman"/>
          <w:i/>
        </w:rPr>
        <w:t>ungraded</w:t>
      </w:r>
      <w:r>
        <w:rPr>
          <w:rFonts w:cs="Times New Roman"/>
        </w:rPr>
        <w:t xml:space="preserve">=harga pasar kartu mentah, </w:t>
      </w:r>
      <w:r>
        <w:rPr>
          <w:rFonts w:cs="Times New Roman"/>
          <w:i/>
        </w:rPr>
        <w:t>PSA 10</w:t>
      </w:r>
      <w:r>
        <w:rPr>
          <w:rFonts w:cs="Times New Roman"/>
        </w:rPr>
        <w:t xml:space="preserve">=harga lelang kartu bersertifikasi </w:t>
      </w:r>
      <w:r>
        <w:rPr>
          <w:rFonts w:cs="Times New Roman"/>
          <w:i/>
        </w:rPr>
        <w:t>Gem Mint</w:t>
      </w:r>
      <w:r>
        <w:rPr>
          <w:rFonts w:cs="Times New Roman"/>
        </w:rPr>
        <w:t xml:space="preserve">; harga volatil dan dapat berubah). Transferabilitas ke pack Indonesia berbahasa Indonesia dinyatakan sebagai keterbatasan; sebagai jembatan domestik, pola disparitas searah teramati pada listing Tokopedia/Shopee dan lelang Facebook Indonesia (tanpa generalisasi angka). </w:t>
      </w:r>
      <w:r>
        <w:rPr>
          <w:rFonts w:cs="Times New Roman"/>
          <w:i/>
        </w:rPr>
        <w:t>Catatan kaki Gambar 1.3: snapshot Januari 2025, N=5 kartu Shining Fates, definisi ungraded vs PSA 10 di atas, harga volatil, bukan estimasi nasional.</w:t>
      </w:r>
    </w:p>
    <w:p w14:paraId="1624B763" w14:textId="77777777" w:rsidR="00237F1E" w:rsidRDefault="00D61809">
      <w:pPr>
        <w:spacing w:after="0" w:line="360" w:lineRule="auto"/>
        <w:ind w:firstLine="709"/>
        <w:jc w:val="both"/>
      </w:pPr>
      <w:r>
        <w:rPr>
          <w:rFonts w:cs="Times New Roman"/>
        </w:rPr>
        <w:t>Disparitas nilai yang ekstrem dan mekanisme kemasan acak berbasis probabilitas (</w:t>
      </w:r>
      <w:r>
        <w:rPr>
          <w:rFonts w:cs="Times New Roman"/>
          <w:i/>
        </w:rPr>
        <w:t>gacha mechanism</w:t>
      </w:r>
      <w:r>
        <w:rPr>
          <w:rFonts w:cs="Times New Roman"/>
        </w:rPr>
        <w:t xml:space="preserve">) tersebut mendorong antusiasme transaksi yang berlebihan. Setiap kali ekspansi seri baru diluncurkan (seperti Seri 151, Kilau Hitam, atau Terastal), gerai ritel modern kerap diserbu antrean pembeli dan produk ludes terjual dalam waktu singkat. Banyak pembeli melakukan transaksi pembelian </w:t>
      </w:r>
      <w:r>
        <w:rPr>
          <w:rFonts w:cs="Times New Roman"/>
          <w:i/>
        </w:rPr>
        <w:t>booster pack</w:t>
      </w:r>
      <w:r>
        <w:rPr>
          <w:rFonts w:cs="Times New Roman"/>
        </w:rPr>
        <w:t xml:space="preserve"> secara berulang-ulang, mendadak di kasir toko, dan tidak direncanakan sebelumnya dalam alokasi anggaran bulanan. Transaksi belanja yang tiba-tiba, didorong oleh letupan emosional sesaat, dan mengabaikan pertimbangan rasional ini mengindikasikan terjadinya gejala </w:t>
      </w:r>
      <w:r>
        <w:rPr>
          <w:rFonts w:cs="Times New Roman"/>
          <w:b/>
        </w:rPr>
        <w:t>pembelian impulsif (</w:t>
      </w:r>
      <w:r>
        <w:rPr>
          <w:rFonts w:cs="Times New Roman"/>
          <w:b/>
          <w:i/>
        </w:rPr>
        <w:t>impulsive buying</w:t>
      </w:r>
      <w:r>
        <w:rPr>
          <w:rFonts w:cs="Times New Roman"/>
          <w:b/>
        </w:rPr>
        <w:t>)</w:t>
      </w:r>
      <w:r>
        <w:rPr>
          <w:rFonts w:cs="Times New Roman"/>
        </w:rPr>
        <w:t xml:space="preserve"> yang masif pada komoditas kartu Pokémon fisik di Indonesia.</w:t>
      </w:r>
    </w:p>
    <w:p w14:paraId="199C080A" w14:textId="77777777" w:rsidR="00237F1E" w:rsidRDefault="00D61809">
      <w:pPr>
        <w:spacing w:after="0" w:line="360" w:lineRule="auto"/>
        <w:ind w:firstLine="709"/>
        <w:jc w:val="both"/>
      </w:pPr>
      <w:r>
        <w:rPr>
          <w:rFonts w:cs="Times New Roman"/>
        </w:rPr>
        <w:t>Keberadaan produk kartu fisik Pokémon di meja kasir jaringan minimarket modern (seperti Indomaret dan Alfamart) serta gerai mainan anak (seperti Toys Kingdom) menciptakan situasi psikologis yang sangat paradoks bagi konsumen. Di satu sisi, produk kartu dikemas dengan harga eceran resmi yang sangat terjangkau (berkisar antara Rp20.000 hingga Rp30.000 per bungkus), sehingga dipersepsikan oleh konsumen sebagai pengeluaran nominal kecil (</w:t>
      </w:r>
      <w:r>
        <w:rPr>
          <w:rFonts w:cs="Times New Roman"/>
          <w:i/>
        </w:rPr>
        <w:t>pocket change</w:t>
      </w:r>
      <w:r>
        <w:rPr>
          <w:rFonts w:cs="Times New Roman"/>
        </w:rPr>
        <w:t xml:space="preserve">) yang tidak berisiko mengganggu kestabilan keuangan. Namun di sisi lain, potensi nilai ekonomi kartu langka yang tersegel di dalam kemasan acak tersebut berpeluang melambung puluhan kali lipat hingga menembus jutaan rupiah di pasar sekunder setelah memperoleh sertifikasi </w:t>
      </w:r>
      <w:r>
        <w:rPr>
          <w:rFonts w:cs="Times New Roman"/>
          <w:i/>
        </w:rPr>
        <w:t>grading</w:t>
      </w:r>
      <w:r>
        <w:rPr>
          <w:rFonts w:cs="Times New Roman"/>
        </w:rPr>
        <w:t xml:space="preserve"> internasional seperti PSA. Situasi ini mengaburkan batas tegas antara transaksi konsumsi hobi biasa dengan tindakan spekulasi finansial. Konsumen yang awalnya memasuki gerai minimarket semata-mata untuk membeli barang kebutuhan harian terstimulasi secara spontan untuk menambahkan satu atau beberapa bungkus </w:t>
      </w:r>
      <w:r>
        <w:rPr>
          <w:rFonts w:cs="Times New Roman"/>
          <w:i/>
        </w:rPr>
        <w:t>booster pack</w:t>
      </w:r>
      <w:r>
        <w:rPr>
          <w:rFonts w:cs="Times New Roman"/>
        </w:rPr>
        <w:t xml:space="preserve"> ke </w:t>
      </w:r>
      <w:r>
        <w:rPr>
          <w:rFonts w:cs="Times New Roman"/>
        </w:rPr>
        <w:lastRenderedPageBreak/>
        <w:t xml:space="preserve">dalam keranjang belanjaan mereka di meja kasir tanpa perencanaan alokasi anggaran terlebih dahulu. Transaksi berulang yang dipicu oleh kombinasi letupan emosional sesaat, rasa penasaran merobek foil kemasan, dan harapan mendulang kartu bernilai spekulatif tinggi ini secara nyata mencerminkan bekerjanya perilaku </w:t>
      </w:r>
      <w:r>
        <w:rPr>
          <w:rFonts w:cs="Times New Roman"/>
          <w:b/>
        </w:rPr>
        <w:t>pembelian impulsif (</w:t>
      </w:r>
      <w:r>
        <w:rPr>
          <w:rFonts w:cs="Times New Roman"/>
          <w:b/>
          <w:i/>
        </w:rPr>
        <w:t>impulsive buying</w:t>
      </w:r>
      <w:r>
        <w:rPr>
          <w:rFonts w:cs="Times New Roman"/>
          <w:b/>
        </w:rPr>
        <w:t>)</w:t>
      </w:r>
      <w:r>
        <w:rPr>
          <w:rFonts w:cs="Times New Roman"/>
        </w:rPr>
        <w:t>.</w:t>
      </w:r>
    </w:p>
    <w:p w14:paraId="11ED2E85" w14:textId="77777777" w:rsidR="00237F1E" w:rsidRDefault="00D61809">
      <w:pPr>
        <w:spacing w:after="0" w:line="360" w:lineRule="auto"/>
        <w:ind w:firstLine="709"/>
        <w:jc w:val="both"/>
      </w:pPr>
      <w:r>
        <w:rPr>
          <w:rFonts w:cs="Times New Roman"/>
        </w:rPr>
        <w:t>Melihat masifnya fenomena konsumsi tersebut, penelitian ini berupaya membedah secara ilmiah dan empiris faktor-faktor penentu perilaku pembelian impulsif kartu Pokémon TCG fisik di Indonesia dalam kerangka terpadu manajemen keuangan perilaku (</w:t>
      </w:r>
      <w:r>
        <w:rPr>
          <w:rFonts w:cs="Times New Roman"/>
          <w:i/>
        </w:rPr>
        <w:t>Behavioral Finance</w:t>
      </w:r>
      <w:r>
        <w:rPr>
          <w:rFonts w:cs="Times New Roman"/>
        </w:rPr>
        <w:t>). Penelitian ini menawarkan kebaruan konseptual (</w:t>
      </w:r>
      <w:r>
        <w:rPr>
          <w:rFonts w:cs="Times New Roman"/>
          <w:i/>
        </w:rPr>
        <w:t>novelty</w:t>
      </w:r>
      <w:r>
        <w:rPr>
          <w:rFonts w:cs="Times New Roman"/>
        </w:rPr>
        <w:t>) dan diferensiasi yang sangat tegas dibandingkan penelitian-penelitian terdahulu:</w:t>
      </w:r>
    </w:p>
    <w:p w14:paraId="531E5159" w14:textId="77777777" w:rsidR="00237F1E" w:rsidRDefault="00D61809">
      <w:pPr>
        <w:spacing w:after="40" w:line="360" w:lineRule="auto"/>
        <w:ind w:left="709" w:hanging="227"/>
        <w:jc w:val="both"/>
      </w:pPr>
      <w:r>
        <w:rPr>
          <w:rFonts w:cs="Times New Roman"/>
          <w:b/>
        </w:rPr>
        <w:t xml:space="preserve">•  </w:t>
      </w:r>
      <w:r>
        <w:rPr>
          <w:rFonts w:cs="Times New Roman"/>
          <w:b/>
        </w:rPr>
        <w:t>Diferensiasi Komoditas dan Karakteristik Objek:</w:t>
      </w:r>
      <w:r>
        <w:rPr>
          <w:rFonts w:cs="Times New Roman"/>
        </w:rPr>
        <w:t xml:space="preserve"> Mayoritas penelitian empiris mengenai pembelian impulsif terdahulu berfokus pada komoditas konsumsi konvensional (seperti produk busana/</w:t>
      </w:r>
      <w:r>
        <w:rPr>
          <w:rFonts w:cs="Times New Roman"/>
          <w:i/>
        </w:rPr>
        <w:t>fashion</w:t>
      </w:r>
      <w:r>
        <w:rPr>
          <w:rFonts w:cs="Times New Roman"/>
        </w:rPr>
        <w:t>, makanan/minuman, kosmetik, atau belanja daring umum) atau transaksi virtual di dalam permainan video (</w:t>
      </w:r>
      <w:r>
        <w:rPr>
          <w:rFonts w:cs="Times New Roman"/>
          <w:i/>
        </w:rPr>
        <w:t>digital in-game purchases/gacha</w:t>
      </w:r>
      <w:r>
        <w:rPr>
          <w:rFonts w:cs="Times New Roman"/>
        </w:rPr>
        <w:t>) yang tidak memiliki wujud fisik berharga. Sebaliknya, penelitian ini menginvestigasi komoditas kartu fisik koleksi hibrida (</w:t>
      </w:r>
      <w:r>
        <w:rPr>
          <w:rFonts w:cs="Times New Roman"/>
          <w:i/>
        </w:rPr>
        <w:t>hybrid collectible asset</w:t>
      </w:r>
      <w:r>
        <w:rPr>
          <w:rFonts w:cs="Times New Roman"/>
        </w:rPr>
        <w:t>) yang memiliki bentuk fisik nyata, diproduksi secara berlisensi resmi, serta memiliki pasar likuid sekunder terstandardisasi melalui sertifikasi kualitas fisik internasional (</w:t>
      </w:r>
      <w:r>
        <w:rPr>
          <w:rFonts w:cs="Times New Roman"/>
          <w:i/>
        </w:rPr>
        <w:t>PSA 10 Gem Mint</w:t>
      </w:r>
      <w:r>
        <w:rPr>
          <w:rFonts w:cs="Times New Roman"/>
        </w:rPr>
        <w:t>).</w:t>
      </w:r>
    </w:p>
    <w:p w14:paraId="4D23A38A" w14:textId="77777777" w:rsidR="00237F1E" w:rsidRDefault="00D61809">
      <w:pPr>
        <w:spacing w:after="40" w:line="360" w:lineRule="auto"/>
        <w:ind w:left="709" w:hanging="227"/>
        <w:jc w:val="both"/>
      </w:pPr>
      <w:r>
        <w:rPr>
          <w:rFonts w:cs="Times New Roman"/>
          <w:b/>
        </w:rPr>
        <w:t xml:space="preserve">•  </w:t>
      </w:r>
      <w:r>
        <w:rPr>
          <w:rFonts w:cs="Times New Roman"/>
          <w:b/>
        </w:rPr>
        <w:t>Konvergensi Simultan Tiga Dimensi Anteseden (</w:t>
      </w:r>
      <w:r>
        <w:rPr>
          <w:rFonts w:cs="Times New Roman"/>
          <w:b/>
          <w:i/>
        </w:rPr>
        <w:t>X</w:t>
      </w:r>
      <w:r>
        <w:rPr>
          <w:rFonts w:cs="Times New Roman"/>
          <w:b/>
        </w:rPr>
        <w:t xml:space="preserve">₁, </w:t>
      </w:r>
      <w:r>
        <w:rPr>
          <w:rFonts w:cs="Times New Roman"/>
          <w:b/>
          <w:i/>
        </w:rPr>
        <w:t>X</w:t>
      </w:r>
      <w:r>
        <w:rPr>
          <w:rFonts w:cs="Times New Roman"/>
          <w:b/>
        </w:rPr>
        <w:t xml:space="preserve">₂, </w:t>
      </w:r>
      <w:r>
        <w:rPr>
          <w:rFonts w:cs="Times New Roman"/>
          <w:b/>
          <w:i/>
        </w:rPr>
        <w:t>X</w:t>
      </w:r>
      <w:r>
        <w:rPr>
          <w:rFonts w:cs="Times New Roman"/>
          <w:b/>
        </w:rPr>
        <w:t>₃):</w:t>
      </w:r>
      <w:r>
        <w:rPr>
          <w:rFonts w:cs="Times New Roman"/>
        </w:rPr>
        <w:t xml:space="preserve"> Riset terdahulu umumnya hanya menguji satu dimensi pendorong secara terpisah, seperti pengaruh motivasi hedonis semata. Penelitian ini mengintegrasikan tiga dorongan sekaligus secara simultan, yakni dimensi afektif melalui motivasi hedonis (</w:t>
      </w:r>
      <w:r>
        <w:rPr>
          <w:rFonts w:cs="Times New Roman"/>
          <w:i/>
        </w:rPr>
        <w:t>Hedonic Motivation</w:t>
      </w:r>
      <w:r>
        <w:rPr>
          <w:rFonts w:cs="Times New Roman"/>
        </w:rPr>
        <w:t xml:space="preserve"> / </w:t>
      </w:r>
      <w:r>
        <w:rPr>
          <w:rFonts w:cs="Times New Roman"/>
          <w:i/>
        </w:rPr>
        <w:t>X</w:t>
      </w:r>
      <w:r>
        <w:rPr>
          <w:rFonts w:cs="Times New Roman"/>
        </w:rPr>
        <w:t>₁), dimensi kognitif-psikologis kolektor melalui hasrat melengkapi himpunan (</w:t>
      </w:r>
      <w:r>
        <w:rPr>
          <w:rFonts w:cs="Times New Roman"/>
          <w:i/>
        </w:rPr>
        <w:t>Desire for Completeness</w:t>
      </w:r>
      <w:r>
        <w:rPr>
          <w:rFonts w:cs="Times New Roman"/>
        </w:rPr>
        <w:t xml:space="preserve"> / </w:t>
      </w:r>
      <w:r>
        <w:rPr>
          <w:rFonts w:cs="Times New Roman"/>
          <w:i/>
        </w:rPr>
        <w:t>X</w:t>
      </w:r>
      <w:r>
        <w:rPr>
          <w:rFonts w:cs="Times New Roman"/>
        </w:rPr>
        <w:t>₂), dan dimensi ekonomi pasar melalui motif spekulasi finansial (</w:t>
      </w:r>
      <w:r>
        <w:rPr>
          <w:rFonts w:cs="Times New Roman"/>
          <w:i/>
        </w:rPr>
        <w:t>Speculative Motive</w:t>
      </w:r>
      <w:r>
        <w:rPr>
          <w:rFonts w:cs="Times New Roman"/>
        </w:rPr>
        <w:t xml:space="preserve"> / </w:t>
      </w:r>
      <w:r>
        <w:rPr>
          <w:rFonts w:cs="Times New Roman"/>
          <w:i/>
        </w:rPr>
        <w:t>X</w:t>
      </w:r>
      <w:r>
        <w:rPr>
          <w:rFonts w:cs="Times New Roman"/>
        </w:rPr>
        <w:t>₃).</w:t>
      </w:r>
    </w:p>
    <w:p w14:paraId="6B45C7A9" w14:textId="77777777" w:rsidR="00237F1E" w:rsidRDefault="00D61809">
      <w:pPr>
        <w:spacing w:after="40" w:line="360" w:lineRule="auto"/>
        <w:ind w:left="709" w:hanging="227"/>
        <w:jc w:val="both"/>
      </w:pPr>
      <w:r>
        <w:rPr>
          <w:rFonts w:cs="Times New Roman"/>
          <w:b/>
        </w:rPr>
        <w:t xml:space="preserve">•  </w:t>
      </w:r>
      <w:r>
        <w:rPr>
          <w:rFonts w:cs="Times New Roman"/>
          <w:b/>
        </w:rPr>
        <w:t>Diferensiasi Posisi Variabel Moderasi (</w:t>
      </w:r>
      <w:r>
        <w:rPr>
          <w:rFonts w:cs="Times New Roman"/>
          <w:b/>
          <w:i/>
        </w:rPr>
        <w:t>Self-Control</w:t>
      </w:r>
      <w:r>
        <w:rPr>
          <w:rFonts w:cs="Times New Roman"/>
          <w:b/>
        </w:rPr>
        <w:t>):</w:t>
      </w:r>
      <w:r>
        <w:rPr>
          <w:rFonts w:cs="Times New Roman"/>
        </w:rPr>
        <w:t xml:space="preserve"> Sebagian besar penelitian terdahulu yang meneliti variabel psikologis menempatkannya sebagai variabel independen langsung atau variabel mediasi (misalnya </w:t>
      </w:r>
      <w:r>
        <w:rPr>
          <w:rFonts w:cs="Times New Roman"/>
        </w:rPr>
        <w:lastRenderedPageBreak/>
        <w:t xml:space="preserve">penelitian yang menjadikan perilaku keuangan, persepsi nilai, atau kepuasan sebagai mediator dari berbagai faktor pendorong). Berbeda secara fundamental dari studi-studi tersebut, penelitian ini memposisikan </w:t>
      </w:r>
      <w:r>
        <w:rPr>
          <w:rFonts w:cs="Times New Roman"/>
          <w:b/>
          <w:i/>
        </w:rPr>
        <w:t>Self-Control</w:t>
      </w:r>
      <w:r>
        <w:rPr>
          <w:rFonts w:cs="Times New Roman"/>
          <w:b/>
        </w:rPr>
        <w:t xml:space="preserve"> (Kontrol Diri)</w:t>
      </w:r>
      <w:r>
        <w:rPr>
          <w:rFonts w:cs="Times New Roman"/>
        </w:rPr>
        <w:t xml:space="preserve"> sebagai </w:t>
      </w:r>
      <w:r>
        <w:rPr>
          <w:rFonts w:cs="Times New Roman"/>
          <w:b/>
        </w:rPr>
        <w:t>variabel pemoderasi volisional (</w:t>
      </w:r>
      <w:r>
        <w:rPr>
          <w:rFonts w:cs="Times New Roman"/>
          <w:b/>
          <w:i/>
        </w:rPr>
        <w:t>moderating buffer</w:t>
      </w:r>
      <w:r>
        <w:rPr>
          <w:rFonts w:cs="Times New Roman"/>
          <w:b/>
        </w:rPr>
        <w:t>)</w:t>
      </w:r>
      <w:r>
        <w:rPr>
          <w:rFonts w:cs="Times New Roman"/>
        </w:rPr>
        <w:t>. Posisi pemoderasi ini diuji untuk membuktikan apakah kapasitas regulasi diri individu mampu berfungsi sebagai rem psikologis yang memperlemah (</w:t>
      </w:r>
      <w:r>
        <w:rPr>
          <w:rFonts w:cs="Times New Roman"/>
          <w:i/>
        </w:rPr>
        <w:t>dampen/buffer</w:t>
      </w:r>
      <w:r>
        <w:rPr>
          <w:rFonts w:cs="Times New Roman"/>
        </w:rPr>
        <w:t>) pengaruh ketiga dorongan pendorong (</w:t>
      </w:r>
      <w:r>
        <w:rPr>
          <w:rFonts w:cs="Times New Roman"/>
          <w:i/>
        </w:rPr>
        <w:t>X</w:t>
      </w:r>
      <w:r>
        <w:rPr>
          <w:rFonts w:cs="Times New Roman"/>
        </w:rPr>
        <w:t xml:space="preserve">₁, </w:t>
      </w:r>
      <w:r>
        <w:rPr>
          <w:rFonts w:cs="Times New Roman"/>
          <w:i/>
        </w:rPr>
        <w:t>X</w:t>
      </w:r>
      <w:r>
        <w:rPr>
          <w:rFonts w:cs="Times New Roman"/>
        </w:rPr>
        <w:t xml:space="preserve">₂, </w:t>
      </w:r>
      <w:r>
        <w:rPr>
          <w:rFonts w:cs="Times New Roman"/>
          <w:i/>
        </w:rPr>
        <w:t>X</w:t>
      </w:r>
      <w:r>
        <w:rPr>
          <w:rFonts w:cs="Times New Roman"/>
        </w:rPr>
        <w:t>₃) terhadap desakan belanja impulsif pada komoditas bernilai spekulatif tinggi.</w:t>
      </w:r>
    </w:p>
    <w:p w14:paraId="6F099920" w14:textId="77777777" w:rsidR="00237F1E" w:rsidRDefault="00D61809">
      <w:pPr>
        <w:spacing w:after="0" w:line="360" w:lineRule="auto"/>
        <w:ind w:firstLine="709"/>
        <w:jc w:val="both"/>
      </w:pPr>
      <w:r>
        <w:rPr>
          <w:rFonts w:cs="Times New Roman"/>
        </w:rPr>
        <w:t xml:space="preserve">Fenomena </w:t>
      </w:r>
      <w:r>
        <w:rPr>
          <w:rFonts w:cs="Times New Roman"/>
          <w:i/>
        </w:rPr>
        <w:t>impulsive buying</w:t>
      </w:r>
      <w:r>
        <w:rPr>
          <w:rFonts w:cs="Times New Roman"/>
        </w:rPr>
        <w:t xml:space="preserve"> telah lama menjadi pusat perhatian utama dalam literatur perilaku konsumen dan psikologi ekonomi. </w:t>
      </w:r>
      <w:hyperlink w:anchor="Ref_stern1962significance" w:history="1">
        <w:r>
          <w:t>Stern (1962)</w:t>
        </w:r>
      </w:hyperlink>
      <w:r>
        <w:rPr>
          <w:rFonts w:cs="Times New Roman"/>
        </w:rPr>
        <w:t xml:space="preserve"> dalam karya klasiknya mengklasifikasikan pembelian impulsif ke dalam empat kategori: </w:t>
      </w:r>
      <w:r>
        <w:rPr>
          <w:rFonts w:cs="Times New Roman"/>
          <w:i/>
        </w:rPr>
        <w:t>pure impulse</w:t>
      </w:r>
      <w:r>
        <w:rPr>
          <w:rFonts w:cs="Times New Roman"/>
        </w:rPr>
        <w:t xml:space="preserve">, </w:t>
      </w:r>
      <w:r>
        <w:rPr>
          <w:rFonts w:cs="Times New Roman"/>
          <w:i/>
        </w:rPr>
        <w:t>reminder impulse</w:t>
      </w:r>
      <w:r>
        <w:rPr>
          <w:rFonts w:cs="Times New Roman"/>
        </w:rPr>
        <w:t xml:space="preserve">, </w:t>
      </w:r>
      <w:r>
        <w:rPr>
          <w:rFonts w:cs="Times New Roman"/>
          <w:i/>
        </w:rPr>
        <w:t>suggestion impulse</w:t>
      </w:r>
      <w:r>
        <w:rPr>
          <w:rFonts w:cs="Times New Roman"/>
        </w:rPr>
        <w:t xml:space="preserve">, dan </w:t>
      </w:r>
      <w:r>
        <w:rPr>
          <w:rFonts w:cs="Times New Roman"/>
          <w:i/>
        </w:rPr>
        <w:t>planned impulse buying</w:t>
      </w:r>
      <w:r>
        <w:rPr>
          <w:rFonts w:cs="Times New Roman"/>
        </w:rPr>
        <w:t xml:space="preserve">. </w:t>
      </w:r>
      <w:hyperlink w:anchor="Ref_rook1987buying" w:history="1">
        <w:r>
          <w:t>Rook (1987)</w:t>
        </w:r>
      </w:hyperlink>
      <w:r>
        <w:rPr>
          <w:rFonts w:cs="Times New Roman"/>
        </w:rPr>
        <w:t xml:space="preserve"> mendefinisikan </w:t>
      </w:r>
      <w:r>
        <w:rPr>
          <w:rFonts w:cs="Times New Roman"/>
          <w:i/>
        </w:rPr>
        <w:t>impulsive buying</w:t>
      </w:r>
      <w:r>
        <w:rPr>
          <w:rFonts w:cs="Times New Roman"/>
        </w:rPr>
        <w:t xml:space="preserve"> sebagai desakan pembelian yang terjadi seketika, kuat, dan persisten tanpa adanya pertimbangan kognitif sadar sebelumnya mengenai konsekuensi pengeluaran. Lebih lanjut, </w:t>
      </w:r>
      <w:hyperlink w:anchor="Ref_beatty1998impulse" w:history="1">
        <w:r>
          <w:t>Beatty dan Ferrell (1998)</w:t>
        </w:r>
      </w:hyperlink>
      <w:r>
        <w:rPr>
          <w:rFonts w:cs="Times New Roman"/>
        </w:rPr>
        <w:t xml:space="preserve"> serta studi meta-analisis oleh </w:t>
      </w:r>
      <w:hyperlink w:anchor="Ref_amos2014meta" w:history="1">
        <w:r>
          <w:t xml:space="preserve">Amos </w:t>
        </w:r>
        <w:r>
          <w:rPr>
            <w:rFonts w:cs="Times New Roman"/>
            <w:i/>
          </w:rPr>
          <w:t>et al.</w:t>
        </w:r>
        <w:r>
          <w:rPr>
            <w:rFonts w:cs="Times New Roman"/>
          </w:rPr>
          <w:t xml:space="preserve"> (2014)</w:t>
        </w:r>
      </w:hyperlink>
      <w:r>
        <w:rPr>
          <w:rFonts w:cs="Times New Roman"/>
        </w:rPr>
        <w:t xml:space="preserve"> mengungkapkan bahwa keputusan pembelian impulsif sesungguhnya merupakan titik temu berbagai faktor penentu (</w:t>
      </w:r>
      <w:r>
        <w:rPr>
          <w:rFonts w:cs="Times New Roman"/>
          <w:i/>
        </w:rPr>
        <w:t>antecedents</w:t>
      </w:r>
      <w:r>
        <w:rPr>
          <w:rFonts w:cs="Times New Roman"/>
        </w:rPr>
        <w:t>) yang sangat luas dalam literatur ilmiah terdahulu:</w:t>
      </w:r>
    </w:p>
    <w:p w14:paraId="5E444ED8" w14:textId="77777777" w:rsidR="00237F1E" w:rsidRDefault="00D61809">
      <w:pPr>
        <w:spacing w:after="40" w:line="360" w:lineRule="auto"/>
        <w:ind w:left="709" w:hanging="227"/>
        <w:jc w:val="both"/>
      </w:pPr>
      <w:r>
        <w:rPr>
          <w:rFonts w:cs="Times New Roman"/>
          <w:b/>
        </w:rPr>
        <w:t xml:space="preserve">•  </w:t>
      </w:r>
      <w:r>
        <w:rPr>
          <w:rFonts w:cs="Times New Roman"/>
          <w:b/>
        </w:rPr>
        <w:t>Faktor Emosional dan Afektif (</w:t>
      </w:r>
      <w:r>
        <w:rPr>
          <w:rFonts w:cs="Times New Roman"/>
          <w:b/>
          <w:i/>
        </w:rPr>
        <w:t>Affective Drivers</w:t>
      </w:r>
      <w:r>
        <w:rPr>
          <w:rFonts w:cs="Times New Roman"/>
          <w:b/>
        </w:rPr>
        <w:t>):</w:t>
      </w:r>
      <w:r>
        <w:rPr>
          <w:rFonts w:cs="Times New Roman"/>
        </w:rPr>
        <w:t xml:space="preserve"> Meliputi motivasi berbelanja untuk kesenangan (</w:t>
      </w:r>
      <w:r>
        <w:rPr>
          <w:rFonts w:cs="Times New Roman"/>
          <w:i/>
        </w:rPr>
        <w:t>hedonic shopping motivations</w:t>
      </w:r>
      <w:r>
        <w:rPr>
          <w:rFonts w:cs="Times New Roman"/>
        </w:rPr>
        <w:t>), pencarian pelepasan stres dan petualangan (</w:t>
      </w:r>
      <w:hyperlink w:anchor="Ref_babin1994work" w:history="1">
        <w:r>
          <w:t xml:space="preserve">Babin </w:t>
        </w:r>
        <w:r>
          <w:rPr>
            <w:rFonts w:cs="Times New Roman"/>
            <w:i/>
          </w:rPr>
          <w:t>et al.</w:t>
        </w:r>
        <w:r>
          <w:rPr>
            <w:rFonts w:cs="Times New Roman"/>
          </w:rPr>
          <w:t>, 1994</w:t>
        </w:r>
      </w:hyperlink>
      <w:r>
        <w:rPr>
          <w:rFonts w:cs="Times New Roman"/>
        </w:rPr>
        <w:t xml:space="preserve">; </w:t>
      </w:r>
      <w:hyperlink w:anchor="Ref_arnold2003hedonic" w:history="1">
        <w:r>
          <w:t>Arnold dan Reynolds, 2003</w:t>
        </w:r>
      </w:hyperlink>
      <w:r>
        <w:rPr>
          <w:rFonts w:cs="Times New Roman"/>
        </w:rPr>
        <w:t>), suasana hati positif (</w:t>
      </w:r>
      <w:r>
        <w:rPr>
          <w:rFonts w:cs="Times New Roman"/>
          <w:i/>
        </w:rPr>
        <w:t>positive affect</w:t>
      </w:r>
      <w:r>
        <w:rPr>
          <w:rFonts w:cs="Times New Roman"/>
        </w:rPr>
        <w:t>), serta luapan kegembiraan sesaat (</w:t>
      </w:r>
      <w:r>
        <w:rPr>
          <w:rFonts w:cs="Times New Roman"/>
          <w:i/>
        </w:rPr>
        <w:t>excitement and arousal</w:t>
      </w:r>
      <w:r>
        <w:rPr>
          <w:rFonts w:cs="Times New Roman"/>
        </w:rPr>
        <w:t xml:space="preserve">) </w:t>
      </w:r>
      <w:hyperlink w:anchor="Ref_gueltekin2012influence" w:history="1">
        <w:r>
          <w:t>(Gültekin and Özer, 2012)</w:t>
        </w:r>
      </w:hyperlink>
      <w:r>
        <w:rPr>
          <w:rFonts w:cs="Times New Roman"/>
        </w:rPr>
        <w:t>.</w:t>
      </w:r>
    </w:p>
    <w:p w14:paraId="7D9195CC" w14:textId="77777777" w:rsidR="00237F1E" w:rsidRDefault="00D61809">
      <w:pPr>
        <w:spacing w:after="40" w:line="360" w:lineRule="auto"/>
        <w:ind w:left="709" w:hanging="227"/>
        <w:jc w:val="both"/>
      </w:pPr>
      <w:r>
        <w:rPr>
          <w:rFonts w:cs="Times New Roman"/>
          <w:b/>
        </w:rPr>
        <w:t xml:space="preserve">•  </w:t>
      </w:r>
      <w:r>
        <w:rPr>
          <w:rFonts w:cs="Times New Roman"/>
          <w:b/>
        </w:rPr>
        <w:t>Faktor Kognitif dan Psikologi Kolektor (</w:t>
      </w:r>
      <w:r>
        <w:rPr>
          <w:rFonts w:cs="Times New Roman"/>
          <w:b/>
          <w:i/>
        </w:rPr>
        <w:t>Cognitive dan Collector Drivers</w:t>
      </w:r>
      <w:r>
        <w:rPr>
          <w:rFonts w:cs="Times New Roman"/>
          <w:b/>
        </w:rPr>
        <w:t>):</w:t>
      </w:r>
      <w:r>
        <w:rPr>
          <w:rFonts w:cs="Times New Roman"/>
        </w:rPr>
        <w:t xml:space="preserve"> Meliputi ketegangan mental ketidaktuntasan himpunan (</w:t>
      </w:r>
      <w:r>
        <w:rPr>
          <w:rFonts w:cs="Times New Roman"/>
          <w:i/>
        </w:rPr>
        <w:t>Zeigarnik Effect</w:t>
      </w:r>
      <w:r>
        <w:rPr>
          <w:rFonts w:cs="Times New Roman"/>
        </w:rPr>
        <w:t xml:space="preserve">) </w:t>
      </w:r>
      <w:hyperlink w:anchor="Ref_zeigarnik1927behalten" w:history="1">
        <w:r>
          <w:t>(Zeigarnik, 1927)</w:t>
        </w:r>
      </w:hyperlink>
      <w:r>
        <w:rPr>
          <w:rFonts w:cs="Times New Roman"/>
        </w:rPr>
        <w:t>, dorongan psikologis melengkapi set koleksi (</w:t>
      </w:r>
      <w:r>
        <w:rPr>
          <w:rFonts w:cs="Times New Roman"/>
          <w:i/>
        </w:rPr>
        <w:t>collection-goal tipping point effect</w:t>
      </w:r>
      <w:r>
        <w:rPr>
          <w:rFonts w:cs="Times New Roman"/>
        </w:rPr>
        <w:t xml:space="preserve">) </w:t>
      </w:r>
      <w:hyperlink w:anchor="Ref_gao2014completing" w:history="1">
        <w:r>
          <w:t xml:space="preserve">(Gao </w:t>
        </w:r>
        <w:r>
          <w:rPr>
            <w:rFonts w:cs="Times New Roman"/>
            <w:i/>
          </w:rPr>
          <w:t>et al.</w:t>
        </w:r>
        <w:r>
          <w:rPr>
            <w:rFonts w:cs="Times New Roman"/>
          </w:rPr>
          <w:t>, 2014)</w:t>
        </w:r>
      </w:hyperlink>
      <w:r>
        <w:rPr>
          <w:rFonts w:cs="Times New Roman"/>
        </w:rPr>
        <w:t>, pembingkaian himpunan semu (</w:t>
      </w:r>
      <w:r>
        <w:rPr>
          <w:rFonts w:cs="Times New Roman"/>
          <w:i/>
        </w:rPr>
        <w:t>Pseudo-Set Framing</w:t>
      </w:r>
      <w:r>
        <w:rPr>
          <w:rFonts w:cs="Times New Roman"/>
        </w:rPr>
        <w:t xml:space="preserve">) </w:t>
      </w:r>
      <w:hyperlink w:anchor="Ref_barasz2017pseudo" w:history="1">
        <w:r>
          <w:t xml:space="preserve">(Barasz </w:t>
        </w:r>
        <w:r>
          <w:rPr>
            <w:rFonts w:cs="Times New Roman"/>
            <w:i/>
          </w:rPr>
          <w:t>et al.</w:t>
        </w:r>
        <w:r>
          <w:rPr>
            <w:rFonts w:cs="Times New Roman"/>
          </w:rPr>
          <w:t>, 2017)</w:t>
        </w:r>
      </w:hyperlink>
      <w:r>
        <w:rPr>
          <w:rFonts w:cs="Times New Roman"/>
        </w:rPr>
        <w:t xml:space="preserve">, serta hasrat kepemilikan materialistik atas objek langka </w:t>
      </w:r>
      <w:hyperlink w:anchor="Ref_belk1995collecting" w:history="1">
        <w:r>
          <w:t>(Belk, 1995)</w:t>
        </w:r>
      </w:hyperlink>
      <w:r>
        <w:rPr>
          <w:rFonts w:cs="Times New Roman"/>
        </w:rPr>
        <w:t>.</w:t>
      </w:r>
    </w:p>
    <w:p w14:paraId="552CB170" w14:textId="77777777" w:rsidR="00237F1E" w:rsidRDefault="00D61809">
      <w:pPr>
        <w:spacing w:after="40" w:line="360" w:lineRule="auto"/>
        <w:ind w:left="709" w:hanging="227"/>
        <w:jc w:val="both"/>
      </w:pPr>
      <w:r>
        <w:rPr>
          <w:rFonts w:cs="Times New Roman"/>
          <w:b/>
        </w:rPr>
        <w:t xml:space="preserve">•  </w:t>
      </w:r>
      <w:r>
        <w:rPr>
          <w:rFonts w:cs="Times New Roman"/>
          <w:b/>
        </w:rPr>
        <w:t>Faktor Finansial dan Spekulasi Pasar (</w:t>
      </w:r>
      <w:r>
        <w:rPr>
          <w:rFonts w:cs="Times New Roman"/>
          <w:b/>
          <w:i/>
        </w:rPr>
        <w:t>Economic dan Speculative Drivers</w:t>
      </w:r>
      <w:r>
        <w:rPr>
          <w:rFonts w:cs="Times New Roman"/>
          <w:b/>
        </w:rPr>
        <w:t>):</w:t>
      </w:r>
      <w:r>
        <w:rPr>
          <w:rFonts w:cs="Times New Roman"/>
        </w:rPr>
        <w:t xml:space="preserve"> Meliputi ekspektasi apresiasi nilai modal (</w:t>
      </w:r>
      <w:r>
        <w:rPr>
          <w:rFonts w:cs="Times New Roman"/>
          <w:i/>
        </w:rPr>
        <w:t>capital gain</w:t>
      </w:r>
      <w:r>
        <w:rPr>
          <w:rFonts w:cs="Times New Roman"/>
        </w:rPr>
        <w:t xml:space="preserve">), </w:t>
      </w:r>
      <w:r>
        <w:rPr>
          <w:rFonts w:cs="Times New Roman"/>
        </w:rPr>
        <w:lastRenderedPageBreak/>
        <w:t>likuiditas pasar sekunder, anomali psikologi pasar modal dan bias optimisme berlebihan (</w:t>
      </w:r>
      <w:r>
        <w:rPr>
          <w:rFonts w:cs="Times New Roman"/>
          <w:i/>
        </w:rPr>
        <w:t>overoptimism bias</w:t>
      </w:r>
      <w:r>
        <w:rPr>
          <w:rFonts w:cs="Times New Roman"/>
        </w:rPr>
        <w:t>) (</w:t>
      </w:r>
      <w:hyperlink w:anchor="Ref_shiller2000irrational" w:history="1">
        <w:r>
          <w:t>Shiller, 2000</w:t>
        </w:r>
      </w:hyperlink>
      <w:r>
        <w:rPr>
          <w:rFonts w:cs="Times New Roman"/>
        </w:rPr>
        <w:t xml:space="preserve">; </w:t>
      </w:r>
      <w:hyperlink w:anchor="Ref_baur2018bitcoin" w:history="1">
        <w:r>
          <w:t xml:space="preserve">Baur </w:t>
        </w:r>
        <w:r>
          <w:rPr>
            <w:rFonts w:cs="Times New Roman"/>
            <w:i/>
          </w:rPr>
          <w:t>et al.</w:t>
        </w:r>
        <w:r>
          <w:rPr>
            <w:rFonts w:cs="Times New Roman"/>
          </w:rPr>
          <w:t>, 2018</w:t>
        </w:r>
      </w:hyperlink>
      <w:r>
        <w:rPr>
          <w:rFonts w:cs="Times New Roman"/>
        </w:rPr>
        <w:t>), persepsi memenangkan lotre (</w:t>
      </w:r>
      <w:r>
        <w:rPr>
          <w:rFonts w:cs="Times New Roman"/>
          <w:i/>
        </w:rPr>
        <w:t>gambler's fallacy</w:t>
      </w:r>
      <w:r>
        <w:rPr>
          <w:rFonts w:cs="Times New Roman"/>
        </w:rPr>
        <w:t xml:space="preserve">), serta bias perilaku investor Indonesia (studi kualitatif) </w:t>
      </w:r>
      <w:hyperlink w:anchor="Ref_colline2024biases" w:history="1">
        <w:r>
          <w:t>(Colline, 2024)</w:t>
        </w:r>
      </w:hyperlink>
      <w:r>
        <w:rPr>
          <w:rFonts w:cs="Times New Roman"/>
        </w:rPr>
        <w:t>.</w:t>
      </w:r>
    </w:p>
    <w:p w14:paraId="2E9FF91E" w14:textId="77777777" w:rsidR="00237F1E" w:rsidRDefault="00D61809">
      <w:pPr>
        <w:spacing w:after="40" w:line="360" w:lineRule="auto"/>
        <w:ind w:left="709" w:hanging="227"/>
        <w:jc w:val="both"/>
      </w:pPr>
      <w:r>
        <w:rPr>
          <w:rFonts w:cs="Times New Roman"/>
          <w:b/>
        </w:rPr>
        <w:t xml:space="preserve">•  </w:t>
      </w:r>
      <w:r>
        <w:rPr>
          <w:rFonts w:cs="Times New Roman"/>
          <w:b/>
        </w:rPr>
        <w:t>Faktor Situasional dan Rangsangan Toko (</w:t>
      </w:r>
      <w:r>
        <w:rPr>
          <w:rFonts w:cs="Times New Roman"/>
          <w:b/>
          <w:i/>
        </w:rPr>
        <w:t>Situational dan Atmospheric Drivers</w:t>
      </w:r>
      <w:r>
        <w:rPr>
          <w:rFonts w:cs="Times New Roman"/>
          <w:b/>
        </w:rPr>
        <w:t>):</w:t>
      </w:r>
      <w:r>
        <w:rPr>
          <w:rFonts w:cs="Times New Roman"/>
        </w:rPr>
        <w:t xml:space="preserve"> Meliputi mekanisme kejutan kemasan tertutup (</w:t>
      </w:r>
      <w:r>
        <w:rPr>
          <w:rFonts w:cs="Times New Roman"/>
          <w:i/>
        </w:rPr>
        <w:t>blind pack mystery</w:t>
      </w:r>
      <w:r>
        <w:rPr>
          <w:rFonts w:cs="Times New Roman"/>
        </w:rPr>
        <w:t>), display etalase kasir yang memancing sentuhan fisik (</w:t>
      </w:r>
      <w:r>
        <w:rPr>
          <w:rFonts w:cs="Times New Roman"/>
          <w:i/>
        </w:rPr>
        <w:t>need for touch</w:t>
      </w:r>
      <w:r>
        <w:rPr>
          <w:rFonts w:cs="Times New Roman"/>
        </w:rPr>
        <w:t xml:space="preserve">) </w:t>
      </w:r>
      <w:hyperlink w:anchor="Ref_peck2006if" w:history="1">
        <w:r>
          <w:t>(Peck dan Childers, 2006)</w:t>
        </w:r>
      </w:hyperlink>
      <w:r>
        <w:rPr>
          <w:rFonts w:cs="Times New Roman"/>
        </w:rPr>
        <w:t xml:space="preserve">, diskon promosi sesaat, serta desakan kelangkaan stok fisik </w:t>
      </w:r>
      <w:hyperlink w:anchor="Ref_amos2014meta" w:history="1">
        <w:r>
          <w:t xml:space="preserve">(Amos </w:t>
        </w:r>
        <w:r>
          <w:rPr>
            <w:rFonts w:cs="Times New Roman"/>
            <w:i/>
          </w:rPr>
          <w:t>et al.</w:t>
        </w:r>
        <w:r>
          <w:rPr>
            <w:rFonts w:cs="Times New Roman"/>
          </w:rPr>
          <w:t>, 2014)</w:t>
        </w:r>
      </w:hyperlink>
      <w:r>
        <w:rPr>
          <w:rFonts w:cs="Times New Roman"/>
        </w:rPr>
        <w:t>.</w:t>
      </w:r>
    </w:p>
    <w:p w14:paraId="4A24CF29" w14:textId="77777777" w:rsidR="00237F1E" w:rsidRDefault="00D61809">
      <w:pPr>
        <w:spacing w:after="0" w:line="360" w:lineRule="auto"/>
        <w:ind w:firstLine="709"/>
        <w:jc w:val="both"/>
      </w:pPr>
      <w:r>
        <w:rPr>
          <w:rFonts w:cs="Times New Roman"/>
        </w:rPr>
        <w:t xml:space="preserve">Berdasarkan pemetaan komprehensif faktor-faktor penentu </w:t>
      </w:r>
      <w:r>
        <w:rPr>
          <w:rFonts w:cs="Times New Roman"/>
          <w:i/>
        </w:rPr>
        <w:t>impulsive buying</w:t>
      </w:r>
      <w:r>
        <w:rPr>
          <w:rFonts w:cs="Times New Roman"/>
        </w:rPr>
        <w:t xml:space="preserve"> dalam literatur di atas, penelitian ini secara deduktif memilih dan memfokuskan pada tiga variabel independen utama yang paling tepat merepresentasikan karakteristik intrinsik dan perilaku konsumsi komoditas kartu Pokémon TCG:</w:t>
      </w:r>
    </w:p>
    <w:p w14:paraId="012C3AE1" w14:textId="77777777" w:rsidR="00237F1E" w:rsidRDefault="00D61809">
      <w:pPr>
        <w:spacing w:after="40" w:line="360" w:lineRule="auto"/>
        <w:ind w:left="709" w:hanging="227"/>
        <w:jc w:val="both"/>
      </w:pPr>
      <w:r>
        <w:rPr>
          <w:rFonts w:cs="Times New Roman"/>
          <w:b/>
        </w:rPr>
        <w:t xml:space="preserve">•  </w:t>
      </w:r>
      <w:r>
        <w:rPr>
          <w:rFonts w:cs="Times New Roman"/>
        </w:rPr>
        <w:t xml:space="preserve">Pertama, </w:t>
      </w:r>
      <w:r>
        <w:rPr>
          <w:rFonts w:cs="Times New Roman"/>
          <w:b/>
        </w:rPr>
        <w:t xml:space="preserve">faktor afektif diwakili oleh </w:t>
      </w:r>
      <w:r>
        <w:rPr>
          <w:rFonts w:cs="Times New Roman"/>
          <w:b/>
          <w:i/>
        </w:rPr>
        <w:t>Hedonic Motivation</w:t>
      </w:r>
      <w:r>
        <w:rPr>
          <w:rFonts w:cs="Times New Roman"/>
          <w:b/>
        </w:rPr>
        <w:t xml:space="preserve"> (</w:t>
      </w:r>
      <w:r>
        <w:rPr>
          <w:rFonts w:cs="Times New Roman"/>
          <w:b/>
          <w:i/>
        </w:rPr>
        <w:t>X</w:t>
      </w:r>
      <w:r>
        <w:rPr>
          <w:rFonts w:cs="Times New Roman"/>
          <w:b/>
        </w:rPr>
        <w:t>₁)</w:t>
      </w:r>
      <w:r>
        <w:rPr>
          <w:rFonts w:cs="Times New Roman"/>
        </w:rPr>
        <w:t xml:space="preserve">. Konsumen membeli </w:t>
      </w:r>
      <w:r>
        <w:rPr>
          <w:rFonts w:cs="Times New Roman"/>
          <w:i/>
        </w:rPr>
        <w:t>booster pack</w:t>
      </w:r>
      <w:r>
        <w:rPr>
          <w:rFonts w:cs="Times New Roman"/>
        </w:rPr>
        <w:t xml:space="preserve"> bukan untuk pemenuhan kebutuhan utiliter harian, melainkan demi mengejar kepuasan emosional, sensasi hiburan, dan sensasi puas yang intens saat merobek bungkus foil kemasan (</w:t>
      </w:r>
      <w:r>
        <w:rPr>
          <w:rFonts w:cs="Times New Roman"/>
          <w:i/>
        </w:rPr>
        <w:t>pack opening thrill</w:t>
      </w:r>
      <w:r>
        <w:rPr>
          <w:rFonts w:cs="Times New Roman"/>
        </w:rPr>
        <w:t>) (</w:t>
      </w:r>
      <w:hyperlink w:anchor="Ref_arnold2003hedonic" w:history="1">
        <w:r>
          <w:t>Arnold dan Reynolds, 2003</w:t>
        </w:r>
      </w:hyperlink>
      <w:r>
        <w:rPr>
          <w:rFonts w:cs="Times New Roman"/>
        </w:rPr>
        <w:t xml:space="preserve">; </w:t>
      </w:r>
      <w:hyperlink w:anchor="Ref_gueltekin2012influence" w:history="1">
        <w:r>
          <w:t>Gültekin and Özer, 2012</w:t>
        </w:r>
      </w:hyperlink>
      <w:r>
        <w:rPr>
          <w:rFonts w:cs="Times New Roman"/>
        </w:rPr>
        <w:t>).</w:t>
      </w:r>
    </w:p>
    <w:p w14:paraId="18DB7B32" w14:textId="77777777" w:rsidR="00237F1E" w:rsidRDefault="00D61809">
      <w:pPr>
        <w:spacing w:after="40" w:line="360" w:lineRule="auto"/>
        <w:ind w:left="709" w:hanging="227"/>
        <w:jc w:val="both"/>
      </w:pPr>
      <w:r>
        <w:rPr>
          <w:rFonts w:cs="Times New Roman"/>
          <w:b/>
        </w:rPr>
        <w:t xml:space="preserve">•  </w:t>
      </w:r>
      <w:r>
        <w:rPr>
          <w:rFonts w:cs="Times New Roman"/>
        </w:rPr>
        <w:t xml:space="preserve">Kedua, </w:t>
      </w:r>
      <w:r>
        <w:rPr>
          <w:rFonts w:cs="Times New Roman"/>
          <w:b/>
        </w:rPr>
        <w:t xml:space="preserve">faktor psikologis koleksi diwakili oleh </w:t>
      </w:r>
      <w:r>
        <w:rPr>
          <w:rFonts w:cs="Times New Roman"/>
          <w:b/>
          <w:i/>
        </w:rPr>
        <w:t>Desire for Completeness</w:t>
      </w:r>
      <w:r>
        <w:rPr>
          <w:rFonts w:cs="Times New Roman"/>
          <w:b/>
        </w:rPr>
        <w:t xml:space="preserve"> (</w:t>
      </w:r>
      <w:r>
        <w:rPr>
          <w:rFonts w:cs="Times New Roman"/>
          <w:b/>
          <w:i/>
        </w:rPr>
        <w:t>X</w:t>
      </w:r>
      <w:r>
        <w:rPr>
          <w:rFonts w:cs="Times New Roman"/>
          <w:b/>
        </w:rPr>
        <w:t>₂)</w:t>
      </w:r>
      <w:r>
        <w:rPr>
          <w:rFonts w:cs="Times New Roman"/>
        </w:rPr>
        <w:t xml:space="preserve">. Berakar pada </w:t>
      </w:r>
      <w:r>
        <w:rPr>
          <w:rFonts w:cs="Times New Roman"/>
          <w:i/>
        </w:rPr>
        <w:t>Zeigarnik Effect</w:t>
      </w:r>
      <w:r>
        <w:rPr>
          <w:rFonts w:cs="Times New Roman"/>
        </w:rPr>
        <w:t xml:space="preserve"> (</w:t>
      </w:r>
      <w:hyperlink w:anchor="Ref_zeigarnik1927behalten" w:history="1">
        <w:r>
          <w:t>Zeigarnik, 1927</w:t>
        </w:r>
      </w:hyperlink>
      <w:r>
        <w:rPr>
          <w:rFonts w:cs="Times New Roman"/>
        </w:rPr>
        <w:t xml:space="preserve">; </w:t>
      </w:r>
      <w:hyperlink w:anchor="Ref_belk1995collecting" w:history="1">
        <w:r>
          <w:t>Belk, 1995</w:t>
        </w:r>
      </w:hyperlink>
      <w:r>
        <w:rPr>
          <w:rFonts w:cs="Times New Roman"/>
        </w:rPr>
        <w:t xml:space="preserve">) dan formalisasi </w:t>
      </w:r>
      <w:r>
        <w:rPr>
          <w:rFonts w:cs="Times New Roman"/>
          <w:i/>
        </w:rPr>
        <w:t>collection-goal tipping point effect</w:t>
      </w:r>
      <w:r>
        <w:rPr>
          <w:rFonts w:cs="Times New Roman"/>
        </w:rPr>
        <w:t xml:space="preserve"> (</w:t>
      </w:r>
      <w:hyperlink w:anchor="Ref_gao2014completing" w:history="1">
        <w:r>
          <w:t xml:space="preserve">Gao </w:t>
        </w:r>
        <w:r>
          <w:rPr>
            <w:rFonts w:cs="Times New Roman"/>
            <w:i/>
          </w:rPr>
          <w:t>et al.</w:t>
        </w:r>
        <w:r>
          <w:rPr>
            <w:rFonts w:cs="Times New Roman"/>
          </w:rPr>
          <w:t>, 2014</w:t>
        </w:r>
      </w:hyperlink>
      <w:r>
        <w:rPr>
          <w:rFonts w:cs="Times New Roman"/>
        </w:rPr>
        <w:t xml:space="preserve">; </w:t>
      </w:r>
      <w:hyperlink w:anchor="Ref_barasz2017pseudo" w:history="1">
        <w:r>
          <w:t xml:space="preserve">Barasz </w:t>
        </w:r>
        <w:r>
          <w:rPr>
            <w:rFonts w:cs="Times New Roman"/>
            <w:i/>
          </w:rPr>
          <w:t>et al.</w:t>
        </w:r>
        <w:r>
          <w:rPr>
            <w:rFonts w:cs="Times New Roman"/>
          </w:rPr>
          <w:t>, 2017</w:t>
        </w:r>
      </w:hyperlink>
      <w:r>
        <w:rPr>
          <w:rFonts w:cs="Times New Roman"/>
        </w:rPr>
        <w:t>), binder album kolektor yang masih memiliki slot nomor kosong menciptakan ketegangan kognitif internal. Hasrat menuntaskan set secara utuh memicu dorongan psikologis mendesak untuk terus membeli bungkus kartu tambahan secara spontan demi menutup celah kekosongan tersebut.</w:t>
      </w:r>
    </w:p>
    <w:p w14:paraId="3711DC25" w14:textId="77777777" w:rsidR="00237F1E" w:rsidRDefault="00D61809">
      <w:pPr>
        <w:spacing w:after="40" w:line="360" w:lineRule="auto"/>
        <w:ind w:left="709" w:hanging="227"/>
        <w:jc w:val="both"/>
      </w:pPr>
      <w:r>
        <w:rPr>
          <w:rFonts w:cs="Times New Roman"/>
          <w:b/>
        </w:rPr>
        <w:t xml:space="preserve">•  </w:t>
      </w:r>
      <w:r>
        <w:rPr>
          <w:rFonts w:cs="Times New Roman"/>
        </w:rPr>
        <w:t xml:space="preserve">Ketiga, </w:t>
      </w:r>
      <w:r>
        <w:rPr>
          <w:rFonts w:cs="Times New Roman"/>
          <w:b/>
        </w:rPr>
        <w:t xml:space="preserve">faktor ekonomi dan pasar diwakili oleh </w:t>
      </w:r>
      <w:r>
        <w:rPr>
          <w:rFonts w:cs="Times New Roman"/>
          <w:b/>
          <w:i/>
        </w:rPr>
        <w:t>Speculative Motive</w:t>
      </w:r>
      <w:r>
        <w:rPr>
          <w:rFonts w:cs="Times New Roman"/>
          <w:b/>
        </w:rPr>
        <w:t xml:space="preserve"> (</w:t>
      </w:r>
      <w:r>
        <w:rPr>
          <w:rFonts w:cs="Times New Roman"/>
          <w:b/>
          <w:i/>
        </w:rPr>
        <w:t>X</w:t>
      </w:r>
      <w:r>
        <w:rPr>
          <w:rFonts w:cs="Times New Roman"/>
          <w:b/>
        </w:rPr>
        <w:t>₃)</w:t>
      </w:r>
      <w:r>
        <w:rPr>
          <w:rFonts w:cs="Times New Roman"/>
        </w:rPr>
        <w:t xml:space="preserve">. Dalam perspektif </w:t>
      </w:r>
      <w:r>
        <w:rPr>
          <w:rFonts w:cs="Times New Roman"/>
          <w:i/>
        </w:rPr>
        <w:t>behavioral finance</w:t>
      </w:r>
      <w:r>
        <w:rPr>
          <w:rFonts w:cs="Times New Roman"/>
        </w:rPr>
        <w:t>, transaksi kartu Pokémon fisik sangat diwarnai oleh motif spekulasi finansial (</w:t>
      </w:r>
      <w:hyperlink w:anchor="Ref_shiller2000irrational" w:history="1">
        <w:r>
          <w:t>Shiller, 2000</w:t>
        </w:r>
      </w:hyperlink>
      <w:r>
        <w:rPr>
          <w:rFonts w:cs="Times New Roman"/>
        </w:rPr>
        <w:t xml:space="preserve">; </w:t>
      </w:r>
      <w:hyperlink w:anchor="Ref_baur2018bitcoin" w:history="1">
        <w:r>
          <w:t xml:space="preserve">Baur </w:t>
        </w:r>
        <w:r>
          <w:rPr>
            <w:rFonts w:cs="Times New Roman"/>
            <w:i/>
          </w:rPr>
          <w:t>et al.</w:t>
        </w:r>
        <w:r>
          <w:rPr>
            <w:rFonts w:cs="Times New Roman"/>
          </w:rPr>
          <w:t>, 2018</w:t>
        </w:r>
      </w:hyperlink>
      <w:r>
        <w:rPr>
          <w:rFonts w:cs="Times New Roman"/>
        </w:rPr>
        <w:t xml:space="preserve">; </w:t>
      </w:r>
      <w:hyperlink w:anchor="Ref_colline2024biases" w:history="1">
        <w:r>
          <w:t>Colline, 2024</w:t>
        </w:r>
      </w:hyperlink>
      <w:r>
        <w:rPr>
          <w:rFonts w:cs="Times New Roman"/>
        </w:rPr>
        <w:t xml:space="preserve">). Pembeli tergiur oleh likuiditas pasar lelang daring dan tren </w:t>
      </w:r>
      <w:r>
        <w:rPr>
          <w:rFonts w:cs="Times New Roman"/>
          <w:i/>
        </w:rPr>
        <w:t>grading</w:t>
      </w:r>
      <w:r>
        <w:rPr>
          <w:rFonts w:cs="Times New Roman"/>
        </w:rPr>
        <w:t xml:space="preserve"> PSA/BGS, memicu keyakinan bahwa modal kecil membeli </w:t>
      </w:r>
      <w:r>
        <w:rPr>
          <w:rFonts w:cs="Times New Roman"/>
        </w:rPr>
        <w:lastRenderedPageBreak/>
        <w:t xml:space="preserve">beberapa </w:t>
      </w:r>
      <w:r>
        <w:rPr>
          <w:rFonts w:cs="Times New Roman"/>
          <w:i/>
        </w:rPr>
        <w:t>pack</w:t>
      </w:r>
      <w:r>
        <w:rPr>
          <w:rFonts w:cs="Times New Roman"/>
        </w:rPr>
        <w:t xml:space="preserve"> berpeluang menghasilkan kartu langka bernilai jutaan rupiah untuk dijual kembali (</w:t>
      </w:r>
      <w:r>
        <w:rPr>
          <w:rFonts w:cs="Times New Roman"/>
          <w:i/>
        </w:rPr>
        <w:t>capital gain</w:t>
      </w:r>
      <w:r>
        <w:rPr>
          <w:rFonts w:cs="Times New Roman"/>
        </w:rPr>
        <w:t>).</w:t>
      </w:r>
    </w:p>
    <w:p w14:paraId="43375883" w14:textId="77777777" w:rsidR="00237F1E" w:rsidRDefault="00D61809">
      <w:pPr>
        <w:spacing w:after="0" w:line="360" w:lineRule="auto"/>
        <w:ind w:firstLine="709"/>
        <w:jc w:val="both"/>
      </w:pPr>
      <w:r>
        <w:rPr>
          <w:rFonts w:cs="Times New Roman"/>
        </w:rPr>
        <w:t xml:space="preserve">Terkait pengukuran variabel dependen </w:t>
      </w:r>
      <w:r>
        <w:rPr>
          <w:rFonts w:cs="Times New Roman"/>
          <w:i/>
        </w:rPr>
        <w:t>Impulsive Buying</w:t>
      </w:r>
      <w:r>
        <w:rPr>
          <w:rFonts w:cs="Times New Roman"/>
        </w:rPr>
        <w:t xml:space="preserve"> (</w:t>
      </w:r>
      <w:r>
        <w:rPr>
          <w:rFonts w:cs="Times New Roman"/>
          <w:i/>
        </w:rPr>
        <w:t>Y</w:t>
      </w:r>
      <w:r>
        <w:rPr>
          <w:rFonts w:cs="Times New Roman"/>
        </w:rPr>
        <w:t xml:space="preserve">), literatur perilaku konsumen mengenal beberapa instrumen pengukuran teruji, antara lain skala unidimensional pengaruh normatif oleh </w:t>
      </w:r>
      <w:hyperlink w:anchor="Ref_rook1995normative" w:history="1">
        <w:r>
          <w:t>Rook dan Fisher (1995)</w:t>
        </w:r>
      </w:hyperlink>
      <w:r>
        <w:rPr>
          <w:rFonts w:cs="Times New Roman"/>
        </w:rPr>
        <w:t xml:space="preserve"> serta skala dorongan belanja impulsif dalam toko oleh </w:t>
      </w:r>
      <w:hyperlink w:anchor="Ref_beatty1998impulse" w:history="1">
        <w:r>
          <w:t>Beatty dan Ferrell (1998)</w:t>
        </w:r>
      </w:hyperlink>
      <w:r>
        <w:rPr>
          <w:rFonts w:cs="Times New Roman"/>
        </w:rPr>
        <w:t xml:space="preserve">. Namun, penelitian ini mengadaptasi bentuk pendek terjemahan dari instrumen multidimensional </w:t>
      </w:r>
      <w:hyperlink w:anchor="Ref_verplanken2001individual" w:history="1">
        <w:r>
          <w:t>Verplanken dan Herabadi (2001)</w:t>
        </w:r>
      </w:hyperlink>
      <w:r>
        <w:rPr>
          <w:rFonts w:cs="Times New Roman"/>
        </w:rPr>
        <w:t xml:space="preserve"> (IBTS 20 butir → 6 butir: 3 kognitif + 3 afektif, dipilih mewakili kedua dimensi) yang disintesis dengan definisi operasional </w:t>
      </w:r>
      <w:hyperlink w:anchor="Ref_rook1987buying" w:history="1">
        <w:r>
          <w:t>Rook (1987)</w:t>
        </w:r>
      </w:hyperlink>
      <w:r>
        <w:rPr>
          <w:rFonts w:cs="Times New Roman"/>
        </w:rPr>
        <w:t xml:space="preserve">. Adaptasi serupa berlaku untuk </w:t>
      </w:r>
      <w:r>
        <w:rPr>
          <w:rFonts w:cs="Times New Roman"/>
          <w:i/>
        </w:rPr>
        <w:t>X</w:t>
      </w:r>
      <w:r>
        <w:rPr>
          <w:rFonts w:cs="Times New Roman"/>
        </w:rPr>
        <w:t xml:space="preserve">₁ (Arnold–Reynolds 18 butir → 5 butir mewakili 5 dimensi; dimensi </w:t>
      </w:r>
      <w:r>
        <w:rPr>
          <w:rFonts w:cs="Times New Roman"/>
          <w:i/>
        </w:rPr>
        <w:t>Value</w:t>
      </w:r>
      <w:r>
        <w:rPr>
          <w:rFonts w:cs="Times New Roman"/>
        </w:rPr>
        <w:t xml:space="preserve"> tidak dipakai terpisah) dan </w:t>
      </w:r>
      <w:r>
        <w:rPr>
          <w:rFonts w:cs="Times New Roman"/>
          <w:i/>
        </w:rPr>
        <w:t>M</w:t>
      </w:r>
      <w:r>
        <w:rPr>
          <w:rFonts w:cs="Times New Roman"/>
        </w:rPr>
        <w:t xml:space="preserve"> (BSCS Tangney 13 butir → 6 butir regulasi umum). Konstruk </w:t>
      </w:r>
      <w:r>
        <w:rPr>
          <w:rFonts w:cs="Times New Roman"/>
          <w:i/>
        </w:rPr>
        <w:t>X</w:t>
      </w:r>
      <w:r>
        <w:rPr>
          <w:rFonts w:cs="Times New Roman"/>
        </w:rPr>
        <w:t>₂/</w:t>
      </w:r>
      <w:r>
        <w:rPr>
          <w:rFonts w:cs="Times New Roman"/>
          <w:i/>
        </w:rPr>
        <w:t>X</w:t>
      </w:r>
      <w:r>
        <w:rPr>
          <w:rFonts w:cs="Times New Roman"/>
        </w:rPr>
        <w:t xml:space="preserve">₃ dinyatakan sebagai instrumen yang dikembangkan peneliti dari paradigma eksperimen </w:t>
      </w:r>
      <w:hyperlink w:anchor="Ref_gao2014completing" w:history="1">
        <w:r>
          <w:t xml:space="preserve">Gao </w:t>
        </w:r>
        <w:r>
          <w:rPr>
            <w:rFonts w:cs="Times New Roman"/>
            <w:i/>
          </w:rPr>
          <w:t>et al.</w:t>
        </w:r>
        <w:r>
          <w:rPr>
            <w:rFonts w:cs="Times New Roman"/>
          </w:rPr>
          <w:t xml:space="preserve"> (2014)</w:t>
        </w:r>
      </w:hyperlink>
      <w:r>
        <w:rPr>
          <w:rFonts w:cs="Times New Roman"/>
        </w:rPr>
        <w:t xml:space="preserve">; </w:t>
      </w:r>
      <w:hyperlink w:anchor="Ref_barasz2017pseudo" w:history="1">
        <w:r>
          <w:t xml:space="preserve">Barasz </w:t>
        </w:r>
        <w:r>
          <w:rPr>
            <w:rFonts w:cs="Times New Roman"/>
            <w:i/>
          </w:rPr>
          <w:t>et al.</w:t>
        </w:r>
        <w:r>
          <w:rPr>
            <w:rFonts w:cs="Times New Roman"/>
          </w:rPr>
          <w:t xml:space="preserve"> (2017)</w:t>
        </w:r>
      </w:hyperlink>
      <w:r>
        <w:rPr>
          <w:rFonts w:cs="Times New Roman"/>
        </w:rPr>
        <w:t xml:space="preserve"> dan kerangka </w:t>
      </w:r>
      <w:hyperlink w:anchor="Ref_shiller2000irrational" w:history="1">
        <w:r>
          <w:t>Shiller (2000)</w:t>
        </w:r>
      </w:hyperlink>
      <w:r>
        <w:rPr>
          <w:rFonts w:cs="Times New Roman"/>
        </w:rPr>
        <w:t xml:space="preserve"> (bukan skala Likert baku), sehingga validitas isi diandalkan pada kesesuaian indikator–definisi dan hasil pilot </w:t>
      </w:r>
      <w:r>
        <w:rPr>
          <w:rFonts w:cs="Times New Roman"/>
          <w:i/>
        </w:rPr>
        <w:t>n</w:t>
      </w:r>
      <w:r>
        <w:rPr>
          <w:rFonts w:cs="Times New Roman"/>
        </w:rPr>
        <w:t xml:space="preserve"> = 30 (validitas butir + </w:t>
      </w:r>
      <w:r>
        <w:rPr>
          <w:rFonts w:cs="Times New Roman"/>
          <w:i/>
        </w:rPr>
        <w:t>Alpha</w:t>
      </w:r>
      <w:r>
        <w:rPr>
          <w:rFonts w:cs="Times New Roman"/>
        </w:rPr>
        <w:t xml:space="preserve"> ≥ 0,60; EFA bila perlu). Skala ini membedakan secara tegas antara dimensi kognitif (ketiadaan perencanaan belanja dan pengabaian dampak keuangan) dan dimensi afektif (luapan kegembiraan mendadak dan dorongan spontan). Pemilihan instrumen ini didasarkan pada pertimbangan bahwa perilaku pembelian </w:t>
      </w:r>
      <w:r>
        <w:rPr>
          <w:rFonts w:cs="Times New Roman"/>
          <w:i/>
        </w:rPr>
        <w:t>booster pack</w:t>
      </w:r>
      <w:r>
        <w:rPr>
          <w:rFonts w:cs="Times New Roman"/>
        </w:rPr>
        <w:t xml:space="preserve"> kartu di etalase ritel melibatkan pergulatan nyata antara sensasi afektif merobek kemasan dengan kelalaian kognitif terhadap alokasi anggaran pribadi.</w:t>
      </w:r>
    </w:p>
    <w:p w14:paraId="3D4B6C50" w14:textId="77777777" w:rsidR="00237F1E" w:rsidRDefault="00D61809">
      <w:pPr>
        <w:spacing w:after="0" w:line="360" w:lineRule="auto"/>
        <w:ind w:firstLine="709"/>
        <w:jc w:val="both"/>
      </w:pPr>
      <w:r>
        <w:rPr>
          <w:rFonts w:cs="Times New Roman"/>
        </w:rPr>
        <w:t>Meskipun ketiga faktor pendorong (</w:t>
      </w:r>
      <w:r>
        <w:rPr>
          <w:rFonts w:cs="Times New Roman"/>
          <w:i/>
        </w:rPr>
        <w:t>X</w:t>
      </w:r>
      <w:r>
        <w:rPr>
          <w:rFonts w:cs="Times New Roman"/>
        </w:rPr>
        <w:t xml:space="preserve">₁, </w:t>
      </w:r>
      <w:r>
        <w:rPr>
          <w:rFonts w:cs="Times New Roman"/>
          <w:i/>
        </w:rPr>
        <w:t>X</w:t>
      </w:r>
      <w:r>
        <w:rPr>
          <w:rFonts w:cs="Times New Roman"/>
        </w:rPr>
        <w:t xml:space="preserve">₂, </w:t>
      </w:r>
      <w:r>
        <w:rPr>
          <w:rFonts w:cs="Times New Roman"/>
          <w:i/>
        </w:rPr>
        <w:t>X</w:t>
      </w:r>
      <w:r>
        <w:rPr>
          <w:rFonts w:cs="Times New Roman"/>
        </w:rPr>
        <w:t>₃) secara teoretis berkaitan erat dengan keputusan belanja, telaah mendalam terhadap riset-riset empiris terdahulu justru memperlihatkan adanya kesenjangan penelitian (</w:t>
      </w:r>
      <w:r>
        <w:rPr>
          <w:rFonts w:cs="Times New Roman"/>
          <w:i/>
        </w:rPr>
        <w:t>empirical research gap</w:t>
      </w:r>
      <w:r>
        <w:rPr>
          <w:rFonts w:cs="Times New Roman"/>
        </w:rPr>
        <w:t>) berupa temuan yang saling bertolak belakang (</w:t>
      </w:r>
      <w:r>
        <w:rPr>
          <w:rFonts w:cs="Times New Roman"/>
          <w:i/>
        </w:rPr>
        <w:t>inconsistent findings</w:t>
      </w:r>
      <w:r>
        <w:rPr>
          <w:rFonts w:cs="Times New Roman"/>
        </w:rPr>
        <w:t xml:space="preserve">) pada </w:t>
      </w:r>
      <w:r>
        <w:rPr>
          <w:rFonts w:cs="Times New Roman"/>
          <w:b/>
        </w:rPr>
        <w:t>7 subjek hubungan</w:t>
      </w:r>
      <w:r>
        <w:rPr>
          <w:rFonts w:cs="Times New Roman"/>
        </w:rPr>
        <w:t xml:space="preserve"> dalam model penelitian ini. Setiap subjek hubungan dipetakan dari kelompok studi empiris kuantitatif yang menunjukkan arah pengaruh berbeda, disertai telaah mendalam mengenai faktor kausal penyebab terjadinya perbedaan hasil tersebut (</w:t>
      </w:r>
      <w:r>
        <w:rPr>
          <w:rFonts w:cs="Times New Roman"/>
          <w:i/>
        </w:rPr>
        <w:t>the why</w:t>
      </w:r>
      <w:r>
        <w:rPr>
          <w:rFonts w:cs="Times New Roman"/>
        </w:rPr>
        <w:t>):</w:t>
      </w:r>
    </w:p>
    <w:p w14:paraId="118700EC" w14:textId="77777777" w:rsidR="00237F1E" w:rsidRDefault="00D61809">
      <w:pPr>
        <w:spacing w:after="40" w:line="360" w:lineRule="auto"/>
        <w:ind w:left="709" w:hanging="227"/>
        <w:jc w:val="both"/>
      </w:pPr>
      <w:r>
        <w:rPr>
          <w:rFonts w:cs="Times New Roman"/>
          <w:b/>
        </w:rPr>
        <w:t xml:space="preserve">•  </w:t>
      </w:r>
      <w:r>
        <w:rPr>
          <w:rFonts w:cs="Times New Roman"/>
          <w:b/>
        </w:rPr>
        <w:t xml:space="preserve">Subjek Hubungan 1: Pengaruh </w:t>
      </w:r>
      <w:r>
        <w:rPr>
          <w:rFonts w:cs="Times New Roman"/>
          <w:b/>
          <w:i/>
        </w:rPr>
        <w:t>Hedonic Motivation</w:t>
      </w:r>
      <w:r>
        <w:rPr>
          <w:rFonts w:cs="Times New Roman"/>
          <w:b/>
        </w:rPr>
        <w:t xml:space="preserve"> (</w:t>
      </w:r>
      <w:r>
        <w:rPr>
          <w:rFonts w:cs="Times New Roman"/>
          <w:b/>
          <w:i/>
        </w:rPr>
        <w:t>X</w:t>
      </w:r>
      <w:r>
        <w:rPr>
          <w:rFonts w:cs="Times New Roman"/>
          <w:b/>
        </w:rPr>
        <w:t xml:space="preserve">₁) terhadap </w:t>
      </w:r>
      <w:r>
        <w:rPr>
          <w:rFonts w:cs="Times New Roman"/>
          <w:b/>
          <w:i/>
        </w:rPr>
        <w:t>Impulsive Buying</w:t>
      </w:r>
      <w:r>
        <w:rPr>
          <w:rFonts w:cs="Times New Roman"/>
          <w:b/>
        </w:rPr>
        <w:t xml:space="preserve"> (</w:t>
      </w:r>
      <w:r>
        <w:rPr>
          <w:rFonts w:cs="Times New Roman"/>
          <w:b/>
          <w:i/>
        </w:rPr>
        <w:t>Y</w:t>
      </w:r>
      <w:r>
        <w:rPr>
          <w:rFonts w:cs="Times New Roman"/>
          <w:b/>
        </w:rPr>
        <w:t>)</w:t>
      </w:r>
    </w:p>
    <w:p w14:paraId="033B18A2" w14:textId="77777777" w:rsidR="00237F1E" w:rsidRDefault="00D61809">
      <w:pPr>
        <w:spacing w:after="40" w:line="360" w:lineRule="auto"/>
        <w:ind w:left="709" w:hanging="227"/>
        <w:jc w:val="both"/>
      </w:pPr>
      <w:r>
        <w:rPr>
          <w:rFonts w:cs="Times New Roman"/>
          <w:b/>
        </w:rPr>
        <w:lastRenderedPageBreak/>
        <w:t xml:space="preserve">•  </w:t>
      </w:r>
      <w:r>
        <w:rPr>
          <w:rFonts w:cs="Times New Roman"/>
          <w:i/>
        </w:rPr>
        <w:t>Temuan A (Positif dan Signifikan):</w:t>
      </w:r>
      <w:r>
        <w:rPr>
          <w:rFonts w:cs="Times New Roman"/>
        </w:rPr>
        <w:t xml:space="preserve"> Penelitian kuantitatif oleh </w:t>
      </w:r>
      <w:hyperlink w:anchor="Ref_arnold2003hedonic" w:history="1">
        <w:r>
          <w:t>Arnold dan Reynolds (2003)</w:t>
        </w:r>
      </w:hyperlink>
      <w:r>
        <w:rPr>
          <w:rFonts w:cs="Times New Roman"/>
        </w:rPr>
        <w:t xml:space="preserve">, </w:t>
      </w:r>
      <w:hyperlink w:anchor="Ref_gueltekin2012influence" w:history="1">
        <w:r>
          <w:t>Gültekin and Özer (2012)</w:t>
        </w:r>
      </w:hyperlink>
      <w:r>
        <w:rPr>
          <w:rFonts w:cs="Times New Roman"/>
        </w:rPr>
        <w:t xml:space="preserve">, </w:t>
      </w:r>
      <w:hyperlink w:anchor="Ref_pranggabayu2022pengaruh" w:history="1">
        <w:r>
          <w:t>Pranggabayu dan Andjarwati (2022)</w:t>
        </w:r>
      </w:hyperlink>
      <w:r>
        <w:rPr>
          <w:rFonts w:cs="Times New Roman"/>
        </w:rPr>
        <w:t xml:space="preserve">, </w:t>
      </w:r>
      <w:hyperlink w:anchor="Ref_gong2024unveiling" w:history="1">
        <w:r>
          <w:t xml:space="preserve">Gong </w:t>
        </w:r>
        <w:r>
          <w:rPr>
            <w:rFonts w:cs="Times New Roman"/>
            <w:i/>
          </w:rPr>
          <w:t>et al.</w:t>
        </w:r>
        <w:r>
          <w:rPr>
            <w:rFonts w:cs="Times New Roman"/>
          </w:rPr>
          <w:t xml:space="preserve"> (2024)</w:t>
        </w:r>
      </w:hyperlink>
      <w:r>
        <w:rPr>
          <w:rFonts w:cs="Times New Roman"/>
        </w:rPr>
        <w:t xml:space="preserve">, </w:t>
      </w:r>
      <w:hyperlink w:anchor="Ref_tirtayasa2020effect" w:history="1">
        <w:r>
          <w:t xml:space="preserve">Tirtayasa </w:t>
        </w:r>
        <w:r>
          <w:rPr>
            <w:rFonts w:cs="Times New Roman"/>
            <w:i/>
          </w:rPr>
          <w:t>et al.</w:t>
        </w:r>
        <w:r>
          <w:rPr>
            <w:rFonts w:cs="Times New Roman"/>
          </w:rPr>
          <w:t xml:space="preserve"> (2020)</w:t>
        </w:r>
      </w:hyperlink>
      <w:r>
        <w:rPr>
          <w:rFonts w:cs="Times New Roman"/>
        </w:rPr>
        <w:t xml:space="preserve">, dan </w:t>
      </w:r>
      <w:hyperlink w:anchor="Ref_zheng2019impact" w:history="1">
        <w:r>
          <w:t xml:space="preserve">Zheng </w:t>
        </w:r>
        <w:r>
          <w:rPr>
            <w:rFonts w:cs="Times New Roman"/>
            <w:i/>
          </w:rPr>
          <w:t>et al.</w:t>
        </w:r>
        <w:r>
          <w:rPr>
            <w:rFonts w:cs="Times New Roman"/>
          </w:rPr>
          <w:t xml:space="preserve"> (2019)</w:t>
        </w:r>
      </w:hyperlink>
      <w:r>
        <w:rPr>
          <w:rFonts w:cs="Times New Roman"/>
        </w:rPr>
        <w:t xml:space="preserve"> membuktikan bahwa penelusuran hedonis dan motivasi belanja hedonis berpengaruh positif signifikan terhadap dorongan pembelian impulsif. Rangsangan afektif yang didorong oleh pencarian kesenangan, hiburan, dan pelepasan stres secara langsung melumpuhkan deliberasi rasional konsumen, sehingga memicu transaksi seketika di etalase belanja.</w:t>
      </w:r>
    </w:p>
    <w:p w14:paraId="0D2CA97D" w14:textId="77777777" w:rsidR="00237F1E" w:rsidRDefault="00D61809">
      <w:pPr>
        <w:spacing w:after="40" w:line="360" w:lineRule="auto"/>
        <w:ind w:left="709" w:hanging="227"/>
        <w:jc w:val="both"/>
      </w:pPr>
      <w:r>
        <w:rPr>
          <w:rFonts w:cs="Times New Roman"/>
          <w:b/>
        </w:rPr>
        <w:t xml:space="preserve">•  </w:t>
      </w:r>
      <w:r>
        <w:rPr>
          <w:rFonts w:cs="Times New Roman"/>
          <w:i/>
        </w:rPr>
        <w:t>Temuan B (Batas Konseptual, bukan uji n.s. langsung):</w:t>
      </w:r>
      <w:r>
        <w:rPr>
          <w:rFonts w:cs="Times New Roman"/>
        </w:rPr>
        <w:t xml:space="preserve"> Sebagai pembatas teoretis, logika akuntansi mental dan batasan anggaran ketat (</w:t>
      </w:r>
      <w:r>
        <w:rPr>
          <w:rFonts w:cs="Times New Roman"/>
          <w:i/>
        </w:rPr>
        <w:t>mental budgeting</w:t>
      </w:r>
      <w:r>
        <w:rPr>
          <w:rFonts w:cs="Times New Roman"/>
        </w:rPr>
        <w:t>) menjelaskan kondisi ketika dorongan afektif tertahan oleh kalkulasi biaya riil dan dominasi pertimbangan utilitas fungsional (</w:t>
      </w:r>
      <w:hyperlink w:anchor="Ref_thaler1985mental" w:history="1">
        <w:r>
          <w:t>Thaler, 1985</w:t>
        </w:r>
      </w:hyperlink>
      <w:r>
        <w:rPr>
          <w:rFonts w:cs="Times New Roman"/>
        </w:rPr>
        <w:t xml:space="preserve">; </w:t>
      </w:r>
      <w:hyperlink w:anchor="Ref_thaler1981economic" w:history="1">
        <w:r>
          <w:t>Thaler dan Shefrin, 1981</w:t>
        </w:r>
      </w:hyperlink>
      <w:r>
        <w:rPr>
          <w:rFonts w:cs="Times New Roman"/>
        </w:rPr>
        <w:t>). Baris ini disajikan sebagai argumen batas teoritis, bukan sebagai klaim temuan regresi tidak signifikan pada kolektibel.</w:t>
      </w:r>
    </w:p>
    <w:p w14:paraId="056EE174" w14:textId="77777777" w:rsidR="00237F1E" w:rsidRDefault="00D61809">
      <w:pPr>
        <w:spacing w:after="40" w:line="360" w:lineRule="auto"/>
        <w:ind w:left="709" w:hanging="227"/>
        <w:jc w:val="both"/>
      </w:pPr>
      <w:r>
        <w:rPr>
          <w:rFonts w:cs="Times New Roman"/>
          <w:b/>
        </w:rPr>
        <w:t xml:space="preserve">•  </w:t>
      </w:r>
      <w:r>
        <w:rPr>
          <w:rFonts w:cs="Times New Roman"/>
          <w:i/>
        </w:rPr>
        <w:t>Eksplanasi Kausal Kesenjangan (</w:t>
      </w:r>
      <w:r>
        <w:rPr>
          <w:rFonts w:cs="Times New Roman"/>
        </w:rPr>
        <w:t>The Why</w:t>
      </w:r>
      <w:r>
        <w:rPr>
          <w:rFonts w:cs="Times New Roman"/>
          <w:i/>
        </w:rPr>
        <w:t>):</w:t>
      </w:r>
      <w:r>
        <w:rPr>
          <w:rFonts w:cs="Times New Roman"/>
        </w:rPr>
        <w:t xml:space="preserve"> Kesenjangan temuan ini terjadi akibat perbedaan elastisitas anggaran (</w:t>
      </w:r>
      <w:r>
        <w:rPr>
          <w:rFonts w:cs="Times New Roman"/>
          <w:i/>
        </w:rPr>
        <w:t>budget elasticity</w:t>
      </w:r>
      <w:r>
        <w:rPr>
          <w:rFonts w:cs="Times New Roman"/>
        </w:rPr>
        <w:t>) dan motif dominan konsumen. Pada konsumen dengan pendapatan diskresioner fleksibel, kesenangan emosional langsung terkonversi menjadi tindakan belanja tanpa rencana. Namun, pada konsumen dengan batasan anggaran ketat, dorongan afektif tertahan oleh kalkulasi biaya finansial riil, sehingga motivasi hedonis gagal bermuara pada pembelian impulsif.</w:t>
      </w:r>
    </w:p>
    <w:p w14:paraId="09CBDCBA" w14:textId="77777777" w:rsidR="00237F1E" w:rsidRDefault="00D61809">
      <w:pPr>
        <w:spacing w:after="40" w:line="360" w:lineRule="auto"/>
        <w:ind w:left="709" w:hanging="227"/>
        <w:jc w:val="both"/>
      </w:pPr>
      <w:r>
        <w:rPr>
          <w:rFonts w:cs="Times New Roman"/>
          <w:b/>
        </w:rPr>
        <w:t xml:space="preserve">•  </w:t>
      </w:r>
      <w:r>
        <w:rPr>
          <w:rFonts w:cs="Times New Roman"/>
          <w:b/>
        </w:rPr>
        <w:t xml:space="preserve">Subjek Hubungan 2: Pengaruh </w:t>
      </w:r>
      <w:r>
        <w:rPr>
          <w:rFonts w:cs="Times New Roman"/>
          <w:b/>
          <w:i/>
        </w:rPr>
        <w:t>Desire for Completeness</w:t>
      </w:r>
      <w:r>
        <w:rPr>
          <w:rFonts w:cs="Times New Roman"/>
          <w:b/>
        </w:rPr>
        <w:t xml:space="preserve"> (</w:t>
      </w:r>
      <w:r>
        <w:rPr>
          <w:rFonts w:cs="Times New Roman"/>
          <w:b/>
          <w:i/>
        </w:rPr>
        <w:t>X</w:t>
      </w:r>
      <w:r>
        <w:rPr>
          <w:rFonts w:cs="Times New Roman"/>
          <w:b/>
        </w:rPr>
        <w:t xml:space="preserve">₂) terhadap </w:t>
      </w:r>
      <w:r>
        <w:rPr>
          <w:rFonts w:cs="Times New Roman"/>
          <w:b/>
          <w:i/>
        </w:rPr>
        <w:t>Impulsive Buying</w:t>
      </w:r>
      <w:r>
        <w:rPr>
          <w:rFonts w:cs="Times New Roman"/>
          <w:b/>
        </w:rPr>
        <w:t xml:space="preserve"> (</w:t>
      </w:r>
      <w:r>
        <w:rPr>
          <w:rFonts w:cs="Times New Roman"/>
          <w:b/>
          <w:i/>
        </w:rPr>
        <w:t>Y</w:t>
      </w:r>
      <w:r>
        <w:rPr>
          <w:rFonts w:cs="Times New Roman"/>
          <w:b/>
        </w:rPr>
        <w:t>)</w:t>
      </w:r>
    </w:p>
    <w:p w14:paraId="6CDF7BA0" w14:textId="77777777" w:rsidR="00237F1E" w:rsidRDefault="00D61809">
      <w:pPr>
        <w:spacing w:after="40" w:line="360" w:lineRule="auto"/>
        <w:ind w:left="709" w:hanging="227"/>
        <w:jc w:val="both"/>
      </w:pPr>
      <w:r>
        <w:rPr>
          <w:rFonts w:cs="Times New Roman"/>
          <w:b/>
        </w:rPr>
        <w:t xml:space="preserve">•  </w:t>
      </w:r>
      <w:r>
        <w:rPr>
          <w:rFonts w:cs="Times New Roman"/>
          <w:i/>
        </w:rPr>
        <w:t>Temuan A (Positif dan Signifikan):</w:t>
      </w:r>
      <w:r>
        <w:rPr>
          <w:rFonts w:cs="Times New Roman"/>
        </w:rPr>
        <w:t xml:space="preserve"> Studi kuantitatif eksperimental oleh </w:t>
      </w:r>
      <w:hyperlink w:anchor="Ref_gao2014completing" w:history="1">
        <w:r>
          <w:t xml:space="preserve">Gao </w:t>
        </w:r>
        <w:r>
          <w:rPr>
            <w:rFonts w:cs="Times New Roman"/>
            <w:i/>
          </w:rPr>
          <w:t>et al.</w:t>
        </w:r>
        <w:r>
          <w:rPr>
            <w:rFonts w:cs="Times New Roman"/>
          </w:rPr>
          <w:t xml:space="preserve"> (2014)</w:t>
        </w:r>
      </w:hyperlink>
      <w:r>
        <w:rPr>
          <w:rFonts w:cs="Times New Roman"/>
        </w:rPr>
        <w:t xml:space="preserve"> dan </w:t>
      </w:r>
      <w:hyperlink w:anchor="Ref_barasz2017pseudo" w:history="1">
        <w:r>
          <w:t xml:space="preserve">Barasz </w:t>
        </w:r>
        <w:r>
          <w:rPr>
            <w:rFonts w:cs="Times New Roman"/>
            <w:i/>
          </w:rPr>
          <w:t>et al.</w:t>
        </w:r>
        <w:r>
          <w:rPr>
            <w:rFonts w:cs="Times New Roman"/>
          </w:rPr>
          <w:t xml:space="preserve"> (2017)</w:t>
        </w:r>
      </w:hyperlink>
      <w:r>
        <w:rPr>
          <w:rFonts w:cs="Times New Roman"/>
        </w:rPr>
        <w:t xml:space="preserve"> serta survei blind box Indonesia oleh </w:t>
      </w:r>
      <w:hyperlink w:anchor="Ref_dewi2026understanding" w:history="1">
        <w:r>
          <w:t xml:space="preserve">Dewi </w:t>
        </w:r>
        <w:r>
          <w:rPr>
            <w:rFonts w:cs="Times New Roman"/>
            <w:i/>
          </w:rPr>
          <w:t>et al.</w:t>
        </w:r>
        <w:r>
          <w:rPr>
            <w:rFonts w:cs="Times New Roman"/>
          </w:rPr>
          <w:t xml:space="preserve"> (2026)</w:t>
        </w:r>
      </w:hyperlink>
      <w:r>
        <w:rPr>
          <w:rFonts w:cs="Times New Roman"/>
        </w:rPr>
        <w:t xml:space="preserve"> membuktikan bahwa hasrat melengkapi himpunan (</w:t>
      </w:r>
      <w:r>
        <w:rPr>
          <w:rFonts w:cs="Times New Roman"/>
          <w:i/>
        </w:rPr>
        <w:t>collection-goal tipping point effect</w:t>
      </w:r>
      <w:r>
        <w:rPr>
          <w:rFonts w:cs="Times New Roman"/>
        </w:rPr>
        <w:t>) dan persepsi ketidaklengkapan memicu ketegangan psikologis (</w:t>
      </w:r>
      <w:r>
        <w:rPr>
          <w:rFonts w:cs="Times New Roman"/>
          <w:i/>
        </w:rPr>
        <w:t>Zeigarnik Effect</w:t>
      </w:r>
      <w:r>
        <w:rPr>
          <w:rFonts w:cs="Times New Roman"/>
        </w:rPr>
        <w:t>) yang secara signifikan mempercepat transaksi pembelian spontan demi menutup celah kekosongan koleksi.</w:t>
      </w:r>
    </w:p>
    <w:p w14:paraId="54969AEE" w14:textId="77777777" w:rsidR="00237F1E" w:rsidRDefault="00D61809">
      <w:pPr>
        <w:spacing w:after="40" w:line="360" w:lineRule="auto"/>
        <w:ind w:left="709" w:hanging="227"/>
        <w:jc w:val="both"/>
      </w:pPr>
      <w:r>
        <w:rPr>
          <w:rFonts w:cs="Times New Roman"/>
          <w:b/>
        </w:rPr>
        <w:lastRenderedPageBreak/>
        <w:t xml:space="preserve">•  </w:t>
      </w:r>
      <w:r>
        <w:rPr>
          <w:rFonts w:cs="Times New Roman"/>
          <w:i/>
        </w:rPr>
        <w:t>Temuan B (Argumen teoritis kolektor matang, bukan uji n.s. langsung):</w:t>
      </w:r>
      <w:r>
        <w:rPr>
          <w:rFonts w:cs="Times New Roman"/>
        </w:rPr>
        <w:t xml:space="preserve"> Sebaliknya, argumen segmentasi nilai kolektibel </w:t>
      </w:r>
      <w:hyperlink w:anchor="Ref_long2000consuming" w:history="1">
        <w:r>
          <w:t>Long dan Schiffman (2000)</w:t>
        </w:r>
      </w:hyperlink>
      <w:r>
        <w:rPr>
          <w:rFonts w:cs="Times New Roman"/>
        </w:rPr>
        <w:t xml:space="preserve"> dan esai kualitatif perilaku konsumen muda </w:t>
      </w:r>
      <w:hyperlink w:anchor="Ref_spero2004approach" w:history="1">
        <w:r>
          <w:t>Spero dan Stone (2004)</w:t>
        </w:r>
      </w:hyperlink>
      <w:r>
        <w:rPr>
          <w:rFonts w:cs="Times New Roman"/>
        </w:rPr>
        <w:t xml:space="preserve"> menjelaskan bahwa kolektor matang dan berpengalaman (</w:t>
      </w:r>
      <w:r>
        <w:rPr>
          <w:rFonts w:cs="Times New Roman"/>
          <w:i/>
        </w:rPr>
        <w:t>mature collectors</w:t>
      </w:r>
      <w:r>
        <w:rPr>
          <w:rFonts w:cs="Times New Roman"/>
        </w:rPr>
        <w:t>) justru menolak pembelian spekulatif pada produk acak dan menerapkan strategi belanja terencana untuk membeli kartu lepasan (</w:t>
      </w:r>
      <w:r>
        <w:rPr>
          <w:rFonts w:cs="Times New Roman"/>
          <w:i/>
        </w:rPr>
        <w:t>single cards</w:t>
      </w:r>
      <w:r>
        <w:rPr>
          <w:rFonts w:cs="Times New Roman"/>
        </w:rPr>
        <w:t>) di pasar sekunder. Baris ini disajikan sebagai argumen teoritis, bukan sebagai klaim koefisien tidak signifikan.</w:t>
      </w:r>
    </w:p>
    <w:p w14:paraId="30C28A15" w14:textId="77777777" w:rsidR="00237F1E" w:rsidRDefault="00D61809">
      <w:pPr>
        <w:spacing w:after="40" w:line="360" w:lineRule="auto"/>
        <w:ind w:left="709" w:hanging="227"/>
        <w:jc w:val="both"/>
      </w:pPr>
      <w:r>
        <w:rPr>
          <w:rFonts w:cs="Times New Roman"/>
          <w:b/>
        </w:rPr>
        <w:t xml:space="preserve">•  </w:t>
      </w:r>
      <w:r>
        <w:rPr>
          <w:rFonts w:cs="Times New Roman"/>
          <w:i/>
        </w:rPr>
        <w:t>Eksplanasi Kausal Kesenjangan (</w:t>
      </w:r>
      <w:r>
        <w:rPr>
          <w:rFonts w:cs="Times New Roman"/>
        </w:rPr>
        <w:t>The Why</w:t>
      </w:r>
      <w:r>
        <w:rPr>
          <w:rFonts w:cs="Times New Roman"/>
          <w:i/>
        </w:rPr>
        <w:t>):</w:t>
      </w:r>
      <w:r>
        <w:rPr>
          <w:rFonts w:cs="Times New Roman"/>
        </w:rPr>
        <w:t xml:space="preserve"> Perbedaan temuan ini bersumber pada tingkat kematangan kolektor (</w:t>
      </w:r>
      <w:r>
        <w:rPr>
          <w:rFonts w:cs="Times New Roman"/>
          <w:i/>
        </w:rPr>
        <w:t>collector maturity</w:t>
      </w:r>
      <w:r>
        <w:rPr>
          <w:rFonts w:cs="Times New Roman"/>
        </w:rPr>
        <w:t>) dan kesadaran probabilitas matematis. Konsumen pemula terdorong secara impulsif membeli bungkus acak demi sensasi menyelesaikan set secara instan, sedangkan kolektor matang menyadari rendahnya rasio peluang keberhasilan (</w:t>
      </w:r>
      <w:r>
        <w:rPr>
          <w:rFonts w:cs="Times New Roman"/>
          <w:i/>
        </w:rPr>
        <w:t>pull rate</w:t>
      </w:r>
      <w:r>
        <w:rPr>
          <w:rFonts w:cs="Times New Roman"/>
        </w:rPr>
        <w:t>) sehingga memilih menunda kepuasan dan bertransaksi secara selektif dan rasional.</w:t>
      </w:r>
    </w:p>
    <w:p w14:paraId="32381781" w14:textId="77777777" w:rsidR="00237F1E" w:rsidRDefault="00D61809">
      <w:pPr>
        <w:spacing w:after="40" w:line="360" w:lineRule="auto"/>
        <w:ind w:left="709" w:hanging="227"/>
        <w:jc w:val="both"/>
      </w:pPr>
      <w:r>
        <w:rPr>
          <w:rFonts w:cs="Times New Roman"/>
          <w:b/>
        </w:rPr>
        <w:t xml:space="preserve">•  </w:t>
      </w:r>
      <w:r>
        <w:rPr>
          <w:rFonts w:cs="Times New Roman"/>
          <w:b/>
        </w:rPr>
        <w:t xml:space="preserve">Subjek Hubungan 3: Pengaruh </w:t>
      </w:r>
      <w:r>
        <w:rPr>
          <w:rFonts w:cs="Times New Roman"/>
          <w:b/>
          <w:i/>
        </w:rPr>
        <w:t>Speculative Motive</w:t>
      </w:r>
      <w:r>
        <w:rPr>
          <w:rFonts w:cs="Times New Roman"/>
          <w:b/>
        </w:rPr>
        <w:t xml:space="preserve"> (</w:t>
      </w:r>
      <w:r>
        <w:rPr>
          <w:rFonts w:cs="Times New Roman"/>
          <w:b/>
          <w:i/>
        </w:rPr>
        <w:t>X</w:t>
      </w:r>
      <w:r>
        <w:rPr>
          <w:rFonts w:cs="Times New Roman"/>
          <w:b/>
        </w:rPr>
        <w:t xml:space="preserve">₃) terhadap </w:t>
      </w:r>
      <w:r>
        <w:rPr>
          <w:rFonts w:cs="Times New Roman"/>
          <w:b/>
          <w:i/>
        </w:rPr>
        <w:t>Impulsive Buying</w:t>
      </w:r>
      <w:r>
        <w:rPr>
          <w:rFonts w:cs="Times New Roman"/>
          <w:b/>
        </w:rPr>
        <w:t xml:space="preserve"> (</w:t>
      </w:r>
      <w:r>
        <w:rPr>
          <w:rFonts w:cs="Times New Roman"/>
          <w:b/>
          <w:i/>
        </w:rPr>
        <w:t>Y</w:t>
      </w:r>
      <w:r>
        <w:rPr>
          <w:rFonts w:cs="Times New Roman"/>
          <w:b/>
        </w:rPr>
        <w:t>)</w:t>
      </w:r>
    </w:p>
    <w:p w14:paraId="2CEA7B78" w14:textId="77777777" w:rsidR="00237F1E" w:rsidRDefault="00D61809">
      <w:pPr>
        <w:spacing w:after="40" w:line="360" w:lineRule="auto"/>
        <w:ind w:left="709" w:hanging="227"/>
        <w:jc w:val="both"/>
      </w:pPr>
      <w:r>
        <w:rPr>
          <w:rFonts w:cs="Times New Roman"/>
          <w:b/>
        </w:rPr>
        <w:t xml:space="preserve">•  </w:t>
      </w:r>
      <w:r>
        <w:rPr>
          <w:rFonts w:cs="Times New Roman"/>
          <w:i/>
        </w:rPr>
        <w:t>Temuan A (Positif dan Signifikan, dengan kualifikasi Y/metode):</w:t>
      </w:r>
      <w:r>
        <w:rPr>
          <w:rFonts w:cs="Times New Roman"/>
        </w:rPr>
        <w:t xml:space="preserve"> Bukti analogi aset alternatif oleh </w:t>
      </w:r>
      <w:hyperlink w:anchor="Ref_baur2018bitcoin" w:history="1">
        <w:r>
          <w:t xml:space="preserve">Baur </w:t>
        </w:r>
        <w:r>
          <w:rPr>
            <w:rFonts w:cs="Times New Roman"/>
            <w:i/>
          </w:rPr>
          <w:t>et al.</w:t>
        </w:r>
        <w:r>
          <w:rPr>
            <w:rFonts w:cs="Times New Roman"/>
          </w:rPr>
          <w:t xml:space="preserve"> (2018)</w:t>
        </w:r>
      </w:hyperlink>
      <w:r>
        <w:rPr>
          <w:rFonts w:cs="Times New Roman"/>
        </w:rPr>
        <w:t xml:space="preserve"> (ekspektasi </w:t>
      </w:r>
      <w:r>
        <w:rPr>
          <w:rFonts w:cs="Times New Roman"/>
          <w:i/>
        </w:rPr>
        <w:t>capital gain</w:t>
      </w:r>
      <w:r>
        <w:rPr>
          <w:rFonts w:cs="Times New Roman"/>
        </w:rPr>
        <w:t xml:space="preserve"> kripto), </w:t>
      </w:r>
      <w:hyperlink w:anchor="Ref_aryadi2024personal" w:history="1">
        <w:r>
          <w:t>Aryadi dan Lingga (2026)</w:t>
        </w:r>
      </w:hyperlink>
      <w:r>
        <w:rPr>
          <w:rFonts w:cs="Times New Roman"/>
        </w:rPr>
        <w:t xml:space="preserve"> (analogi aset alternatif: Y=keputusan partisipasi investasi TCG Jabodetabek, logistik biner, bukan Y=</w:t>
      </w:r>
      <w:r>
        <w:rPr>
          <w:rFonts w:cs="Times New Roman"/>
          <w:i/>
        </w:rPr>
        <w:t>impulsive buying</w:t>
      </w:r>
      <w:r>
        <w:rPr>
          <w:rFonts w:cs="Times New Roman"/>
        </w:rPr>
        <w:t xml:space="preserve">), dan </w:t>
      </w:r>
      <w:hyperlink w:anchor="Ref_colline2024biases" w:history="1">
        <w:r>
          <w:t>Colline (2024)</w:t>
        </w:r>
      </w:hyperlink>
      <w:r>
        <w:rPr>
          <w:rFonts w:cs="Times New Roman"/>
        </w:rPr>
        <w:t xml:space="preserve"> (analogi pasar saham: bias </w:t>
      </w:r>
      <w:r>
        <w:rPr>
          <w:rFonts w:cs="Times New Roman"/>
          <w:i/>
        </w:rPr>
        <w:t>herding</w:t>
      </w:r>
      <w:r>
        <w:rPr>
          <w:rFonts w:cs="Times New Roman"/>
        </w:rPr>
        <w:t xml:space="preserve"> investor Indonesia, kualitatif n=5) menunjukkan bahwa ekspektasi keuntungan modal dan bias perilaku mendorong transaksi aset alternatif secara spontan dan agresif. Teori gelembung spekulatif </w:t>
      </w:r>
      <w:hyperlink w:anchor="Ref_shiller2000irrational" w:history="1">
        <w:r>
          <w:t>Shiller (2000)</w:t>
        </w:r>
      </w:hyperlink>
      <w:r>
        <w:rPr>
          <w:rFonts w:cs="Times New Roman"/>
        </w:rPr>
        <w:t xml:space="preserve"> diposisikan sebagai </w:t>
      </w:r>
      <w:r>
        <w:rPr>
          <w:rFonts w:cs="Times New Roman"/>
          <w:i/>
        </w:rPr>
        <w:t>grand theory</w:t>
      </w:r>
      <w:r>
        <w:rPr>
          <w:rFonts w:cs="Times New Roman"/>
        </w:rPr>
        <w:t>, bukan baris empiris.</w:t>
      </w:r>
    </w:p>
    <w:p w14:paraId="3A8F68A3" w14:textId="77777777" w:rsidR="00237F1E" w:rsidRDefault="00D61809">
      <w:pPr>
        <w:spacing w:after="40" w:line="360" w:lineRule="auto"/>
        <w:ind w:left="709" w:hanging="227"/>
        <w:jc w:val="both"/>
      </w:pPr>
      <w:r>
        <w:rPr>
          <w:rFonts w:cs="Times New Roman"/>
          <w:b/>
        </w:rPr>
        <w:t xml:space="preserve">•  </w:t>
      </w:r>
      <w:r>
        <w:rPr>
          <w:rFonts w:cs="Times New Roman"/>
          <w:i/>
        </w:rPr>
        <w:t>Temuan B (Lensa kontra-teoritis / analogi pasar saham, bukan bukti n.s. pada kolektibel):</w:t>
      </w:r>
      <w:r>
        <w:rPr>
          <w:rFonts w:cs="Times New Roman"/>
        </w:rPr>
        <w:t xml:space="preserve"> Riset atensi investor saham </w:t>
      </w:r>
      <w:hyperlink w:anchor="Ref_barber2008all" w:history="1">
        <w:r>
          <w:t>Barber dan Odean (2008)</w:t>
        </w:r>
      </w:hyperlink>
      <w:r>
        <w:rPr>
          <w:rFonts w:cs="Times New Roman"/>
        </w:rPr>
        <w:t xml:space="preserve"> dan landasan pasar efisien </w:t>
      </w:r>
      <w:hyperlink w:anchor="Ref_fama1970efficient" w:history="1">
        <w:r>
          <w:t>Fama (1970)</w:t>
        </w:r>
      </w:hyperlink>
      <w:r>
        <w:rPr>
          <w:rFonts w:cs="Times New Roman"/>
        </w:rPr>
        <w:t xml:space="preserve"> menunjukkan bahwa motif spekulasi finansial sering kali diimbangi oleh kalkulasi risiko kerugian modal (</w:t>
      </w:r>
      <w:r>
        <w:rPr>
          <w:rFonts w:cs="Times New Roman"/>
          <w:i/>
        </w:rPr>
        <w:t>downside risk</w:t>
      </w:r>
      <w:r>
        <w:rPr>
          <w:rFonts w:cs="Times New Roman"/>
        </w:rPr>
        <w:t xml:space="preserve">), yang justru menumbuhkan kehati-hatian kognitif dan mencegah tindakan belanja spontan tanpa perhitungan mendalam. Baris ini </w:t>
      </w:r>
      <w:r>
        <w:rPr>
          <w:rFonts w:cs="Times New Roman"/>
        </w:rPr>
        <w:lastRenderedPageBreak/>
        <w:t>dibaca sebagai analogi pasar saham, bukan bukti tidak signifikan pada kolektibel.</w:t>
      </w:r>
    </w:p>
    <w:p w14:paraId="2AADF7FA" w14:textId="77777777" w:rsidR="00237F1E" w:rsidRDefault="00D61809">
      <w:pPr>
        <w:spacing w:after="40" w:line="360" w:lineRule="auto"/>
        <w:ind w:left="709" w:hanging="227"/>
        <w:jc w:val="both"/>
      </w:pPr>
      <w:r>
        <w:rPr>
          <w:rFonts w:cs="Times New Roman"/>
          <w:b/>
        </w:rPr>
        <w:t xml:space="preserve">•  </w:t>
      </w:r>
      <w:r>
        <w:rPr>
          <w:rFonts w:cs="Times New Roman"/>
          <w:i/>
        </w:rPr>
        <w:t>Eksplanasi Kausal Kesenjangan (</w:t>
      </w:r>
      <w:r>
        <w:rPr>
          <w:rFonts w:cs="Times New Roman"/>
        </w:rPr>
        <w:t>The Why</w:t>
      </w:r>
      <w:r>
        <w:rPr>
          <w:rFonts w:cs="Times New Roman"/>
          <w:i/>
        </w:rPr>
        <w:t>):</w:t>
      </w:r>
      <w:r>
        <w:rPr>
          <w:rFonts w:cs="Times New Roman"/>
        </w:rPr>
        <w:t xml:space="preserve"> Kesenjangan ini timbul akibat asimetri informasi pasar dan ilusi kendali (</w:t>
      </w:r>
      <w:r>
        <w:rPr>
          <w:rFonts w:cs="Times New Roman"/>
          <w:i/>
        </w:rPr>
        <w:t>illusion of control</w:t>
      </w:r>
      <w:r>
        <w:rPr>
          <w:rFonts w:cs="Times New Roman"/>
        </w:rPr>
        <w:t>). Konsumen yang terpesona oleh lonjakan harga kartu bersertifikasi PSA 10 cenderung mengabaikan risiko depresiasi aset sehingga bertindak impulsif, sementara konsumen dengan kesadaran risiko yang tinggi akan memperhitungkan volatilitas likuiditas sebelum memutuskan membeli.</w:t>
      </w:r>
    </w:p>
    <w:p w14:paraId="6F0F0596" w14:textId="77777777" w:rsidR="00237F1E" w:rsidRDefault="00D61809">
      <w:pPr>
        <w:spacing w:after="40" w:line="360" w:lineRule="auto"/>
        <w:ind w:left="709" w:hanging="227"/>
        <w:jc w:val="both"/>
      </w:pPr>
      <w:r>
        <w:rPr>
          <w:rFonts w:cs="Times New Roman"/>
          <w:b/>
        </w:rPr>
        <w:t xml:space="preserve">•  </w:t>
      </w:r>
      <w:r>
        <w:rPr>
          <w:rFonts w:cs="Times New Roman"/>
          <w:b/>
        </w:rPr>
        <w:t xml:space="preserve">Subjek Hubungan 4: Pengaruh Langsung </w:t>
      </w:r>
      <w:r>
        <w:rPr>
          <w:rFonts w:cs="Times New Roman"/>
          <w:b/>
          <w:i/>
        </w:rPr>
        <w:t>Self-Control</w:t>
      </w:r>
      <w:r>
        <w:rPr>
          <w:rFonts w:cs="Times New Roman"/>
          <w:b/>
        </w:rPr>
        <w:t xml:space="preserve"> (</w:t>
      </w:r>
      <w:r>
        <w:rPr>
          <w:rFonts w:cs="Times New Roman"/>
          <w:b/>
          <w:i/>
        </w:rPr>
        <w:t>M</w:t>
      </w:r>
      <w:r>
        <w:rPr>
          <w:rFonts w:cs="Times New Roman"/>
          <w:b/>
        </w:rPr>
        <w:t xml:space="preserve">) terhadap </w:t>
      </w:r>
      <w:r>
        <w:rPr>
          <w:rFonts w:cs="Times New Roman"/>
          <w:b/>
          <w:i/>
        </w:rPr>
        <w:t>Impulsive Buying</w:t>
      </w:r>
      <w:r>
        <w:rPr>
          <w:rFonts w:cs="Times New Roman"/>
          <w:b/>
        </w:rPr>
        <w:t xml:space="preserve"> (</w:t>
      </w:r>
      <w:r>
        <w:rPr>
          <w:rFonts w:cs="Times New Roman"/>
          <w:b/>
          <w:i/>
        </w:rPr>
        <w:t>Y</w:t>
      </w:r>
      <w:r>
        <w:rPr>
          <w:rFonts w:cs="Times New Roman"/>
          <w:b/>
        </w:rPr>
        <w:t>)</w:t>
      </w:r>
    </w:p>
    <w:p w14:paraId="2E564E8B" w14:textId="77777777" w:rsidR="00237F1E" w:rsidRDefault="00D61809">
      <w:pPr>
        <w:spacing w:after="40" w:line="360" w:lineRule="auto"/>
        <w:ind w:left="709" w:hanging="227"/>
        <w:jc w:val="both"/>
      </w:pPr>
      <w:r>
        <w:rPr>
          <w:rFonts w:cs="Times New Roman"/>
          <w:b/>
        </w:rPr>
        <w:t xml:space="preserve">•  </w:t>
      </w:r>
      <w:r>
        <w:rPr>
          <w:rFonts w:cs="Times New Roman"/>
          <w:i/>
        </w:rPr>
        <w:t>Temuan A (Pengaruh Negatif Signifikan / Meredam):</w:t>
      </w:r>
      <w:r>
        <w:rPr>
          <w:rFonts w:cs="Times New Roman"/>
        </w:rPr>
        <w:t xml:space="preserve"> Berlandaskan teori regulasi diri (</w:t>
      </w:r>
      <w:r>
        <w:rPr>
          <w:rFonts w:cs="Times New Roman"/>
          <w:i/>
        </w:rPr>
        <w:t>Self-Regulation Theory</w:t>
      </w:r>
      <w:r>
        <w:rPr>
          <w:rFonts w:cs="Times New Roman"/>
        </w:rPr>
        <w:t xml:space="preserve">), riset fundamental oleh </w:t>
      </w:r>
      <w:hyperlink w:anchor="Ref_baumeister2002yield" w:history="1">
        <w:r>
          <w:t>Baumeister (2002)</w:t>
        </w:r>
      </w:hyperlink>
      <w:r>
        <w:rPr>
          <w:rFonts w:cs="Times New Roman"/>
        </w:rPr>
        <w:t xml:space="preserve">, </w:t>
      </w:r>
      <w:hyperlink w:anchor="Ref_tangney2004high" w:history="1">
        <w:r>
          <w:t xml:space="preserve">Tangney </w:t>
        </w:r>
        <w:r>
          <w:rPr>
            <w:rFonts w:cs="Times New Roman"/>
            <w:i/>
          </w:rPr>
          <w:t>et al.</w:t>
        </w:r>
        <w:r>
          <w:rPr>
            <w:rFonts w:cs="Times New Roman"/>
          </w:rPr>
          <w:t xml:space="preserve"> (2004)</w:t>
        </w:r>
      </w:hyperlink>
      <w:r>
        <w:rPr>
          <w:rFonts w:cs="Times New Roman"/>
        </w:rPr>
        <w:t xml:space="preserve">, </w:t>
      </w:r>
      <w:hyperlink w:anchor="Ref_vohs2007spent" w:history="1">
        <w:r>
          <w:t>Vohs dan Faber (2007)</w:t>
        </w:r>
      </w:hyperlink>
      <w:r>
        <w:rPr>
          <w:rFonts w:cs="Times New Roman"/>
        </w:rPr>
        <w:t xml:space="preserve">, dan </w:t>
      </w:r>
      <w:hyperlink w:anchor="Ref_sultan2012building" w:history="1">
        <w:r>
          <w:t xml:space="preserve">Sultan </w:t>
        </w:r>
        <w:r>
          <w:rPr>
            <w:rFonts w:cs="Times New Roman"/>
            <w:i/>
          </w:rPr>
          <w:t>et al.</w:t>
        </w:r>
        <w:r>
          <w:rPr>
            <w:rFonts w:cs="Times New Roman"/>
          </w:rPr>
          <w:t xml:space="preserve"> (2012)</w:t>
        </w:r>
      </w:hyperlink>
      <w:r>
        <w:rPr>
          <w:rFonts w:cs="Times New Roman"/>
        </w:rPr>
        <w:t xml:space="preserve"> membuktikan bahwa kapasitas kontrol diri yang tinggi secara signifikan menekan perilaku pembelian impulsif melalui mekanisme disiplin penundaan kepuasan (</w:t>
      </w:r>
      <w:r>
        <w:rPr>
          <w:rFonts w:cs="Times New Roman"/>
          <w:i/>
        </w:rPr>
        <w:t>delay of gratification</w:t>
      </w:r>
      <w:r>
        <w:rPr>
          <w:rFonts w:cs="Times New Roman"/>
        </w:rPr>
        <w:t>).</w:t>
      </w:r>
    </w:p>
    <w:p w14:paraId="400FF87F" w14:textId="77777777" w:rsidR="00237F1E" w:rsidRDefault="00D61809">
      <w:pPr>
        <w:spacing w:after="40" w:line="360" w:lineRule="auto"/>
        <w:ind w:left="709" w:hanging="227"/>
        <w:jc w:val="both"/>
      </w:pPr>
      <w:r>
        <w:rPr>
          <w:rFonts w:cs="Times New Roman"/>
          <w:b/>
        </w:rPr>
        <w:t xml:space="preserve">•  </w:t>
      </w:r>
      <w:r>
        <w:rPr>
          <w:rFonts w:cs="Times New Roman"/>
          <w:i/>
        </w:rPr>
        <w:t>Temuan B (Batas konseptual, bukan uji regresi):</w:t>
      </w:r>
      <w:r>
        <w:rPr>
          <w:rFonts w:cs="Times New Roman"/>
        </w:rPr>
        <w:t xml:space="preserve"> Sebagai batas konseptual, teori konsumsi pengalaman </w:t>
      </w:r>
      <w:hyperlink w:anchor="Ref_hirschman1982hedonic" w:history="1">
        <w:r>
          <w:t>Hirschman dan Holbrook (1982)</w:t>
        </w:r>
      </w:hyperlink>
      <w:r>
        <w:rPr>
          <w:rFonts w:cs="Times New Roman"/>
        </w:rPr>
        <w:t xml:space="preserve"> serta tipologi klasik </w:t>
      </w:r>
      <w:hyperlink w:anchor="Ref_stern1962significance" w:history="1">
        <w:r>
          <w:t>Stern (1962)</w:t>
        </w:r>
      </w:hyperlink>
      <w:r>
        <w:rPr>
          <w:rFonts w:cs="Times New Roman"/>
        </w:rPr>
        <w:t xml:space="preserve"> menjelaskan kondisi </w:t>
      </w:r>
      <w:r>
        <w:rPr>
          <w:rFonts w:cs="Times New Roman"/>
          <w:i/>
        </w:rPr>
        <w:t>cognitive bypass</w:t>
      </w:r>
      <w:r>
        <w:rPr>
          <w:rFonts w:cs="Times New Roman"/>
        </w:rPr>
        <w:t xml:space="preserve"> ketika stimulus lingkungan toko dan rangsangan visual produk terjadi mendadak dan intens, sehingga kontrol diri gagal meredam desakan belanja impulsif. Keduanya bukan uji regresi dan tidak diklaim sebagai temuan tidak signifikan.</w:t>
      </w:r>
    </w:p>
    <w:p w14:paraId="3FBCFD59" w14:textId="77777777" w:rsidR="00237F1E" w:rsidRDefault="00D61809">
      <w:pPr>
        <w:spacing w:after="40" w:line="360" w:lineRule="auto"/>
        <w:ind w:left="709" w:hanging="227"/>
        <w:jc w:val="both"/>
      </w:pPr>
      <w:r>
        <w:rPr>
          <w:rFonts w:cs="Times New Roman"/>
          <w:b/>
        </w:rPr>
        <w:t xml:space="preserve">•  </w:t>
      </w:r>
      <w:r>
        <w:rPr>
          <w:rFonts w:cs="Times New Roman"/>
          <w:i/>
        </w:rPr>
        <w:t>Eksplanasi Kausal Kesenjangan (</w:t>
      </w:r>
      <w:r>
        <w:rPr>
          <w:rFonts w:cs="Times New Roman"/>
        </w:rPr>
        <w:t>The Why</w:t>
      </w:r>
      <w:r>
        <w:rPr>
          <w:rFonts w:cs="Times New Roman"/>
          <w:i/>
        </w:rPr>
        <w:t>):</w:t>
      </w:r>
      <w:r>
        <w:rPr>
          <w:rFonts w:cs="Times New Roman"/>
        </w:rPr>
        <w:t xml:space="preserve"> Perbedaan ini dipicu oleh keterbatasan kapasitas energi kognitif (</w:t>
      </w:r>
      <w:r>
        <w:rPr>
          <w:rFonts w:cs="Times New Roman"/>
          <w:i/>
        </w:rPr>
        <w:t>ego depletion</w:t>
      </w:r>
      <w:r>
        <w:rPr>
          <w:rFonts w:cs="Times New Roman"/>
        </w:rPr>
        <w:t>). Kontrol diri berfungsi optimal saat energi mental prima, namun saat individu mengalami kelelahan kognitif atau rangsangan sensori lingkungan melampaui ambang batas psikologis, rem volisional internal dapat ditembus oleh dorongan belanja sesaat.</w:t>
      </w:r>
    </w:p>
    <w:p w14:paraId="505017AC" w14:textId="77777777" w:rsidR="00237F1E" w:rsidRDefault="00D61809">
      <w:pPr>
        <w:spacing w:after="40" w:line="360" w:lineRule="auto"/>
        <w:ind w:left="709" w:hanging="227"/>
        <w:jc w:val="both"/>
      </w:pPr>
      <w:r>
        <w:rPr>
          <w:rFonts w:cs="Times New Roman"/>
          <w:b/>
        </w:rPr>
        <w:t xml:space="preserve">•  </w:t>
      </w:r>
      <w:r>
        <w:rPr>
          <w:rFonts w:cs="Times New Roman"/>
          <w:b/>
        </w:rPr>
        <w:t xml:space="preserve">Subjek Hubungan 5: Peran Moderasi </w:t>
      </w:r>
      <w:r>
        <w:rPr>
          <w:rFonts w:cs="Times New Roman"/>
          <w:b/>
          <w:i/>
        </w:rPr>
        <w:t>Self-Control</w:t>
      </w:r>
      <w:r>
        <w:rPr>
          <w:rFonts w:cs="Times New Roman"/>
          <w:b/>
        </w:rPr>
        <w:t xml:space="preserve"> (</w:t>
      </w:r>
      <w:r>
        <w:rPr>
          <w:rFonts w:cs="Times New Roman"/>
          <w:b/>
          <w:i/>
        </w:rPr>
        <w:t>M</w:t>
      </w:r>
      <w:r>
        <w:rPr>
          <w:rFonts w:cs="Times New Roman"/>
          <w:b/>
        </w:rPr>
        <w:t xml:space="preserve">) pada Hubungan </w:t>
      </w:r>
      <w:r>
        <w:rPr>
          <w:rFonts w:cs="Times New Roman"/>
          <w:b/>
          <w:i/>
        </w:rPr>
        <w:t>Hedonic Motivation</w:t>
      </w:r>
      <w:r>
        <w:rPr>
          <w:rFonts w:cs="Times New Roman"/>
          <w:b/>
        </w:rPr>
        <w:t xml:space="preserve"> (</w:t>
      </w:r>
      <w:r>
        <w:rPr>
          <w:rFonts w:cs="Times New Roman"/>
          <w:b/>
          <w:i/>
        </w:rPr>
        <w:t>X</w:t>
      </w:r>
      <w:r>
        <w:rPr>
          <w:rFonts w:cs="Times New Roman"/>
          <w:b/>
        </w:rPr>
        <w:t xml:space="preserve">₁) terhadap </w:t>
      </w:r>
      <w:r>
        <w:rPr>
          <w:rFonts w:cs="Times New Roman"/>
          <w:b/>
          <w:i/>
        </w:rPr>
        <w:t>Impulsive Buying</w:t>
      </w:r>
      <w:r>
        <w:rPr>
          <w:rFonts w:cs="Times New Roman"/>
          <w:b/>
        </w:rPr>
        <w:t xml:space="preserve"> (</w:t>
      </w:r>
      <w:r>
        <w:rPr>
          <w:rFonts w:cs="Times New Roman"/>
          <w:b/>
          <w:i/>
        </w:rPr>
        <w:t>Y</w:t>
      </w:r>
      <w:r>
        <w:rPr>
          <w:rFonts w:cs="Times New Roman"/>
          <w:b/>
        </w:rPr>
        <w:t>)</w:t>
      </w:r>
    </w:p>
    <w:p w14:paraId="2BA9013F" w14:textId="77777777" w:rsidR="00237F1E" w:rsidRDefault="00D61809">
      <w:pPr>
        <w:spacing w:after="40" w:line="360" w:lineRule="auto"/>
        <w:ind w:left="709" w:hanging="227"/>
        <w:jc w:val="both"/>
      </w:pPr>
      <w:r>
        <w:rPr>
          <w:rFonts w:cs="Times New Roman"/>
          <w:b/>
        </w:rPr>
        <w:lastRenderedPageBreak/>
        <w:t xml:space="preserve">•  </w:t>
      </w:r>
      <w:r>
        <w:rPr>
          <w:rFonts w:cs="Times New Roman"/>
          <w:i/>
        </w:rPr>
        <w:t>Temuan A (Memperlemah Pengaruh / Buffer Efektif):</w:t>
      </w:r>
      <w:r>
        <w:rPr>
          <w:rFonts w:cs="Times New Roman"/>
        </w:rPr>
        <w:t xml:space="preserve"> Bukti moderasi langsung berasal dari </w:t>
      </w:r>
      <w:hyperlink w:anchor="Ref_lienardy2026role" w:history="1">
        <w:r>
          <w:t>Lienardy dan Panasea (2026)</w:t>
        </w:r>
      </w:hyperlink>
      <w:r>
        <w:rPr>
          <w:rFonts w:cs="Times New Roman"/>
        </w:rPr>
        <w:t xml:space="preserve"> yang membuktikan melalui MRA bahwa </w:t>
      </w:r>
      <w:r>
        <w:rPr>
          <w:rFonts w:cs="Times New Roman"/>
          <w:i/>
        </w:rPr>
        <w:t>Self-Control</w:t>
      </w:r>
      <w:r>
        <w:rPr>
          <w:rFonts w:cs="Times New Roman"/>
        </w:rPr>
        <w:t xml:space="preserve"> secara signifikan memoderasi dan memperlemah pengaruh perilaku hedonis terhadap </w:t>
      </w:r>
      <w:r>
        <w:rPr>
          <w:rFonts w:cs="Times New Roman"/>
          <w:i/>
        </w:rPr>
        <w:t>impulsive buying</w:t>
      </w:r>
      <w:r>
        <w:rPr>
          <w:rFonts w:cs="Times New Roman"/>
        </w:rPr>
        <w:t xml:space="preserve"> (H4 diterima; konsumen berdaya regulasi tinggi menekan dorongan kesenangan belanja; </w:t>
      </w:r>
      <w:r>
        <w:rPr>
          <w:rFonts w:cs="Times New Roman"/>
          <w:i/>
        </w:rPr>
        <w:t>n</w:t>
      </w:r>
      <w:r>
        <w:rPr>
          <w:rFonts w:cs="Times New Roman"/>
        </w:rPr>
        <w:t xml:space="preserve"> = 160 Shopee Denpasar). Dukungan umum datang dari </w:t>
      </w:r>
      <w:hyperlink w:anchor="Ref_katauke2023financial" w:history="1">
        <w:r>
          <w:t xml:space="preserve">Katauke </w:t>
        </w:r>
        <w:r>
          <w:rPr>
            <w:rFonts w:cs="Times New Roman"/>
            <w:i/>
          </w:rPr>
          <w:t>et al.</w:t>
        </w:r>
        <w:r>
          <w:rPr>
            <w:rFonts w:cs="Times New Roman"/>
          </w:rPr>
          <w:t xml:space="preserve"> (2023)</w:t>
        </w:r>
      </w:hyperlink>
      <w:r>
        <w:rPr>
          <w:rFonts w:cs="Times New Roman"/>
        </w:rPr>
        <w:t xml:space="preserve"> bahwa kapasitas literasi finansial berhubungan negatif dengan impulsivitas (probit + IV, Jepang) — proksi regulasi rasional, bukan uji </w:t>
      </w:r>
      <w:r>
        <w:rPr>
          <w:rFonts w:cs="Times New Roman"/>
          <w:i/>
        </w:rPr>
        <w:t>X</w:t>
      </w:r>
      <w:r>
        <w:rPr>
          <w:rFonts w:cs="Times New Roman"/>
        </w:rPr>
        <w:t xml:space="preserve">₁ · </w:t>
      </w:r>
      <w:r>
        <w:rPr>
          <w:rFonts w:cs="Times New Roman"/>
          <w:i/>
        </w:rPr>
        <w:t>M</w:t>
      </w:r>
      <w:r>
        <w:rPr>
          <w:rFonts w:cs="Times New Roman"/>
        </w:rPr>
        <w:t>.</w:t>
      </w:r>
    </w:p>
    <w:p w14:paraId="0DA1869C" w14:textId="77777777" w:rsidR="00237F1E" w:rsidRDefault="00D61809">
      <w:pPr>
        <w:spacing w:after="40" w:line="360" w:lineRule="auto"/>
        <w:ind w:left="709" w:hanging="227"/>
        <w:jc w:val="both"/>
      </w:pPr>
      <w:r>
        <w:rPr>
          <w:rFonts w:cs="Times New Roman"/>
          <w:b/>
        </w:rPr>
        <w:t xml:space="preserve">•  </w:t>
      </w:r>
      <w:r>
        <w:rPr>
          <w:rFonts w:cs="Times New Roman"/>
          <w:i/>
        </w:rPr>
        <w:t>Temuan B (Gagal-moderasi + batas teoritis):</w:t>
      </w:r>
      <w:r>
        <w:rPr>
          <w:rFonts w:cs="Times New Roman"/>
        </w:rPr>
        <w:t xml:space="preserve"> Dua uji interaksi MRA/moderasi yang benar-benar menguji gagal-moderasi: (1) </w:t>
      </w:r>
      <w:hyperlink w:anchor="Ref_apidana2022peran" w:history="1">
        <w:r>
          <w:t>Apidana dan Kholifah (2022)</w:t>
        </w:r>
      </w:hyperlink>
      <w:r>
        <w:rPr>
          <w:rFonts w:cs="Times New Roman"/>
        </w:rPr>
        <w:t xml:space="preserve"> — interaksi </w:t>
      </w:r>
      <w:r>
        <w:rPr>
          <w:rFonts w:cs="Times New Roman"/>
          <w:i/>
        </w:rPr>
        <w:t>X</w:t>
      </w:r>
      <w:r>
        <w:rPr>
          <w:rFonts w:cs="Times New Roman"/>
        </w:rPr>
        <w:t xml:space="preserve">₁ · </w:t>
      </w:r>
      <w:r>
        <w:rPr>
          <w:rFonts w:cs="Times New Roman"/>
          <w:i/>
        </w:rPr>
        <w:t>M</w:t>
      </w:r>
      <w:r>
        <w:rPr>
          <w:rFonts w:cs="Times New Roman"/>
        </w:rPr>
        <w:t xml:space="preserve"> TIDAK signifikan (p=0,597; H3 ditolak; Tabel 12); (2) </w:t>
      </w:r>
      <w:hyperlink w:anchor="Ref_artadita2024how" w:history="1">
        <w:r>
          <w:t>Artadita dan Firmialy (2024)</w:t>
        </w:r>
      </w:hyperlink>
      <w:r>
        <w:rPr>
          <w:rFonts w:cs="Times New Roman"/>
        </w:rPr>
        <w:t xml:space="preserve"> — efek moderasi TIDAK signifikan (β = 0,092, n.s.; H3 ditolak). Mekanisme penjelas: luapan emosional ekstrem melampaui kapasitas volisional (</w:t>
      </w:r>
      <w:r>
        <w:rPr>
          <w:rFonts w:cs="Times New Roman"/>
          <w:i/>
        </w:rPr>
        <w:t>regulatory failure</w:t>
      </w:r>
      <w:r>
        <w:rPr>
          <w:rFonts w:cs="Times New Roman"/>
        </w:rPr>
        <w:t>; penipisan ego (</w:t>
      </w:r>
      <w:hyperlink w:anchor="Ref_baumeister2002yield" w:history="1">
        <w:r>
          <w:t>Baumeister, 2002</w:t>
        </w:r>
      </w:hyperlink>
      <w:r>
        <w:rPr>
          <w:rFonts w:cs="Times New Roman"/>
        </w:rPr>
        <w:t xml:space="preserve">; </w:t>
      </w:r>
      <w:hyperlink w:anchor="Ref_vohs2007spent" w:history="1">
        <w:r>
          <w:t>Vohs dan Faber, 2007</w:t>
        </w:r>
      </w:hyperlink>
      <w:r>
        <w:rPr>
          <w:rFonts w:cs="Times New Roman"/>
        </w:rPr>
        <w:t>)).</w:t>
      </w:r>
    </w:p>
    <w:p w14:paraId="08B5D568" w14:textId="77777777" w:rsidR="00237F1E" w:rsidRDefault="00D61809">
      <w:pPr>
        <w:spacing w:after="40" w:line="360" w:lineRule="auto"/>
        <w:ind w:left="709" w:hanging="227"/>
        <w:jc w:val="both"/>
      </w:pPr>
      <w:r>
        <w:rPr>
          <w:rFonts w:cs="Times New Roman"/>
          <w:b/>
        </w:rPr>
        <w:t xml:space="preserve">•  </w:t>
      </w:r>
      <w:r>
        <w:rPr>
          <w:rFonts w:cs="Times New Roman"/>
          <w:i/>
        </w:rPr>
        <w:t>Eksplanasi Kausal Kesenjangan (</w:t>
      </w:r>
      <w:r>
        <w:rPr>
          <w:rFonts w:cs="Times New Roman"/>
        </w:rPr>
        <w:t>The Why</w:t>
      </w:r>
      <w:r>
        <w:rPr>
          <w:rFonts w:cs="Times New Roman"/>
          <w:i/>
        </w:rPr>
        <w:t>):</w:t>
      </w:r>
      <w:r>
        <w:rPr>
          <w:rFonts w:cs="Times New Roman"/>
        </w:rPr>
        <w:t xml:space="preserve"> Efektivitas moderasi ditentukan oleh intensitas rangsangan hedonis. Pada dorongan kesenangan tingkat moderat, kontrol diri bertindak efektif sebagai penyaring rasional; namun pada kondisi euforia emosional yang meluap-luap, kapasitas regulasi diri mengalami kegagalan regulatori (</w:t>
      </w:r>
      <w:r>
        <w:rPr>
          <w:rFonts w:cs="Times New Roman"/>
          <w:i/>
        </w:rPr>
        <w:t>regulatory failure</w:t>
      </w:r>
      <w:r>
        <w:rPr>
          <w:rFonts w:cs="Times New Roman"/>
        </w:rPr>
        <w:t>).</w:t>
      </w:r>
    </w:p>
    <w:p w14:paraId="42C8BC3D" w14:textId="77777777" w:rsidR="00237F1E" w:rsidRDefault="00D61809">
      <w:pPr>
        <w:spacing w:after="40" w:line="360" w:lineRule="auto"/>
        <w:ind w:left="709" w:hanging="227"/>
        <w:jc w:val="both"/>
      </w:pPr>
      <w:r>
        <w:rPr>
          <w:rFonts w:cs="Times New Roman"/>
          <w:b/>
        </w:rPr>
        <w:t xml:space="preserve">•  </w:t>
      </w:r>
      <w:r>
        <w:rPr>
          <w:rFonts w:cs="Times New Roman"/>
          <w:b/>
        </w:rPr>
        <w:t xml:space="preserve">Subjek Hubungan 6: Peran Moderasi </w:t>
      </w:r>
      <w:r>
        <w:rPr>
          <w:rFonts w:cs="Times New Roman"/>
          <w:b/>
          <w:i/>
        </w:rPr>
        <w:t>Self-Control</w:t>
      </w:r>
      <w:r>
        <w:rPr>
          <w:rFonts w:cs="Times New Roman"/>
          <w:b/>
        </w:rPr>
        <w:t xml:space="preserve"> (</w:t>
      </w:r>
      <w:r>
        <w:rPr>
          <w:rFonts w:cs="Times New Roman"/>
          <w:b/>
          <w:i/>
        </w:rPr>
        <w:t>M</w:t>
      </w:r>
      <w:r>
        <w:rPr>
          <w:rFonts w:cs="Times New Roman"/>
          <w:b/>
        </w:rPr>
        <w:t xml:space="preserve">) pada Hubungan </w:t>
      </w:r>
      <w:r>
        <w:rPr>
          <w:rFonts w:cs="Times New Roman"/>
          <w:b/>
          <w:i/>
        </w:rPr>
        <w:t>Desire for Completeness</w:t>
      </w:r>
      <w:r>
        <w:rPr>
          <w:rFonts w:cs="Times New Roman"/>
          <w:b/>
        </w:rPr>
        <w:t xml:space="preserve"> (</w:t>
      </w:r>
      <w:r>
        <w:rPr>
          <w:rFonts w:cs="Times New Roman"/>
          <w:b/>
          <w:i/>
        </w:rPr>
        <w:t>X</w:t>
      </w:r>
      <w:r>
        <w:rPr>
          <w:rFonts w:cs="Times New Roman"/>
          <w:b/>
        </w:rPr>
        <w:t xml:space="preserve">₂) terhadap </w:t>
      </w:r>
      <w:r>
        <w:rPr>
          <w:rFonts w:cs="Times New Roman"/>
          <w:b/>
          <w:i/>
        </w:rPr>
        <w:t>Impulsive Buying</w:t>
      </w:r>
      <w:r>
        <w:rPr>
          <w:rFonts w:cs="Times New Roman"/>
          <w:b/>
        </w:rPr>
        <w:t xml:space="preserve"> (</w:t>
      </w:r>
      <w:r>
        <w:rPr>
          <w:rFonts w:cs="Times New Roman"/>
          <w:b/>
          <w:i/>
        </w:rPr>
        <w:t>Y</w:t>
      </w:r>
      <w:r>
        <w:rPr>
          <w:rFonts w:cs="Times New Roman"/>
          <w:b/>
        </w:rPr>
        <w:t>)</w:t>
      </w:r>
    </w:p>
    <w:p w14:paraId="29EA589D" w14:textId="77777777" w:rsidR="00237F1E" w:rsidRDefault="00D61809">
      <w:pPr>
        <w:spacing w:after="40" w:line="360" w:lineRule="auto"/>
        <w:ind w:left="709" w:hanging="227"/>
        <w:jc w:val="both"/>
      </w:pPr>
      <w:r>
        <w:rPr>
          <w:rFonts w:cs="Times New Roman"/>
          <w:b/>
        </w:rPr>
        <w:t xml:space="preserve">•  </w:t>
      </w:r>
      <w:r>
        <w:rPr>
          <w:rFonts w:cs="Times New Roman"/>
          <w:i/>
        </w:rPr>
        <w:t xml:space="preserve">Temuan A (Dukungan parsial/tak langsung — uji </w:t>
      </w:r>
      <w:r>
        <w:rPr>
          <w:rFonts w:cs="Times New Roman"/>
        </w:rPr>
        <w:t>X</w:t>
      </w:r>
      <w:r>
        <w:rPr>
          <w:rFonts w:cs="Times New Roman"/>
          <w:i/>
        </w:rPr>
        <w:t xml:space="preserve">₂ · </w:t>
      </w:r>
      <w:r>
        <w:rPr>
          <w:rFonts w:cs="Times New Roman"/>
        </w:rPr>
        <w:t>M</w:t>
      </w:r>
      <w:r>
        <w:rPr>
          <w:rFonts w:cs="Times New Roman"/>
          <w:i/>
        </w:rPr>
        <w:t xml:space="preserve"> langsung belum tersedia):</w:t>
      </w:r>
      <w:r>
        <w:rPr>
          <w:rFonts w:cs="Times New Roman"/>
        </w:rPr>
        <w:t xml:space="preserve"> Bukti terdekat berasal dari </w:t>
      </w:r>
      <w:hyperlink w:anchor="Ref_artadita2024how" w:history="1">
        <w:r>
          <w:t>Artadita dan Firmialy (2024)</w:t>
        </w:r>
      </w:hyperlink>
      <w:r>
        <w:rPr>
          <w:rFonts w:cs="Times New Roman"/>
        </w:rPr>
        <w:t xml:space="preserve">: hanya dimensi kontrol kognitif yang signifikan melemahkan impulsivitas koleksi item game (-0,3473, </w:t>
      </w:r>
      <w:r>
        <w:rPr>
          <w:rFonts w:cs="Times New Roman"/>
          <w:i/>
        </w:rPr>
        <w:t>p</w:t>
      </w:r>
      <w:r>
        <w:rPr>
          <w:rFonts w:cs="Times New Roman"/>
        </w:rPr>
        <w:t xml:space="preserve"> &lt; 0,10, Model 3), sementara moderasi keseluruhan DITOLAK. Bukti adjacent: </w:t>
      </w:r>
      <w:hyperlink w:anchor="Ref_apidana2022peran" w:history="1">
        <w:r>
          <w:t>Apidana dan Kholifah (2022)</w:t>
        </w:r>
      </w:hyperlink>
      <w:r>
        <w:rPr>
          <w:rFonts w:cs="Times New Roman"/>
        </w:rPr>
        <w:t xml:space="preserve"> membuktikan kontrol diri memperlemah dorongan non-afektif (</w:t>
      </w:r>
      <w:r>
        <w:rPr>
          <w:rFonts w:cs="Times New Roman"/>
          <w:i/>
        </w:rPr>
        <w:t>shopping lifestyle</w:t>
      </w:r>
      <w:r>
        <w:rPr>
          <w:rFonts w:cs="Times New Roman"/>
        </w:rPr>
        <w:t>, H4 diterima, β &lt; 0, MRA) — menunjukkan rem volisional bekerja pada dorongan konsumtif non-hedonis.</w:t>
      </w:r>
    </w:p>
    <w:p w14:paraId="1E563A75" w14:textId="77777777" w:rsidR="00237F1E" w:rsidRDefault="00D61809">
      <w:pPr>
        <w:spacing w:after="40" w:line="360" w:lineRule="auto"/>
        <w:ind w:left="709" w:hanging="227"/>
        <w:jc w:val="both"/>
      </w:pPr>
      <w:r>
        <w:rPr>
          <w:rFonts w:cs="Times New Roman"/>
          <w:b/>
        </w:rPr>
        <w:lastRenderedPageBreak/>
        <w:t xml:space="preserve">•  </w:t>
      </w:r>
      <w:r>
        <w:rPr>
          <w:rFonts w:cs="Times New Roman"/>
          <w:i/>
        </w:rPr>
        <w:t>Temuan B (Argumen teoritis obsesi, bukan uji interaksi MRA):</w:t>
      </w:r>
      <w:r>
        <w:rPr>
          <w:rFonts w:cs="Times New Roman"/>
        </w:rPr>
        <w:t xml:space="preserve"> Sebaliknya, argumen antropologi koleksi </w:t>
      </w:r>
      <w:hyperlink w:anchor="Ref_belk1995collecting" w:history="1">
        <w:r>
          <w:t>Belk (1995)</w:t>
        </w:r>
      </w:hyperlink>
      <w:r>
        <w:rPr>
          <w:rFonts w:cs="Times New Roman"/>
        </w:rPr>
        <w:t xml:space="preserve"> dan paradigma eksperimen himpunan semu </w:t>
      </w:r>
      <w:hyperlink w:anchor="Ref_barasz2017pseudo" w:history="1">
        <w:r>
          <w:t xml:space="preserve">Barasz </w:t>
        </w:r>
        <w:r>
          <w:rPr>
            <w:rFonts w:cs="Times New Roman"/>
            <w:i/>
          </w:rPr>
          <w:t>et al.</w:t>
        </w:r>
        <w:r>
          <w:rPr>
            <w:rFonts w:cs="Times New Roman"/>
          </w:rPr>
          <w:t xml:space="preserve"> (2017)</w:t>
        </w:r>
      </w:hyperlink>
      <w:r>
        <w:rPr>
          <w:rFonts w:cs="Times New Roman"/>
        </w:rPr>
        <w:t xml:space="preserve"> (studi eksperimen efek positif himpunan, bukan uji interaksi </w:t>
      </w:r>
      <w:r>
        <w:rPr>
          <w:rFonts w:cs="Times New Roman"/>
          <w:i/>
        </w:rPr>
        <w:t>X</w:t>
      </w:r>
      <w:r>
        <w:rPr>
          <w:rFonts w:cs="Times New Roman"/>
        </w:rPr>
        <w:t xml:space="preserve">₂ · </w:t>
      </w:r>
      <w:r>
        <w:rPr>
          <w:rFonts w:cs="Times New Roman"/>
          <w:i/>
        </w:rPr>
        <w:t>M</w:t>
      </w:r>
      <w:r>
        <w:rPr>
          <w:rFonts w:cs="Times New Roman"/>
        </w:rPr>
        <w:t xml:space="preserve">) menjelaskan bahwa obsesi kelengkapan himpunan dapat berkembang menjadi dorongan kuasi-kompulsif yang membungkam pertimbangan kontrol diri individu. Baris ini disajikan sebagai argumen teoritis, bukan klaim koefisien tidak signifikan. Bukti gagal-moderasi pada konteks koleksi: </w:t>
      </w:r>
      <w:hyperlink w:anchor="Ref_artadita2024how" w:history="1">
        <w:r>
          <w:t>Artadita dan Firmialy (2024)</w:t>
        </w:r>
      </w:hyperlink>
      <w:r>
        <w:rPr>
          <w:rFonts w:cs="Times New Roman"/>
        </w:rPr>
        <w:t xml:space="preserve"> menemukan efek moderasi kontrol diri pada kenikmatan belanja item game TIDAK signifikan (β = 0,092, n.s.; H3 ditolak).</w:t>
      </w:r>
    </w:p>
    <w:p w14:paraId="6D0D4F8D" w14:textId="77777777" w:rsidR="00237F1E" w:rsidRDefault="00D61809">
      <w:pPr>
        <w:spacing w:after="40" w:line="360" w:lineRule="auto"/>
        <w:ind w:left="709" w:hanging="227"/>
        <w:jc w:val="both"/>
      </w:pPr>
      <w:r>
        <w:rPr>
          <w:rFonts w:cs="Times New Roman"/>
          <w:b/>
        </w:rPr>
        <w:t xml:space="preserve">•  </w:t>
      </w:r>
      <w:r>
        <w:rPr>
          <w:rFonts w:cs="Times New Roman"/>
          <w:i/>
        </w:rPr>
        <w:t>Eksplanasi Kausal Kesenjangan (</w:t>
      </w:r>
      <w:r>
        <w:rPr>
          <w:rFonts w:cs="Times New Roman"/>
        </w:rPr>
        <w:t>The Why</w:t>
      </w:r>
      <w:r>
        <w:rPr>
          <w:rFonts w:cs="Times New Roman"/>
          <w:i/>
        </w:rPr>
        <w:t>):</w:t>
      </w:r>
      <w:r>
        <w:rPr>
          <w:rFonts w:cs="Times New Roman"/>
        </w:rPr>
        <w:t xml:space="preserve"> Kesenjangan moderasi ini dipengaruhi oleh kedalaman keterikatan afektif (</w:t>
      </w:r>
      <w:r>
        <w:rPr>
          <w:rFonts w:cs="Times New Roman"/>
          <w:i/>
        </w:rPr>
        <w:t>collecting involvement</w:t>
      </w:r>
      <w:r>
        <w:rPr>
          <w:rFonts w:cs="Times New Roman"/>
        </w:rPr>
        <w:t>). Jika hasrat melengkapi hanya sebatas hiburan kasual, kontrol diri mampu mengerem belanja; sebaliknya jika didorong oleh fanatisme koleksi yang mendalam, hasrat menuntaskan set akan mengabaikan fungsi rem kontrol diri.</w:t>
      </w:r>
    </w:p>
    <w:p w14:paraId="32B1C524" w14:textId="77777777" w:rsidR="00237F1E" w:rsidRDefault="00D61809">
      <w:pPr>
        <w:spacing w:after="40" w:line="360" w:lineRule="auto"/>
        <w:ind w:left="709" w:hanging="227"/>
        <w:jc w:val="both"/>
      </w:pPr>
      <w:r>
        <w:rPr>
          <w:rFonts w:cs="Times New Roman"/>
          <w:b/>
        </w:rPr>
        <w:t xml:space="preserve">•  </w:t>
      </w:r>
      <w:r>
        <w:rPr>
          <w:rFonts w:cs="Times New Roman"/>
          <w:b/>
        </w:rPr>
        <w:t xml:space="preserve">Subjek Hubungan 7: Peran Moderasi </w:t>
      </w:r>
      <w:r>
        <w:rPr>
          <w:rFonts w:cs="Times New Roman"/>
          <w:b/>
          <w:i/>
        </w:rPr>
        <w:t>Self-Control</w:t>
      </w:r>
      <w:r>
        <w:rPr>
          <w:rFonts w:cs="Times New Roman"/>
          <w:b/>
        </w:rPr>
        <w:t xml:space="preserve"> (</w:t>
      </w:r>
      <w:r>
        <w:rPr>
          <w:rFonts w:cs="Times New Roman"/>
          <w:b/>
          <w:i/>
        </w:rPr>
        <w:t>M</w:t>
      </w:r>
      <w:r>
        <w:rPr>
          <w:rFonts w:cs="Times New Roman"/>
          <w:b/>
        </w:rPr>
        <w:t xml:space="preserve">) pada Hubungan </w:t>
      </w:r>
      <w:r>
        <w:rPr>
          <w:rFonts w:cs="Times New Roman"/>
          <w:b/>
          <w:i/>
        </w:rPr>
        <w:t>Speculative Motive</w:t>
      </w:r>
      <w:r>
        <w:rPr>
          <w:rFonts w:cs="Times New Roman"/>
          <w:b/>
        </w:rPr>
        <w:t xml:space="preserve"> (</w:t>
      </w:r>
      <w:r>
        <w:rPr>
          <w:rFonts w:cs="Times New Roman"/>
          <w:b/>
          <w:i/>
        </w:rPr>
        <w:t>X</w:t>
      </w:r>
      <w:r>
        <w:rPr>
          <w:rFonts w:cs="Times New Roman"/>
          <w:b/>
        </w:rPr>
        <w:t xml:space="preserve">₃) terhadap </w:t>
      </w:r>
      <w:r>
        <w:rPr>
          <w:rFonts w:cs="Times New Roman"/>
          <w:b/>
          <w:i/>
        </w:rPr>
        <w:t>Impulsive Buying</w:t>
      </w:r>
      <w:r>
        <w:rPr>
          <w:rFonts w:cs="Times New Roman"/>
          <w:b/>
        </w:rPr>
        <w:t xml:space="preserve"> (</w:t>
      </w:r>
      <w:r>
        <w:rPr>
          <w:rFonts w:cs="Times New Roman"/>
          <w:b/>
          <w:i/>
        </w:rPr>
        <w:t>Y</w:t>
      </w:r>
      <w:r>
        <w:rPr>
          <w:rFonts w:cs="Times New Roman"/>
          <w:b/>
        </w:rPr>
        <w:t>)</w:t>
      </w:r>
    </w:p>
    <w:p w14:paraId="68E4C5BA" w14:textId="77777777" w:rsidR="00237F1E" w:rsidRDefault="00D61809">
      <w:pPr>
        <w:spacing w:after="40" w:line="360" w:lineRule="auto"/>
        <w:ind w:left="709" w:hanging="227"/>
        <w:jc w:val="both"/>
      </w:pPr>
      <w:r>
        <w:rPr>
          <w:rFonts w:cs="Times New Roman"/>
          <w:b/>
        </w:rPr>
        <w:t xml:space="preserve">•  </w:t>
      </w:r>
      <w:r>
        <w:rPr>
          <w:rFonts w:cs="Times New Roman"/>
          <w:i/>
        </w:rPr>
        <w:t xml:space="preserve">Temuan A (Dukungan tak langsung — uji </w:t>
      </w:r>
      <w:r>
        <w:rPr>
          <w:rFonts w:cs="Times New Roman"/>
        </w:rPr>
        <w:t>X</w:t>
      </w:r>
      <w:r>
        <w:rPr>
          <w:rFonts w:cs="Times New Roman"/>
          <w:i/>
        </w:rPr>
        <w:t xml:space="preserve">₃ · </w:t>
      </w:r>
      <w:r>
        <w:rPr>
          <w:rFonts w:cs="Times New Roman"/>
        </w:rPr>
        <w:t>M</w:t>
      </w:r>
      <w:r>
        <w:rPr>
          <w:rFonts w:cs="Times New Roman"/>
          <w:i/>
        </w:rPr>
        <w:t xml:space="preserve"> langsung belum tersedia):</w:t>
      </w:r>
      <w:r>
        <w:rPr>
          <w:rFonts w:cs="Times New Roman"/>
        </w:rPr>
        <w:t xml:space="preserve"> </w:t>
      </w:r>
      <w:hyperlink w:anchor="Ref_katauke2023financial" w:history="1">
        <w:r>
          <w:t xml:space="preserve">Katauke </w:t>
        </w:r>
        <w:r>
          <w:rPr>
            <w:rFonts w:cs="Times New Roman"/>
            <w:i/>
          </w:rPr>
          <w:t>et al.</w:t>
        </w:r>
        <w:r>
          <w:rPr>
            <w:rFonts w:cs="Times New Roman"/>
          </w:rPr>
          <w:t xml:space="preserve"> (2023)</w:t>
        </w:r>
      </w:hyperlink>
      <w:r>
        <w:rPr>
          <w:rFonts w:cs="Times New Roman"/>
        </w:rPr>
        <w:t xml:space="preserve"> membuktikan kapasitas literasi finansial berhubungan negatif dengan impulsivitas diskonto hiperbolik (Jepang, probit + IV) — proksi regulasi rasional. Mekanisme teoretis: model konflik internal </w:t>
      </w:r>
      <w:r>
        <w:rPr>
          <w:rFonts w:cs="Times New Roman"/>
          <w:i/>
        </w:rPr>
        <w:t>Planner-Doer</w:t>
      </w:r>
      <w:r>
        <w:rPr>
          <w:rFonts w:cs="Times New Roman"/>
        </w:rPr>
        <w:t xml:space="preserve"> </w:t>
      </w:r>
      <w:hyperlink w:anchor="Ref_thaler1981economic" w:history="1">
        <w:r>
          <w:t>(Thaler dan Shefrin, 1981)</w:t>
        </w:r>
      </w:hyperlink>
      <w:r>
        <w:rPr>
          <w:rFonts w:cs="Times New Roman"/>
        </w:rPr>
        <w:t xml:space="preserve"> memprediksi rem volisional perencana meredam pelaku spekulatif; besarnya efek pada konteks TCG menjadi pertanyaan empiris H6.</w:t>
      </w:r>
    </w:p>
    <w:p w14:paraId="2B824DA2" w14:textId="77777777" w:rsidR="00237F1E" w:rsidRDefault="00D61809">
      <w:pPr>
        <w:spacing w:after="40" w:line="360" w:lineRule="auto"/>
        <w:ind w:left="709" w:hanging="227"/>
        <w:jc w:val="both"/>
      </w:pPr>
      <w:r>
        <w:rPr>
          <w:rFonts w:cs="Times New Roman"/>
          <w:b/>
        </w:rPr>
        <w:t xml:space="preserve">•  </w:t>
      </w:r>
      <w:r>
        <w:rPr>
          <w:rFonts w:cs="Times New Roman"/>
          <w:i/>
        </w:rPr>
        <w:t>Temuan B (Argumen teoritis batas moderasi saat euforia, bukan uji interaksi):</w:t>
      </w:r>
      <w:r>
        <w:rPr>
          <w:rFonts w:cs="Times New Roman"/>
        </w:rPr>
        <w:t xml:space="preserve"> Sebagai argumen teoritis, narasi gelembung spekulatif </w:t>
      </w:r>
      <w:hyperlink w:anchor="Ref_shiller2000irrational" w:history="1">
        <w:r>
          <w:t>Shiller (2000)</w:t>
        </w:r>
      </w:hyperlink>
      <w:r>
        <w:rPr>
          <w:rFonts w:cs="Times New Roman"/>
        </w:rPr>
        <w:t xml:space="preserve"> dan bukti partisipasi transaksi komunitas kartu </w:t>
      </w:r>
      <w:hyperlink w:anchor="Ref_aryadi2024personal" w:history="1">
        <w:r>
          <w:t>Aryadi dan Lingga (2026)</w:t>
        </w:r>
      </w:hyperlink>
      <w:r>
        <w:rPr>
          <w:rFonts w:cs="Times New Roman"/>
        </w:rPr>
        <w:t xml:space="preserve"> (Y=partisipasi investasi, bukan uji </w:t>
      </w:r>
      <w:r>
        <w:rPr>
          <w:rFonts w:cs="Times New Roman"/>
          <w:i/>
        </w:rPr>
        <w:t>X</w:t>
      </w:r>
      <w:r>
        <w:rPr>
          <w:rFonts w:cs="Times New Roman"/>
        </w:rPr>
        <w:t xml:space="preserve">₃ · </w:t>
      </w:r>
      <w:r>
        <w:rPr>
          <w:rFonts w:cs="Times New Roman"/>
          <w:i/>
        </w:rPr>
        <w:t>M</w:t>
      </w:r>
      <w:r>
        <w:rPr>
          <w:rFonts w:cs="Times New Roman"/>
        </w:rPr>
        <w:t>) menjelaskan kondisi ketika ilusi keuntungan lelang sekunder dan tekanan herding melumpuhkan kontrol diri rasional konsumen. Baris ini disajikan sebagai batas teoritis moderasi, bukan klaim koefisien tidak signifikan.</w:t>
      </w:r>
    </w:p>
    <w:p w14:paraId="40E90A41" w14:textId="77777777" w:rsidR="00237F1E" w:rsidRDefault="00D61809">
      <w:pPr>
        <w:spacing w:after="40" w:line="360" w:lineRule="auto"/>
        <w:ind w:left="709" w:hanging="227"/>
        <w:jc w:val="both"/>
      </w:pPr>
      <w:r>
        <w:rPr>
          <w:rFonts w:cs="Times New Roman"/>
          <w:b/>
        </w:rPr>
        <w:lastRenderedPageBreak/>
        <w:t xml:space="preserve">•  </w:t>
      </w:r>
      <w:r>
        <w:rPr>
          <w:rFonts w:cs="Times New Roman"/>
          <w:i/>
        </w:rPr>
        <w:t>Eksplanasi Kausal Kesenjangan (</w:t>
      </w:r>
      <w:r>
        <w:rPr>
          <w:rFonts w:cs="Times New Roman"/>
        </w:rPr>
        <w:t>The Why</w:t>
      </w:r>
      <w:r>
        <w:rPr>
          <w:rFonts w:cs="Times New Roman"/>
          <w:i/>
        </w:rPr>
        <w:t>):</w:t>
      </w:r>
      <w:r>
        <w:rPr>
          <w:rFonts w:cs="Times New Roman"/>
        </w:rPr>
        <w:t xml:space="preserve"> Kesenjangan ini dipicu oleh tekanan sosial dan fenomena </w:t>
      </w:r>
      <w:r>
        <w:rPr>
          <w:rFonts w:cs="Times New Roman"/>
          <w:i/>
        </w:rPr>
        <w:t>fear of missing out</w:t>
      </w:r>
      <w:r>
        <w:rPr>
          <w:rFonts w:cs="Times New Roman"/>
        </w:rPr>
        <w:t xml:space="preserve"> (FOMO). Saat narasi keuntungan lelang kartu PSA 10 diamplifikasi secara masif di media sosial, kontrol diri individu terkompromi oleh kepanikan tertinggal momentum pasar finansial (</w:t>
      </w:r>
      <w:r>
        <w:rPr>
          <w:rFonts w:cs="Times New Roman"/>
          <w:i/>
        </w:rPr>
        <w:t>herding behavior</w:t>
      </w:r>
      <w:r>
        <w:rPr>
          <w:rFonts w:cs="Times New Roman"/>
        </w:rPr>
        <w:t>).</w:t>
      </w:r>
    </w:p>
    <w:p w14:paraId="473B479D" w14:textId="77777777" w:rsidR="00237F1E" w:rsidRDefault="00D61809">
      <w:pPr>
        <w:spacing w:after="0" w:line="360" w:lineRule="auto"/>
        <w:ind w:firstLine="709"/>
        <w:jc w:val="both"/>
      </w:pPr>
      <w:r>
        <w:rPr>
          <w:rFonts w:cs="Times New Roman"/>
        </w:rPr>
        <w:t>Matriks sintesis kesenjangan penelitian empiris (</w:t>
      </w:r>
      <w:r>
        <w:rPr>
          <w:rFonts w:cs="Times New Roman"/>
          <w:i/>
        </w:rPr>
        <w:t>research gap</w:t>
      </w:r>
      <w:r>
        <w:rPr>
          <w:rFonts w:cs="Times New Roman"/>
        </w:rPr>
        <w:t>) pada ketujuh subjek hubungan tersebut dirangkum secara komprehensif pada Tabel 1.1.</w:t>
      </w:r>
    </w:p>
    <w:p w14:paraId="4837305F" w14:textId="77777777" w:rsidR="00237F1E" w:rsidRDefault="00D61809">
      <w:pPr>
        <w:keepNext/>
        <w:spacing w:before="240" w:after="80"/>
      </w:pPr>
      <w:bookmarkStart w:id="11" w:name="Cap_Tabel_1_1"/>
      <w:r>
        <w:rPr>
          <w:rFonts w:cs="Times New Roman"/>
          <w:b/>
          <w:sz w:val="22"/>
        </w:rPr>
        <w:t>Tabel 1.1: Matriks Kesenjangan Penelitian Empiris (Research Gap) pada 7 Subjek Hubungan Model Penelitian</w:t>
      </w:r>
      <w:bookmarkEnd w:id="11"/>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454"/>
        <w:gridCol w:w="1587"/>
        <w:gridCol w:w="2098"/>
        <w:gridCol w:w="2098"/>
        <w:gridCol w:w="1701"/>
      </w:tblGrid>
      <w:tr w:rsidR="00237F1E" w14:paraId="31195A64" w14:textId="77777777">
        <w:trPr>
          <w:cantSplit/>
          <w:tblHeader/>
          <w:jc w:val="center"/>
        </w:trPr>
        <w:tc>
          <w:tcPr>
            <w:tcW w:w="454" w:type="dxa"/>
            <w:tcBorders>
              <w:bottom w:val="single" w:sz="6" w:space="0" w:color="000000"/>
            </w:tcBorders>
            <w:shd w:val="clear" w:color="auto" w:fill="F2F2F2"/>
            <w:tcMar>
              <w:top w:w="60" w:type="dxa"/>
              <w:left w:w="50" w:type="dxa"/>
              <w:bottom w:w="60" w:type="dxa"/>
              <w:right w:w="50" w:type="dxa"/>
            </w:tcMar>
          </w:tcPr>
          <w:p w14:paraId="08477A4A" w14:textId="77777777" w:rsidR="00237F1E" w:rsidRDefault="00D61809">
            <w:pPr>
              <w:spacing w:after="0"/>
              <w:jc w:val="center"/>
            </w:pPr>
            <w:r>
              <w:rPr>
                <w:rFonts w:cs="Times New Roman"/>
                <w:b/>
                <w:sz w:val="19"/>
              </w:rPr>
              <w:t>No</w:t>
            </w:r>
          </w:p>
        </w:tc>
        <w:tc>
          <w:tcPr>
            <w:tcW w:w="1587" w:type="dxa"/>
            <w:tcBorders>
              <w:bottom w:val="single" w:sz="6" w:space="0" w:color="000000"/>
            </w:tcBorders>
            <w:shd w:val="clear" w:color="auto" w:fill="F2F2F2"/>
            <w:tcMar>
              <w:top w:w="60" w:type="dxa"/>
              <w:left w:w="50" w:type="dxa"/>
              <w:bottom w:w="60" w:type="dxa"/>
              <w:right w:w="50" w:type="dxa"/>
            </w:tcMar>
          </w:tcPr>
          <w:p w14:paraId="392B3130" w14:textId="77777777" w:rsidR="00237F1E" w:rsidRDefault="00D61809">
            <w:pPr>
              <w:spacing w:after="0"/>
              <w:jc w:val="center"/>
            </w:pPr>
            <w:r>
              <w:rPr>
                <w:rFonts w:cs="Times New Roman"/>
                <w:b/>
                <w:sz w:val="19"/>
              </w:rPr>
              <w:t>Subjek Hubungan</w:t>
            </w:r>
          </w:p>
        </w:tc>
        <w:tc>
          <w:tcPr>
            <w:tcW w:w="2098" w:type="dxa"/>
            <w:tcBorders>
              <w:bottom w:val="single" w:sz="6" w:space="0" w:color="000000"/>
            </w:tcBorders>
            <w:shd w:val="clear" w:color="auto" w:fill="F2F2F2"/>
            <w:tcMar>
              <w:top w:w="60" w:type="dxa"/>
              <w:left w:w="50" w:type="dxa"/>
              <w:bottom w:w="60" w:type="dxa"/>
              <w:right w:w="50" w:type="dxa"/>
            </w:tcMar>
          </w:tcPr>
          <w:p w14:paraId="490AE324" w14:textId="77777777" w:rsidR="00237F1E" w:rsidRDefault="00D61809">
            <w:pPr>
              <w:spacing w:after="0"/>
              <w:jc w:val="center"/>
            </w:pPr>
            <w:r>
              <w:rPr>
                <w:rFonts w:cs="Times New Roman"/>
                <w:b/>
                <w:sz w:val="19"/>
              </w:rPr>
              <w:t>Kelompok Temuan Positif / Meredam</w:t>
            </w:r>
          </w:p>
        </w:tc>
        <w:tc>
          <w:tcPr>
            <w:tcW w:w="2098" w:type="dxa"/>
            <w:tcBorders>
              <w:bottom w:val="single" w:sz="6" w:space="0" w:color="000000"/>
            </w:tcBorders>
            <w:shd w:val="clear" w:color="auto" w:fill="F2F2F2"/>
            <w:tcMar>
              <w:top w:w="60" w:type="dxa"/>
              <w:left w:w="50" w:type="dxa"/>
              <w:bottom w:w="60" w:type="dxa"/>
              <w:right w:w="50" w:type="dxa"/>
            </w:tcMar>
          </w:tcPr>
          <w:p w14:paraId="41B8BAB6" w14:textId="77777777" w:rsidR="00237F1E" w:rsidRDefault="00D61809">
            <w:pPr>
              <w:spacing w:after="0"/>
              <w:jc w:val="center"/>
            </w:pPr>
            <w:r>
              <w:rPr>
                <w:rFonts w:cs="Times New Roman"/>
                <w:b/>
                <w:sz w:val="19"/>
              </w:rPr>
              <w:t>Kelompok Temuan Negatif / Lemah</w:t>
            </w:r>
          </w:p>
        </w:tc>
        <w:tc>
          <w:tcPr>
            <w:tcW w:w="1701" w:type="dxa"/>
            <w:tcBorders>
              <w:bottom w:val="single" w:sz="6" w:space="0" w:color="000000"/>
            </w:tcBorders>
            <w:shd w:val="clear" w:color="auto" w:fill="F2F2F2"/>
            <w:tcMar>
              <w:top w:w="60" w:type="dxa"/>
              <w:left w:w="50" w:type="dxa"/>
              <w:bottom w:w="60" w:type="dxa"/>
              <w:right w:w="50" w:type="dxa"/>
            </w:tcMar>
          </w:tcPr>
          <w:p w14:paraId="66DFC1C4" w14:textId="77777777" w:rsidR="00237F1E" w:rsidRDefault="00D61809">
            <w:pPr>
              <w:spacing w:after="0"/>
              <w:jc w:val="center"/>
            </w:pPr>
            <w:r>
              <w:rPr>
                <w:rFonts w:cs="Times New Roman"/>
                <w:b/>
                <w:sz w:val="19"/>
              </w:rPr>
              <w:t>Inti Kesenjangan Kausal (The Why)</w:t>
            </w:r>
          </w:p>
        </w:tc>
      </w:tr>
      <w:tr w:rsidR="00237F1E" w14:paraId="442CBC0F" w14:textId="77777777">
        <w:trPr>
          <w:cantSplit/>
          <w:jc w:val="center"/>
        </w:trPr>
        <w:tc>
          <w:tcPr>
            <w:tcW w:w="454" w:type="dxa"/>
            <w:tcMar>
              <w:top w:w="50" w:type="dxa"/>
              <w:left w:w="50" w:type="dxa"/>
              <w:bottom w:w="50" w:type="dxa"/>
              <w:right w:w="50" w:type="dxa"/>
            </w:tcMar>
          </w:tcPr>
          <w:p w14:paraId="34AD6E2B" w14:textId="77777777" w:rsidR="00237F1E" w:rsidRDefault="00D61809">
            <w:pPr>
              <w:spacing w:after="0"/>
              <w:jc w:val="center"/>
            </w:pPr>
            <w:r>
              <w:rPr>
                <w:rFonts w:cs="Times New Roman"/>
                <w:sz w:val="18"/>
              </w:rPr>
              <w:t>1</w:t>
            </w:r>
          </w:p>
        </w:tc>
        <w:tc>
          <w:tcPr>
            <w:tcW w:w="1587" w:type="dxa"/>
            <w:tcMar>
              <w:top w:w="50" w:type="dxa"/>
              <w:left w:w="50" w:type="dxa"/>
              <w:bottom w:w="50" w:type="dxa"/>
              <w:right w:w="50" w:type="dxa"/>
            </w:tcMar>
          </w:tcPr>
          <w:p w14:paraId="7C68382A" w14:textId="77777777" w:rsidR="00237F1E" w:rsidRDefault="00D61809">
            <w:pPr>
              <w:spacing w:after="0"/>
            </w:pPr>
            <w:r>
              <w:rPr>
                <w:rFonts w:cs="Times New Roman"/>
                <w:sz w:val="18"/>
              </w:rPr>
              <w:t>X₁ → Y (Hedonic Motivation ke Impulsive Buying)</w:t>
            </w:r>
          </w:p>
        </w:tc>
        <w:tc>
          <w:tcPr>
            <w:tcW w:w="2098" w:type="dxa"/>
            <w:tcMar>
              <w:top w:w="50" w:type="dxa"/>
              <w:left w:w="50" w:type="dxa"/>
              <w:bottom w:w="50" w:type="dxa"/>
              <w:right w:w="50" w:type="dxa"/>
            </w:tcMar>
          </w:tcPr>
          <w:p w14:paraId="453FAD93" w14:textId="77777777" w:rsidR="00237F1E" w:rsidRDefault="00D61809">
            <w:pPr>
              <w:spacing w:after="0"/>
            </w:pPr>
            <w:hyperlink w:anchor="Ref_arnold2003hedonic" w:history="1">
              <w:r>
                <w:rPr>
                  <w:rFonts w:cs="Times New Roman"/>
                  <w:sz w:val="18"/>
                </w:rPr>
                <w:t>Arnold dan Reynolds (2003)</w:t>
              </w:r>
            </w:hyperlink>
            <w:r>
              <w:t xml:space="preserve">; </w:t>
            </w:r>
            <w:hyperlink w:anchor="Ref_gueltekin2012influence" w:history="1">
              <w:r>
                <w:t>Gültekin dan Özer (2012)</w:t>
              </w:r>
            </w:hyperlink>
            <w:r>
              <w:t xml:space="preserve">; </w:t>
            </w:r>
            <w:hyperlink w:anchor="Ref_pranggabayu2022pengaruh" w:history="1">
              <w:r>
                <w:t>Pranggabayu dan Andjarwati (2022)</w:t>
              </w:r>
            </w:hyperlink>
            <w:r>
              <w:t xml:space="preserve">; </w:t>
            </w:r>
            <w:hyperlink w:anchor="Ref_gong2024unveiling" w:history="1">
              <w:r>
                <w:t xml:space="preserve">Gong </w:t>
              </w:r>
              <w:r>
                <w:rPr>
                  <w:rFonts w:cs="Times New Roman"/>
                  <w:i/>
                  <w:sz w:val="18"/>
                </w:rPr>
                <w:t>et al.</w:t>
              </w:r>
              <w:r>
                <w:rPr>
                  <w:rFonts w:cs="Times New Roman"/>
                  <w:sz w:val="18"/>
                </w:rPr>
                <w:t xml:space="preserve"> (2024)</w:t>
              </w:r>
            </w:hyperlink>
            <w:r>
              <w:t xml:space="preserve">; </w:t>
            </w:r>
            <w:hyperlink w:anchor="Ref_tirtayasa2020effect" w:history="1">
              <w:r>
                <w:t xml:space="preserve">Tirtayasa </w:t>
              </w:r>
              <w:r>
                <w:rPr>
                  <w:rFonts w:cs="Times New Roman"/>
                  <w:i/>
                  <w:sz w:val="18"/>
                </w:rPr>
                <w:t>et al.</w:t>
              </w:r>
              <w:r>
                <w:rPr>
                  <w:rFonts w:cs="Times New Roman"/>
                  <w:sz w:val="18"/>
                </w:rPr>
                <w:t xml:space="preserve"> (2020)</w:t>
              </w:r>
            </w:hyperlink>
            <w:r>
              <w:t xml:space="preserve">; </w:t>
            </w:r>
            <w:hyperlink w:anchor="Ref_zheng2019impact" w:history="1">
              <w:r>
                <w:t xml:space="preserve">Zheng </w:t>
              </w:r>
              <w:r>
                <w:rPr>
                  <w:rFonts w:cs="Times New Roman"/>
                  <w:i/>
                  <w:sz w:val="18"/>
                </w:rPr>
                <w:t>et al.</w:t>
              </w:r>
              <w:r>
                <w:rPr>
                  <w:rFonts w:cs="Times New Roman"/>
                  <w:sz w:val="18"/>
                </w:rPr>
                <w:t xml:space="preserve"> (2019)</w:t>
              </w:r>
            </w:hyperlink>
            <w:r>
              <w:t xml:space="preserve"> (Pengaruh positif signifikan; penelusuran hedonis memicu dorongan impulsif).</w:t>
            </w:r>
          </w:p>
        </w:tc>
        <w:tc>
          <w:tcPr>
            <w:tcW w:w="2098" w:type="dxa"/>
            <w:tcMar>
              <w:top w:w="50" w:type="dxa"/>
              <w:left w:w="50" w:type="dxa"/>
              <w:bottom w:w="50" w:type="dxa"/>
              <w:right w:w="50" w:type="dxa"/>
            </w:tcMar>
          </w:tcPr>
          <w:p w14:paraId="36F2C63B" w14:textId="77777777" w:rsidR="00237F1E" w:rsidRDefault="00D61809">
            <w:pPr>
              <w:spacing w:after="0"/>
            </w:pPr>
            <w:r>
              <w:rPr>
                <w:rFonts w:cs="Times New Roman"/>
                <w:sz w:val="18"/>
              </w:rPr>
              <w:t xml:space="preserve">Batas konseptual </w:t>
            </w:r>
            <w:hyperlink w:anchor="Ref_thaler1985mental" w:history="1">
              <w:r>
                <w:t>Thaler (1985)</w:t>
              </w:r>
            </w:hyperlink>
            <w:r>
              <w:t xml:space="preserve">; </w:t>
            </w:r>
            <w:hyperlink w:anchor="Ref_thaler1981economic" w:history="1">
              <w:r>
                <w:t>Thaler dan Shefrin (1981)</w:t>
              </w:r>
            </w:hyperlink>
            <w:r>
              <w:t xml:space="preserve"> (Dorongan tertahan batasan anggaran/mental budgeting; bukan klaim n.s. pada kolektibel).</w:t>
            </w:r>
          </w:p>
        </w:tc>
        <w:tc>
          <w:tcPr>
            <w:tcW w:w="1701" w:type="dxa"/>
            <w:tcMar>
              <w:top w:w="50" w:type="dxa"/>
              <w:left w:w="50" w:type="dxa"/>
              <w:bottom w:w="50" w:type="dxa"/>
              <w:right w:w="50" w:type="dxa"/>
            </w:tcMar>
          </w:tcPr>
          <w:p w14:paraId="1AAB9981" w14:textId="77777777" w:rsidR="00237F1E" w:rsidRDefault="00D61809">
            <w:pPr>
              <w:spacing w:after="0"/>
            </w:pPr>
            <w:r>
              <w:rPr>
                <w:rFonts w:cs="Times New Roman"/>
                <w:sz w:val="18"/>
              </w:rPr>
              <w:t>Perbedaan elastisitas anggaran dan dominasi orientasi utiliter vs afektif konsumen.</w:t>
            </w:r>
          </w:p>
        </w:tc>
      </w:tr>
      <w:tr w:rsidR="00237F1E" w14:paraId="7B475CBE" w14:textId="77777777">
        <w:trPr>
          <w:cantSplit/>
          <w:jc w:val="center"/>
        </w:trPr>
        <w:tc>
          <w:tcPr>
            <w:tcW w:w="454" w:type="dxa"/>
            <w:tcMar>
              <w:top w:w="50" w:type="dxa"/>
              <w:left w:w="50" w:type="dxa"/>
              <w:bottom w:w="50" w:type="dxa"/>
              <w:right w:w="50" w:type="dxa"/>
            </w:tcMar>
          </w:tcPr>
          <w:p w14:paraId="03376F42" w14:textId="77777777" w:rsidR="00237F1E" w:rsidRDefault="00D61809">
            <w:pPr>
              <w:spacing w:after="0"/>
              <w:jc w:val="center"/>
            </w:pPr>
            <w:r>
              <w:rPr>
                <w:rFonts w:cs="Times New Roman"/>
                <w:sz w:val="18"/>
              </w:rPr>
              <w:t>2</w:t>
            </w:r>
          </w:p>
        </w:tc>
        <w:tc>
          <w:tcPr>
            <w:tcW w:w="1587" w:type="dxa"/>
            <w:tcMar>
              <w:top w:w="50" w:type="dxa"/>
              <w:left w:w="50" w:type="dxa"/>
              <w:bottom w:w="50" w:type="dxa"/>
              <w:right w:w="50" w:type="dxa"/>
            </w:tcMar>
          </w:tcPr>
          <w:p w14:paraId="00B3E85C" w14:textId="77777777" w:rsidR="00237F1E" w:rsidRDefault="00D61809">
            <w:pPr>
              <w:spacing w:after="0"/>
            </w:pPr>
            <w:r>
              <w:rPr>
                <w:rFonts w:cs="Times New Roman"/>
                <w:sz w:val="18"/>
              </w:rPr>
              <w:t>X₂ → Y (Desire for Completeness ke Impulsive Buying)</w:t>
            </w:r>
          </w:p>
        </w:tc>
        <w:tc>
          <w:tcPr>
            <w:tcW w:w="2098" w:type="dxa"/>
            <w:tcMar>
              <w:top w:w="50" w:type="dxa"/>
              <w:left w:w="50" w:type="dxa"/>
              <w:bottom w:w="50" w:type="dxa"/>
              <w:right w:w="50" w:type="dxa"/>
            </w:tcMar>
          </w:tcPr>
          <w:p w14:paraId="10E5B970" w14:textId="77777777" w:rsidR="00237F1E" w:rsidRDefault="00D61809">
            <w:pPr>
              <w:spacing w:after="0"/>
            </w:pPr>
            <w:hyperlink w:anchor="Ref_gao2014completing" w:history="1">
              <w:r>
                <w:rPr>
                  <w:rFonts w:cs="Times New Roman"/>
                  <w:sz w:val="18"/>
                </w:rPr>
                <w:t xml:space="preserve">Gao </w:t>
              </w:r>
              <w:r>
                <w:rPr>
                  <w:rFonts w:cs="Times New Roman"/>
                  <w:i/>
                  <w:sz w:val="18"/>
                </w:rPr>
                <w:t>et al.</w:t>
              </w:r>
              <w:r>
                <w:rPr>
                  <w:rFonts w:cs="Times New Roman"/>
                  <w:sz w:val="18"/>
                </w:rPr>
                <w:t xml:space="preserve"> (2014)</w:t>
              </w:r>
            </w:hyperlink>
            <w:r>
              <w:t xml:space="preserve">; </w:t>
            </w:r>
            <w:hyperlink w:anchor="Ref_barasz2017pseudo" w:history="1">
              <w:r>
                <w:t xml:space="preserve">Barasz </w:t>
              </w:r>
              <w:r>
                <w:rPr>
                  <w:rFonts w:cs="Times New Roman"/>
                  <w:i/>
                  <w:sz w:val="18"/>
                </w:rPr>
                <w:t>et al.</w:t>
              </w:r>
              <w:r>
                <w:rPr>
                  <w:rFonts w:cs="Times New Roman"/>
                  <w:sz w:val="18"/>
                </w:rPr>
                <w:t xml:space="preserve"> (2017)</w:t>
              </w:r>
            </w:hyperlink>
            <w:r>
              <w:t xml:space="preserve">; </w:t>
            </w:r>
            <w:hyperlink w:anchor="Ref_dewi2026understanding" w:history="1">
              <w:r>
                <w:t xml:space="preserve">Dewi </w:t>
              </w:r>
              <w:r>
                <w:rPr>
                  <w:rFonts w:cs="Times New Roman"/>
                  <w:i/>
                  <w:sz w:val="18"/>
                </w:rPr>
                <w:t>et al.</w:t>
              </w:r>
              <w:r>
                <w:rPr>
                  <w:rFonts w:cs="Times New Roman"/>
                  <w:sz w:val="18"/>
                </w:rPr>
                <w:t xml:space="preserve"> (2026)</w:t>
              </w:r>
            </w:hyperlink>
            <w:r>
              <w:t xml:space="preserve"> (Pengaruh positif signifikan; ketegangan psikologis set memicu akselerasi transaksi).</w:t>
            </w:r>
          </w:p>
        </w:tc>
        <w:tc>
          <w:tcPr>
            <w:tcW w:w="2098" w:type="dxa"/>
            <w:tcMar>
              <w:top w:w="50" w:type="dxa"/>
              <w:left w:w="50" w:type="dxa"/>
              <w:bottom w:w="50" w:type="dxa"/>
              <w:right w:w="50" w:type="dxa"/>
            </w:tcMar>
          </w:tcPr>
          <w:p w14:paraId="5807C802" w14:textId="77777777" w:rsidR="00237F1E" w:rsidRDefault="00D61809">
            <w:pPr>
              <w:spacing w:after="0"/>
            </w:pPr>
            <w:r>
              <w:rPr>
                <w:rFonts w:cs="Times New Roman"/>
                <w:sz w:val="18"/>
              </w:rPr>
              <w:t xml:space="preserve">Argumen teoritis </w:t>
            </w:r>
            <w:hyperlink w:anchor="Ref_long2000consuming" w:history="1">
              <w:r>
                <w:t>Long dan Schiffman (2000)</w:t>
              </w:r>
            </w:hyperlink>
            <w:r>
              <w:t xml:space="preserve">; </w:t>
            </w:r>
            <w:hyperlink w:anchor="Ref_spero2004approach" w:history="1">
              <w:r>
                <w:t>Spero dan Stone (2004)</w:t>
              </w:r>
            </w:hyperlink>
            <w:r>
              <w:t xml:space="preserve"> (Kolektor matang menolak produk acak dan memilih kartu satuan; bukan klaim n.s.).</w:t>
            </w:r>
          </w:p>
        </w:tc>
        <w:tc>
          <w:tcPr>
            <w:tcW w:w="1701" w:type="dxa"/>
            <w:tcMar>
              <w:top w:w="50" w:type="dxa"/>
              <w:left w:w="50" w:type="dxa"/>
              <w:bottom w:w="50" w:type="dxa"/>
              <w:right w:w="50" w:type="dxa"/>
            </w:tcMar>
          </w:tcPr>
          <w:p w14:paraId="3D90E8FF" w14:textId="77777777" w:rsidR="00237F1E" w:rsidRDefault="00D61809">
            <w:pPr>
              <w:spacing w:after="0"/>
            </w:pPr>
            <w:r>
              <w:rPr>
                <w:rFonts w:cs="Times New Roman"/>
                <w:sz w:val="18"/>
              </w:rPr>
              <w:t>Perbedaan tingkat kematangan kolektor (collector maturity) dan kalkulasi probabilitas kemasan acak.</w:t>
            </w:r>
          </w:p>
        </w:tc>
      </w:tr>
      <w:tr w:rsidR="00237F1E" w14:paraId="4E9BBC89" w14:textId="77777777">
        <w:trPr>
          <w:cantSplit/>
          <w:jc w:val="center"/>
        </w:trPr>
        <w:tc>
          <w:tcPr>
            <w:tcW w:w="454" w:type="dxa"/>
            <w:tcMar>
              <w:top w:w="50" w:type="dxa"/>
              <w:left w:w="50" w:type="dxa"/>
              <w:bottom w:w="50" w:type="dxa"/>
              <w:right w:w="50" w:type="dxa"/>
            </w:tcMar>
          </w:tcPr>
          <w:p w14:paraId="7BBDEA9E" w14:textId="77777777" w:rsidR="00237F1E" w:rsidRDefault="00D61809">
            <w:pPr>
              <w:spacing w:after="0"/>
              <w:jc w:val="center"/>
            </w:pPr>
            <w:r>
              <w:rPr>
                <w:rFonts w:cs="Times New Roman"/>
                <w:sz w:val="18"/>
              </w:rPr>
              <w:lastRenderedPageBreak/>
              <w:t>3</w:t>
            </w:r>
          </w:p>
        </w:tc>
        <w:tc>
          <w:tcPr>
            <w:tcW w:w="1587" w:type="dxa"/>
            <w:tcMar>
              <w:top w:w="50" w:type="dxa"/>
              <w:left w:w="50" w:type="dxa"/>
              <w:bottom w:w="50" w:type="dxa"/>
              <w:right w:w="50" w:type="dxa"/>
            </w:tcMar>
          </w:tcPr>
          <w:p w14:paraId="3FDEAA82" w14:textId="77777777" w:rsidR="00237F1E" w:rsidRDefault="00D61809">
            <w:pPr>
              <w:spacing w:after="0"/>
            </w:pPr>
            <w:r>
              <w:rPr>
                <w:rFonts w:cs="Times New Roman"/>
                <w:sz w:val="18"/>
              </w:rPr>
              <w:t>X₃ → Y (Speculative Motive ke Impulsive Buying)</w:t>
            </w:r>
          </w:p>
        </w:tc>
        <w:tc>
          <w:tcPr>
            <w:tcW w:w="2098" w:type="dxa"/>
            <w:tcMar>
              <w:top w:w="50" w:type="dxa"/>
              <w:left w:w="50" w:type="dxa"/>
              <w:bottom w:w="50" w:type="dxa"/>
              <w:right w:w="50" w:type="dxa"/>
            </w:tcMar>
          </w:tcPr>
          <w:p w14:paraId="5C40017C" w14:textId="77777777" w:rsidR="00237F1E" w:rsidRDefault="00D61809">
            <w:pPr>
              <w:spacing w:after="0"/>
            </w:pPr>
            <w:hyperlink w:anchor="Ref_baur2018bitcoin" w:history="1">
              <w:r>
                <w:rPr>
                  <w:rFonts w:cs="Times New Roman"/>
                  <w:sz w:val="18"/>
                </w:rPr>
                <w:t xml:space="preserve">Baur </w:t>
              </w:r>
              <w:r>
                <w:rPr>
                  <w:rFonts w:cs="Times New Roman"/>
                  <w:i/>
                  <w:sz w:val="18"/>
                </w:rPr>
                <w:t>et al.</w:t>
              </w:r>
              <w:r>
                <w:rPr>
                  <w:rFonts w:cs="Times New Roman"/>
                  <w:sz w:val="18"/>
                </w:rPr>
                <w:t xml:space="preserve"> (2018)</w:t>
              </w:r>
            </w:hyperlink>
            <w:r>
              <w:t xml:space="preserve">; </w:t>
            </w:r>
            <w:hyperlink w:anchor="Ref_aryadi2024personal" w:history="1">
              <w:r>
                <w:t>Aryadi dan Lingga (2026)</w:t>
              </w:r>
            </w:hyperlink>
            <w:r>
              <w:t xml:space="preserve"> (analogi: Y=partisipasi investasi TCG); </w:t>
            </w:r>
            <w:hyperlink w:anchor="Ref_colline2024biases" w:history="1">
              <w:r>
                <w:t>Colline (2024)</w:t>
              </w:r>
            </w:hyperlink>
            <w:r>
              <w:t xml:space="preserve"> (analogi: herding investor Indonesia, kualitatif n=5; teori </w:t>
            </w:r>
            <w:hyperlink w:anchor="Ref_shiller2000irrational" w:history="1">
              <w:r>
                <w:t>Shiller (2000)</w:t>
              </w:r>
            </w:hyperlink>
            <w:r>
              <w:t xml:space="preserve"> sebagai grand theory).</w:t>
            </w:r>
          </w:p>
        </w:tc>
        <w:tc>
          <w:tcPr>
            <w:tcW w:w="2098" w:type="dxa"/>
            <w:tcMar>
              <w:top w:w="50" w:type="dxa"/>
              <w:left w:w="50" w:type="dxa"/>
              <w:bottom w:w="50" w:type="dxa"/>
              <w:right w:w="50" w:type="dxa"/>
            </w:tcMar>
          </w:tcPr>
          <w:p w14:paraId="1E85DE19" w14:textId="77777777" w:rsidR="00237F1E" w:rsidRDefault="00D61809">
            <w:pPr>
              <w:spacing w:after="0"/>
            </w:pPr>
            <w:r>
              <w:rPr>
                <w:rFonts w:cs="Times New Roman"/>
                <w:sz w:val="18"/>
              </w:rPr>
              <w:t xml:space="preserve">Analogi saham </w:t>
            </w:r>
            <w:hyperlink w:anchor="Ref_barber2008all" w:history="1">
              <w:r>
                <w:t>Barber dan Odean (2008)</w:t>
              </w:r>
            </w:hyperlink>
            <w:r>
              <w:t xml:space="preserve">; </w:t>
            </w:r>
            <w:hyperlink w:anchor="Ref_fama1970efficient" w:history="1">
              <w:r>
                <w:t>Fama (1970)</w:t>
              </w:r>
            </w:hyperlink>
            <w:r>
              <w:t xml:space="preserve"> (Kesadaran risiko menahan spontanitas; bukan bukti n.s. kolektibel).</w:t>
            </w:r>
          </w:p>
        </w:tc>
        <w:tc>
          <w:tcPr>
            <w:tcW w:w="1701" w:type="dxa"/>
            <w:tcMar>
              <w:top w:w="50" w:type="dxa"/>
              <w:left w:w="50" w:type="dxa"/>
              <w:bottom w:w="50" w:type="dxa"/>
              <w:right w:w="50" w:type="dxa"/>
            </w:tcMar>
          </w:tcPr>
          <w:p w14:paraId="10A615B7" w14:textId="77777777" w:rsidR="00237F1E" w:rsidRDefault="00D61809">
            <w:pPr>
              <w:spacing w:after="0"/>
            </w:pPr>
            <w:r>
              <w:rPr>
                <w:rFonts w:cs="Times New Roman"/>
                <w:sz w:val="18"/>
              </w:rPr>
              <w:t>Asimetri informasi pasar dan bias ilusi kendali keuntungan vs evaluasi risiko kerugian modal.</w:t>
            </w:r>
          </w:p>
        </w:tc>
      </w:tr>
      <w:tr w:rsidR="00237F1E" w14:paraId="0350A711" w14:textId="77777777">
        <w:trPr>
          <w:cantSplit/>
          <w:jc w:val="center"/>
        </w:trPr>
        <w:tc>
          <w:tcPr>
            <w:tcW w:w="454" w:type="dxa"/>
            <w:tcMar>
              <w:top w:w="50" w:type="dxa"/>
              <w:left w:w="50" w:type="dxa"/>
              <w:bottom w:w="50" w:type="dxa"/>
              <w:right w:w="50" w:type="dxa"/>
            </w:tcMar>
          </w:tcPr>
          <w:p w14:paraId="479CB04E" w14:textId="77777777" w:rsidR="00237F1E" w:rsidRDefault="00D61809">
            <w:pPr>
              <w:spacing w:after="0"/>
              <w:jc w:val="center"/>
            </w:pPr>
            <w:r>
              <w:rPr>
                <w:rFonts w:cs="Times New Roman"/>
                <w:sz w:val="18"/>
              </w:rPr>
              <w:t>4</w:t>
            </w:r>
          </w:p>
        </w:tc>
        <w:tc>
          <w:tcPr>
            <w:tcW w:w="1587" w:type="dxa"/>
            <w:tcMar>
              <w:top w:w="50" w:type="dxa"/>
              <w:left w:w="50" w:type="dxa"/>
              <w:bottom w:w="50" w:type="dxa"/>
              <w:right w:w="50" w:type="dxa"/>
            </w:tcMar>
          </w:tcPr>
          <w:p w14:paraId="612486B0" w14:textId="77777777" w:rsidR="00237F1E" w:rsidRDefault="00D61809">
            <w:pPr>
              <w:spacing w:after="0"/>
            </w:pPr>
            <w:r>
              <w:rPr>
                <w:rFonts w:cs="Times New Roman"/>
                <w:sz w:val="18"/>
              </w:rPr>
              <w:t>M → Y (Self-Control ke Impulsive Buying)</w:t>
            </w:r>
          </w:p>
        </w:tc>
        <w:tc>
          <w:tcPr>
            <w:tcW w:w="2098" w:type="dxa"/>
            <w:tcMar>
              <w:top w:w="50" w:type="dxa"/>
              <w:left w:w="50" w:type="dxa"/>
              <w:bottom w:w="50" w:type="dxa"/>
              <w:right w:w="50" w:type="dxa"/>
            </w:tcMar>
          </w:tcPr>
          <w:p w14:paraId="514FEC6C" w14:textId="77777777" w:rsidR="00237F1E" w:rsidRDefault="00D61809">
            <w:pPr>
              <w:spacing w:after="0"/>
            </w:pPr>
            <w:hyperlink w:anchor="Ref_baumeister2002yield" w:history="1">
              <w:r>
                <w:rPr>
                  <w:rFonts w:cs="Times New Roman"/>
                  <w:sz w:val="18"/>
                </w:rPr>
                <w:t>Baumeister (2002)</w:t>
              </w:r>
            </w:hyperlink>
            <w:r>
              <w:t xml:space="preserve">; </w:t>
            </w:r>
            <w:hyperlink w:anchor="Ref_tangney2004high" w:history="1">
              <w:r>
                <w:t xml:space="preserve">Tangney </w:t>
              </w:r>
              <w:r>
                <w:rPr>
                  <w:rFonts w:cs="Times New Roman"/>
                  <w:i/>
                  <w:sz w:val="18"/>
                </w:rPr>
                <w:t>et al.</w:t>
              </w:r>
              <w:r>
                <w:rPr>
                  <w:rFonts w:cs="Times New Roman"/>
                  <w:sz w:val="18"/>
                </w:rPr>
                <w:t xml:space="preserve"> (2004)</w:t>
              </w:r>
            </w:hyperlink>
            <w:r>
              <w:t xml:space="preserve">; </w:t>
            </w:r>
            <w:hyperlink w:anchor="Ref_vohs2007spent" w:history="1">
              <w:r>
                <w:t>Vohs dan Faber (2007)</w:t>
              </w:r>
            </w:hyperlink>
            <w:r>
              <w:t xml:space="preserve">; </w:t>
            </w:r>
            <w:hyperlink w:anchor="Ref_sultan2012building" w:history="1">
              <w:r>
                <w:t xml:space="preserve">Sultan </w:t>
              </w:r>
              <w:r>
                <w:rPr>
                  <w:rFonts w:cs="Times New Roman"/>
                  <w:i/>
                  <w:sz w:val="18"/>
                </w:rPr>
                <w:t>et al.</w:t>
              </w:r>
              <w:r>
                <w:rPr>
                  <w:rFonts w:cs="Times New Roman"/>
                  <w:sz w:val="18"/>
                </w:rPr>
                <w:t xml:space="preserve"> (2012)</w:t>
              </w:r>
            </w:hyperlink>
            <w:r>
              <w:t xml:space="preserve"> (Pengaruh negatif signifikan; regulasi diri disiplin menunda kepuasan belanja).</w:t>
            </w:r>
          </w:p>
        </w:tc>
        <w:tc>
          <w:tcPr>
            <w:tcW w:w="2098" w:type="dxa"/>
            <w:tcMar>
              <w:top w:w="50" w:type="dxa"/>
              <w:left w:w="50" w:type="dxa"/>
              <w:bottom w:w="50" w:type="dxa"/>
              <w:right w:w="50" w:type="dxa"/>
            </w:tcMar>
          </w:tcPr>
          <w:p w14:paraId="022DC6F3" w14:textId="77777777" w:rsidR="00237F1E" w:rsidRDefault="00D61809">
            <w:pPr>
              <w:spacing w:after="0"/>
            </w:pPr>
            <w:r>
              <w:rPr>
                <w:rFonts w:cs="Times New Roman"/>
                <w:sz w:val="18"/>
              </w:rPr>
              <w:t xml:space="preserve">Batas konseptual </w:t>
            </w:r>
            <w:hyperlink w:anchor="Ref_hirschman1982hedonic" w:history="1">
              <w:r>
                <w:t>Hirschman dan Holbrook (1982)</w:t>
              </w:r>
            </w:hyperlink>
            <w:r>
              <w:t xml:space="preserve">; </w:t>
            </w:r>
            <w:hyperlink w:anchor="Ref_stern1962significance" w:history="1">
              <w:r>
                <w:t>Stern (1962)</w:t>
              </w:r>
            </w:hyperlink>
            <w:r>
              <w:t xml:space="preserve"> (Cognitive bypass saat stimulus intens; bukan uji regresi).</w:t>
            </w:r>
          </w:p>
        </w:tc>
        <w:tc>
          <w:tcPr>
            <w:tcW w:w="1701" w:type="dxa"/>
            <w:tcMar>
              <w:top w:w="50" w:type="dxa"/>
              <w:left w:w="50" w:type="dxa"/>
              <w:bottom w:w="50" w:type="dxa"/>
              <w:right w:w="50" w:type="dxa"/>
            </w:tcMar>
          </w:tcPr>
          <w:p w14:paraId="31361858" w14:textId="77777777" w:rsidR="00237F1E" w:rsidRDefault="00D61809">
            <w:pPr>
              <w:spacing w:after="0"/>
            </w:pPr>
            <w:r>
              <w:rPr>
                <w:rFonts w:cs="Times New Roman"/>
                <w:sz w:val="18"/>
              </w:rPr>
              <w:t>Keterbatasan kapasitas energi kognitif (ego depletion) saat menghadapi stimulus lingkungan toko yang intens.</w:t>
            </w:r>
          </w:p>
        </w:tc>
      </w:tr>
      <w:tr w:rsidR="00237F1E" w14:paraId="523602BC" w14:textId="77777777">
        <w:trPr>
          <w:cantSplit/>
          <w:jc w:val="center"/>
        </w:trPr>
        <w:tc>
          <w:tcPr>
            <w:tcW w:w="454" w:type="dxa"/>
            <w:tcMar>
              <w:top w:w="50" w:type="dxa"/>
              <w:left w:w="50" w:type="dxa"/>
              <w:bottom w:w="50" w:type="dxa"/>
              <w:right w:w="50" w:type="dxa"/>
            </w:tcMar>
          </w:tcPr>
          <w:p w14:paraId="4825D90B" w14:textId="77777777" w:rsidR="00237F1E" w:rsidRDefault="00D61809">
            <w:pPr>
              <w:spacing w:after="0"/>
              <w:jc w:val="center"/>
            </w:pPr>
            <w:r>
              <w:rPr>
                <w:rFonts w:cs="Times New Roman"/>
                <w:sz w:val="18"/>
              </w:rPr>
              <w:t>5</w:t>
            </w:r>
          </w:p>
        </w:tc>
        <w:tc>
          <w:tcPr>
            <w:tcW w:w="1587" w:type="dxa"/>
            <w:tcMar>
              <w:top w:w="50" w:type="dxa"/>
              <w:left w:w="50" w:type="dxa"/>
              <w:bottom w:w="50" w:type="dxa"/>
              <w:right w:w="50" w:type="dxa"/>
            </w:tcMar>
          </w:tcPr>
          <w:p w14:paraId="6F0458BB" w14:textId="77777777" w:rsidR="00237F1E" w:rsidRDefault="00D61809">
            <w:pPr>
              <w:spacing w:after="0"/>
            </w:pPr>
            <w:r>
              <w:rPr>
                <w:rFonts w:cs="Times New Roman"/>
                <w:sz w:val="18"/>
              </w:rPr>
              <w:t>X₁ · M → Y (Moderasi M pada X₁ → Y)</w:t>
            </w:r>
          </w:p>
        </w:tc>
        <w:tc>
          <w:tcPr>
            <w:tcW w:w="2098" w:type="dxa"/>
            <w:tcMar>
              <w:top w:w="50" w:type="dxa"/>
              <w:left w:w="50" w:type="dxa"/>
              <w:bottom w:w="50" w:type="dxa"/>
              <w:right w:w="50" w:type="dxa"/>
            </w:tcMar>
          </w:tcPr>
          <w:p w14:paraId="14CCF7B2" w14:textId="77777777" w:rsidR="00237F1E" w:rsidRDefault="00D61809">
            <w:pPr>
              <w:spacing w:after="0"/>
            </w:pPr>
            <w:hyperlink w:anchor="Ref_lienardy2026role" w:history="1">
              <w:r>
                <w:rPr>
                  <w:rFonts w:cs="Times New Roman"/>
                  <w:sz w:val="18"/>
                </w:rPr>
                <w:t>Lienardy dan Panasea (2026)</w:t>
              </w:r>
            </w:hyperlink>
            <w:r>
              <w:t xml:space="preserve"> (MRA: H4 diterima, buffer); </w:t>
            </w:r>
            <w:hyperlink w:anchor="Ref_katauke2023financial" w:history="1">
              <w:r>
                <w:t xml:space="preserve">Katauke </w:t>
              </w:r>
              <w:r>
                <w:rPr>
                  <w:rFonts w:cs="Times New Roman"/>
                  <w:i/>
                  <w:sz w:val="18"/>
                </w:rPr>
                <w:t>et al.</w:t>
              </w:r>
              <w:r>
                <w:rPr>
                  <w:rFonts w:cs="Times New Roman"/>
                  <w:sz w:val="18"/>
                </w:rPr>
                <w:t xml:space="preserve"> (2023)</w:t>
              </w:r>
            </w:hyperlink>
            <w:r>
              <w:t xml:space="preserve"> (regulasi-literasi, tak langsung).</w:t>
            </w:r>
          </w:p>
        </w:tc>
        <w:tc>
          <w:tcPr>
            <w:tcW w:w="2098" w:type="dxa"/>
            <w:tcMar>
              <w:top w:w="50" w:type="dxa"/>
              <w:left w:w="50" w:type="dxa"/>
              <w:bottom w:w="50" w:type="dxa"/>
              <w:right w:w="50" w:type="dxa"/>
            </w:tcMar>
          </w:tcPr>
          <w:p w14:paraId="16472196" w14:textId="77777777" w:rsidR="00237F1E" w:rsidRDefault="00D61809">
            <w:pPr>
              <w:spacing w:after="0"/>
            </w:pPr>
            <w:r>
              <w:rPr>
                <w:rFonts w:cs="Times New Roman"/>
                <w:sz w:val="18"/>
              </w:rPr>
              <w:t xml:space="preserve">Gagal-moderasi: </w:t>
            </w:r>
            <w:hyperlink w:anchor="Ref_apidana2022peran" w:history="1">
              <w:r>
                <w:t>Apidana dan Kholifah (2022)</w:t>
              </w:r>
            </w:hyperlink>
            <w:r>
              <w:t xml:space="preserve"> (p=0,597) + </w:t>
            </w:r>
            <w:hyperlink w:anchor="Ref_artadita2024how" w:history="1">
              <w:r>
                <w:t>Artadita dan Firmialy (2024)</w:t>
              </w:r>
            </w:hyperlink>
            <w:r>
              <w:t xml:space="preserve"> (β=0,092, n.s.) + teori regulatory failure.</w:t>
            </w:r>
          </w:p>
        </w:tc>
        <w:tc>
          <w:tcPr>
            <w:tcW w:w="1701" w:type="dxa"/>
            <w:tcMar>
              <w:top w:w="50" w:type="dxa"/>
              <w:left w:w="50" w:type="dxa"/>
              <w:bottom w:w="50" w:type="dxa"/>
              <w:right w:w="50" w:type="dxa"/>
            </w:tcMar>
          </w:tcPr>
          <w:p w14:paraId="41E03AA1" w14:textId="77777777" w:rsidR="00237F1E" w:rsidRDefault="00D61809">
            <w:pPr>
              <w:spacing w:after="0"/>
            </w:pPr>
            <w:r>
              <w:rPr>
                <w:rFonts w:cs="Times New Roman"/>
                <w:sz w:val="18"/>
              </w:rPr>
              <w:t>Ambang batas intensitas stimulus hedonis yang melampaui kapasitas kontrol volisional.</w:t>
            </w:r>
          </w:p>
        </w:tc>
      </w:tr>
      <w:tr w:rsidR="00237F1E" w14:paraId="5BF522C5" w14:textId="77777777">
        <w:trPr>
          <w:cantSplit/>
          <w:jc w:val="center"/>
        </w:trPr>
        <w:tc>
          <w:tcPr>
            <w:tcW w:w="454" w:type="dxa"/>
            <w:tcMar>
              <w:top w:w="50" w:type="dxa"/>
              <w:left w:w="50" w:type="dxa"/>
              <w:bottom w:w="50" w:type="dxa"/>
              <w:right w:w="50" w:type="dxa"/>
            </w:tcMar>
          </w:tcPr>
          <w:p w14:paraId="7D13D4BD" w14:textId="77777777" w:rsidR="00237F1E" w:rsidRDefault="00D61809">
            <w:pPr>
              <w:spacing w:after="0"/>
              <w:jc w:val="center"/>
            </w:pPr>
            <w:r>
              <w:rPr>
                <w:rFonts w:cs="Times New Roman"/>
                <w:sz w:val="18"/>
              </w:rPr>
              <w:lastRenderedPageBreak/>
              <w:t>6</w:t>
            </w:r>
          </w:p>
        </w:tc>
        <w:tc>
          <w:tcPr>
            <w:tcW w:w="1587" w:type="dxa"/>
            <w:tcMar>
              <w:top w:w="50" w:type="dxa"/>
              <w:left w:w="50" w:type="dxa"/>
              <w:bottom w:w="50" w:type="dxa"/>
              <w:right w:w="50" w:type="dxa"/>
            </w:tcMar>
          </w:tcPr>
          <w:p w14:paraId="7CD54CD2" w14:textId="77777777" w:rsidR="00237F1E" w:rsidRDefault="00D61809">
            <w:pPr>
              <w:spacing w:after="0"/>
            </w:pPr>
            <w:r>
              <w:rPr>
                <w:rFonts w:cs="Times New Roman"/>
                <w:sz w:val="18"/>
              </w:rPr>
              <w:t>X₂ · M → Y (Moderasi M pada X₂ → Y)</w:t>
            </w:r>
          </w:p>
        </w:tc>
        <w:tc>
          <w:tcPr>
            <w:tcW w:w="2098" w:type="dxa"/>
            <w:tcMar>
              <w:top w:w="50" w:type="dxa"/>
              <w:left w:w="50" w:type="dxa"/>
              <w:bottom w:w="50" w:type="dxa"/>
              <w:right w:w="50" w:type="dxa"/>
            </w:tcMar>
          </w:tcPr>
          <w:p w14:paraId="1DF0FF5D" w14:textId="77777777" w:rsidR="00237F1E" w:rsidRDefault="00D61809">
            <w:pPr>
              <w:spacing w:after="0"/>
            </w:pPr>
            <w:r>
              <w:rPr>
                <w:rFonts w:cs="Times New Roman"/>
                <w:sz w:val="18"/>
              </w:rPr>
              <w:t xml:space="preserve">Parsial/tak langsung: </w:t>
            </w:r>
            <w:hyperlink w:anchor="Ref_artadita2024how" w:history="1">
              <w:r>
                <w:t>Artadita dan Firmialy (2024)</w:t>
              </w:r>
            </w:hyperlink>
            <w:r>
              <w:t xml:space="preserve"> (kontrol kognitif signifikan pada taraf 10%, moderasi keseluruhan DITOLAK); </w:t>
            </w:r>
            <w:hyperlink w:anchor="Ref_apidana2022peran" w:history="1">
              <w:r>
                <w:t>Apidana dan Kholifah (2022)</w:t>
              </w:r>
            </w:hyperlink>
            <w:r>
              <w:t xml:space="preserve"> (buffer lifestyle, adjacent).</w:t>
            </w:r>
          </w:p>
        </w:tc>
        <w:tc>
          <w:tcPr>
            <w:tcW w:w="2098" w:type="dxa"/>
            <w:tcMar>
              <w:top w:w="50" w:type="dxa"/>
              <w:left w:w="50" w:type="dxa"/>
              <w:bottom w:w="50" w:type="dxa"/>
              <w:right w:w="50" w:type="dxa"/>
            </w:tcMar>
          </w:tcPr>
          <w:p w14:paraId="41815BFE" w14:textId="77777777" w:rsidR="00237F1E" w:rsidRDefault="00D61809">
            <w:pPr>
              <w:spacing w:after="0"/>
            </w:pPr>
            <w:r>
              <w:rPr>
                <w:rFonts w:cs="Times New Roman"/>
                <w:sz w:val="18"/>
              </w:rPr>
              <w:t xml:space="preserve">Teori obsesi </w:t>
            </w:r>
            <w:hyperlink w:anchor="Ref_belk1995collecting" w:history="1">
              <w:r>
                <w:t>Belk (1995)</w:t>
              </w:r>
            </w:hyperlink>
            <w:r>
              <w:t xml:space="preserve">; </w:t>
            </w:r>
            <w:hyperlink w:anchor="Ref_barasz2017pseudo" w:history="1">
              <w:r>
                <w:t xml:space="preserve">Barasz </w:t>
              </w:r>
              <w:r>
                <w:rPr>
                  <w:rFonts w:cs="Times New Roman"/>
                  <w:i/>
                  <w:sz w:val="18"/>
                </w:rPr>
                <w:t>et al.</w:t>
              </w:r>
              <w:r>
                <w:rPr>
                  <w:rFonts w:cs="Times New Roman"/>
                  <w:sz w:val="18"/>
                </w:rPr>
                <w:t xml:space="preserve"> (2017)</w:t>
              </w:r>
            </w:hyperlink>
            <w:r>
              <w:t xml:space="preserve"> + gagal-moderasi koleksi </w:t>
            </w:r>
            <w:hyperlink w:anchor="Ref_artadita2024how" w:history="1">
              <w:r>
                <w:t>Artadita dan Firmialy (2024)</w:t>
              </w:r>
            </w:hyperlink>
            <w:r>
              <w:t xml:space="preserve"> (H3 ditolak).</w:t>
            </w:r>
          </w:p>
        </w:tc>
        <w:tc>
          <w:tcPr>
            <w:tcW w:w="1701" w:type="dxa"/>
            <w:tcMar>
              <w:top w:w="50" w:type="dxa"/>
              <w:left w:w="50" w:type="dxa"/>
              <w:bottom w:w="50" w:type="dxa"/>
              <w:right w:w="50" w:type="dxa"/>
            </w:tcMar>
          </w:tcPr>
          <w:p w14:paraId="1AB2E483" w14:textId="77777777" w:rsidR="00237F1E" w:rsidRDefault="00D61809">
            <w:pPr>
              <w:spacing w:after="0"/>
            </w:pPr>
            <w:r>
              <w:rPr>
                <w:rFonts w:cs="Times New Roman"/>
                <w:sz w:val="18"/>
              </w:rPr>
              <w:t>Tingkat keterikatan emosional kolektor (involvement); hobi kasual vs fanatisme koleksi mendalam.</w:t>
            </w:r>
          </w:p>
        </w:tc>
      </w:tr>
      <w:tr w:rsidR="00237F1E" w14:paraId="5727CE15" w14:textId="77777777">
        <w:trPr>
          <w:cantSplit/>
          <w:jc w:val="center"/>
        </w:trPr>
        <w:tc>
          <w:tcPr>
            <w:tcW w:w="454" w:type="dxa"/>
            <w:tcMar>
              <w:top w:w="50" w:type="dxa"/>
              <w:left w:w="50" w:type="dxa"/>
              <w:bottom w:w="50" w:type="dxa"/>
              <w:right w:w="50" w:type="dxa"/>
            </w:tcMar>
          </w:tcPr>
          <w:p w14:paraId="6643CDB5" w14:textId="77777777" w:rsidR="00237F1E" w:rsidRDefault="00D61809">
            <w:pPr>
              <w:spacing w:after="0"/>
              <w:jc w:val="center"/>
            </w:pPr>
            <w:r>
              <w:rPr>
                <w:rFonts w:cs="Times New Roman"/>
                <w:sz w:val="18"/>
              </w:rPr>
              <w:t>7</w:t>
            </w:r>
          </w:p>
        </w:tc>
        <w:tc>
          <w:tcPr>
            <w:tcW w:w="1587" w:type="dxa"/>
            <w:tcMar>
              <w:top w:w="50" w:type="dxa"/>
              <w:left w:w="50" w:type="dxa"/>
              <w:bottom w:w="50" w:type="dxa"/>
              <w:right w:w="50" w:type="dxa"/>
            </w:tcMar>
          </w:tcPr>
          <w:p w14:paraId="52379968" w14:textId="77777777" w:rsidR="00237F1E" w:rsidRDefault="00D61809">
            <w:pPr>
              <w:spacing w:after="0"/>
            </w:pPr>
            <w:r>
              <w:rPr>
                <w:rFonts w:cs="Times New Roman"/>
                <w:sz w:val="18"/>
              </w:rPr>
              <w:t>X₃ · M → Y (Moderasi M pada X₃ → Y)</w:t>
            </w:r>
          </w:p>
        </w:tc>
        <w:tc>
          <w:tcPr>
            <w:tcW w:w="2098" w:type="dxa"/>
            <w:tcMar>
              <w:top w:w="50" w:type="dxa"/>
              <w:left w:w="50" w:type="dxa"/>
              <w:bottom w:w="50" w:type="dxa"/>
              <w:right w:w="50" w:type="dxa"/>
            </w:tcMar>
          </w:tcPr>
          <w:p w14:paraId="3A04FFE7" w14:textId="77777777" w:rsidR="00237F1E" w:rsidRDefault="00D61809">
            <w:pPr>
              <w:spacing w:after="0"/>
            </w:pPr>
            <w:r>
              <w:rPr>
                <w:rFonts w:cs="Times New Roman"/>
                <w:sz w:val="18"/>
              </w:rPr>
              <w:t xml:space="preserve">Tak langsung: </w:t>
            </w:r>
            <w:hyperlink w:anchor="Ref_katauke2023financial" w:history="1">
              <w:r>
                <w:t xml:space="preserve">Katauke </w:t>
              </w:r>
              <w:r>
                <w:rPr>
                  <w:rFonts w:cs="Times New Roman"/>
                  <w:i/>
                  <w:sz w:val="18"/>
                </w:rPr>
                <w:t>et al.</w:t>
              </w:r>
              <w:r>
                <w:rPr>
                  <w:rFonts w:cs="Times New Roman"/>
                  <w:sz w:val="18"/>
                </w:rPr>
                <w:t xml:space="preserve"> (2023)</w:t>
              </w:r>
            </w:hyperlink>
            <w:r>
              <w:t xml:space="preserve"> (literasi menekan impulsivitas) + mekanisme Planner-Doer.</w:t>
            </w:r>
          </w:p>
        </w:tc>
        <w:tc>
          <w:tcPr>
            <w:tcW w:w="2098" w:type="dxa"/>
            <w:tcMar>
              <w:top w:w="50" w:type="dxa"/>
              <w:left w:w="50" w:type="dxa"/>
              <w:bottom w:w="50" w:type="dxa"/>
              <w:right w:w="50" w:type="dxa"/>
            </w:tcMar>
          </w:tcPr>
          <w:p w14:paraId="6CDA0194" w14:textId="77777777" w:rsidR="00237F1E" w:rsidRDefault="00D61809">
            <w:pPr>
              <w:spacing w:after="0"/>
            </w:pPr>
            <w:r>
              <w:rPr>
                <w:rFonts w:cs="Times New Roman"/>
                <w:sz w:val="18"/>
              </w:rPr>
              <w:t xml:space="preserve">Argumen teoritis </w:t>
            </w:r>
            <w:hyperlink w:anchor="Ref_shiller2000irrational" w:history="1">
              <w:r>
                <w:t>Shiller (2000)</w:t>
              </w:r>
            </w:hyperlink>
            <w:r>
              <w:t xml:space="preserve">; </w:t>
            </w:r>
            <w:hyperlink w:anchor="Ref_aryadi2024personal" w:history="1">
              <w:r>
                <w:t>Aryadi dan Lingga (2026)</w:t>
              </w:r>
            </w:hyperlink>
            <w:r>
              <w:t xml:space="preserve"> (Euforia/herding melumpuhkan rem; bukan uji X₃ · M).</w:t>
            </w:r>
          </w:p>
        </w:tc>
        <w:tc>
          <w:tcPr>
            <w:tcW w:w="1701" w:type="dxa"/>
            <w:tcMar>
              <w:top w:w="50" w:type="dxa"/>
              <w:left w:w="50" w:type="dxa"/>
              <w:bottom w:w="50" w:type="dxa"/>
              <w:right w:w="50" w:type="dxa"/>
            </w:tcMar>
          </w:tcPr>
          <w:p w14:paraId="027B819B" w14:textId="77777777" w:rsidR="00237F1E" w:rsidRDefault="00D61809">
            <w:pPr>
              <w:spacing w:after="0"/>
            </w:pPr>
            <w:r>
              <w:rPr>
                <w:rFonts w:cs="Times New Roman"/>
                <w:sz w:val="18"/>
              </w:rPr>
              <w:t>Tekanan sosial komunitas, bias herding, dan ketakutan tertinggal momentum keuntungan (FOMO).</w:t>
            </w:r>
          </w:p>
        </w:tc>
      </w:tr>
    </w:tbl>
    <w:p w14:paraId="2D19CD01" w14:textId="77777777" w:rsidR="00237F1E" w:rsidRDefault="00D61809">
      <w:pPr>
        <w:spacing w:before="40" w:after="240"/>
      </w:pPr>
      <w:r>
        <w:rPr>
          <w:rFonts w:cs="Times New Roman"/>
          <w:i/>
          <w:sz w:val="18"/>
        </w:rPr>
        <w:t>Sumber: Data diolah dari sintesis kajian literatur empiris terdahulu (2026).</w:t>
      </w:r>
    </w:p>
    <w:p w14:paraId="51DA73E2" w14:textId="77777777" w:rsidR="00237F1E" w:rsidRDefault="00D61809">
      <w:pPr>
        <w:spacing w:after="0" w:line="360" w:lineRule="auto"/>
        <w:ind w:firstLine="709"/>
        <w:jc w:val="both"/>
      </w:pPr>
      <w:r>
        <w:rPr>
          <w:rFonts w:cs="Times New Roman"/>
        </w:rPr>
        <w:t>Inkonsistensi temuan antarpeneliti terdahulu pada ketujuh subjek hubungan tersebut mengindikasikan bahwa hubungan antara faktor-faktor anteseden dengan pembelian impulsif tidak berlangsung secara linier deterministik, melainkan memerlukan variabel pemoderasi yang menguji batas efektivitas kontrol psikologis konsumen dalam meredam desakan impulsif tersebut. Dalam kerangka teori regulasi diri (</w:t>
      </w:r>
      <w:r>
        <w:rPr>
          <w:rFonts w:cs="Times New Roman"/>
          <w:i/>
        </w:rPr>
        <w:t>Self-Regulation Theory</w:t>
      </w:r>
      <w:r>
        <w:rPr>
          <w:rFonts w:cs="Times New Roman"/>
        </w:rPr>
        <w:t>) (</w:t>
      </w:r>
      <w:hyperlink w:anchor="Ref_baumeister2002yield" w:history="1">
        <w:r>
          <w:t>Baumeister, 2002</w:t>
        </w:r>
      </w:hyperlink>
      <w:r>
        <w:rPr>
          <w:rFonts w:cs="Times New Roman"/>
        </w:rPr>
        <w:t xml:space="preserve">; </w:t>
      </w:r>
      <w:hyperlink w:anchor="Ref_vohs2007spent" w:history="1">
        <w:r>
          <w:t>Vohs dan Faber, 2007</w:t>
        </w:r>
      </w:hyperlink>
      <w:r>
        <w:rPr>
          <w:rFonts w:cs="Times New Roman"/>
        </w:rPr>
        <w:t xml:space="preserve">) dan model pertentangan internal </w:t>
      </w:r>
      <w:r>
        <w:rPr>
          <w:rFonts w:cs="Times New Roman"/>
          <w:i/>
        </w:rPr>
        <w:t>Planner-Doer</w:t>
      </w:r>
      <w:r>
        <w:rPr>
          <w:rFonts w:cs="Times New Roman"/>
        </w:rPr>
        <w:t xml:space="preserve"> dalam </w:t>
      </w:r>
      <w:r>
        <w:rPr>
          <w:rFonts w:cs="Times New Roman"/>
          <w:i/>
        </w:rPr>
        <w:t>Behavioral Finance</w:t>
      </w:r>
      <w:r>
        <w:rPr>
          <w:rFonts w:cs="Times New Roman"/>
        </w:rPr>
        <w:t xml:space="preserve"> </w:t>
      </w:r>
      <w:hyperlink w:anchor="Ref_thaler1981economic" w:history="1">
        <w:r>
          <w:t>(Thaler dan Shefrin, 1981)</w:t>
        </w:r>
      </w:hyperlink>
      <w:r>
        <w:rPr>
          <w:rFonts w:cs="Times New Roman"/>
        </w:rPr>
        <w:t xml:space="preserve">, variabel yang paling tepat bertindak sebagai benteng pertahanan psikologis adalah </w:t>
      </w:r>
      <w:r>
        <w:rPr>
          <w:rFonts w:cs="Times New Roman"/>
          <w:b/>
          <w:i/>
        </w:rPr>
        <w:t>Self-Control</w:t>
      </w:r>
      <w:r>
        <w:rPr>
          <w:rFonts w:cs="Times New Roman"/>
          <w:b/>
        </w:rPr>
        <w:t xml:space="preserve"> (Kontrol Diri)</w:t>
      </w:r>
      <w:r>
        <w:rPr>
          <w:rFonts w:cs="Times New Roman"/>
        </w:rPr>
        <w:t>. Kontrol diri merupakan kapasitas volisional individu untuk menolak godaan sesaat, menunda kepuasan (</w:t>
      </w:r>
      <w:r>
        <w:rPr>
          <w:rFonts w:cs="Times New Roman"/>
          <w:i/>
        </w:rPr>
        <w:t>delay of gratification</w:t>
      </w:r>
      <w:r>
        <w:rPr>
          <w:rFonts w:cs="Times New Roman"/>
        </w:rPr>
        <w:t>), dan mengarahkan tindakan agar selaras dengan tujuan keuangan jangka panjang (</w:t>
      </w:r>
      <w:hyperlink w:anchor="Ref_tangney2004high" w:history="1">
        <w:r>
          <w:t xml:space="preserve">Tangney </w:t>
        </w:r>
        <w:r>
          <w:rPr>
            <w:rFonts w:cs="Times New Roman"/>
            <w:i/>
          </w:rPr>
          <w:t>et al.</w:t>
        </w:r>
        <w:r>
          <w:rPr>
            <w:rFonts w:cs="Times New Roman"/>
          </w:rPr>
          <w:t>, 2004</w:t>
        </w:r>
      </w:hyperlink>
      <w:r>
        <w:rPr>
          <w:rFonts w:cs="Times New Roman"/>
        </w:rPr>
        <w:t xml:space="preserve">; </w:t>
      </w:r>
      <w:hyperlink w:anchor="Ref_sultan2012building" w:history="1">
        <w:r>
          <w:t xml:space="preserve">Sultan </w:t>
        </w:r>
        <w:r>
          <w:rPr>
            <w:rFonts w:cs="Times New Roman"/>
            <w:i/>
          </w:rPr>
          <w:t>et al.</w:t>
        </w:r>
        <w:r>
          <w:rPr>
            <w:rFonts w:cs="Times New Roman"/>
          </w:rPr>
          <w:t>, 2012</w:t>
        </w:r>
      </w:hyperlink>
      <w:r>
        <w:rPr>
          <w:rFonts w:cs="Times New Roman"/>
        </w:rPr>
        <w:t xml:space="preserve">). Meskipun konsumen merasakan rangsangan hedonis tinggi, desakan kelengkapan binder yang mendesak, serta iming-iming keuntungan spekulasi pasar, dorongan tersebut diprediksi </w:t>
      </w:r>
      <w:r>
        <w:rPr>
          <w:rFonts w:cs="Times New Roman"/>
          <w:b/>
        </w:rPr>
        <w:t>akan dilemahkan (</w:t>
      </w:r>
      <w:r>
        <w:rPr>
          <w:rFonts w:cs="Times New Roman"/>
          <w:b/>
          <w:i/>
        </w:rPr>
        <w:t>buffered/dampened</w:t>
      </w:r>
      <w:r>
        <w:rPr>
          <w:rFonts w:cs="Times New Roman"/>
          <w:b/>
        </w:rPr>
        <w:t>)</w:t>
      </w:r>
      <w:r>
        <w:rPr>
          <w:rFonts w:cs="Times New Roman"/>
        </w:rPr>
        <w:t xml:space="preserve"> </w:t>
      </w:r>
      <w:r>
        <w:rPr>
          <w:rFonts w:cs="Times New Roman"/>
        </w:rPr>
        <w:lastRenderedPageBreak/>
        <w:t xml:space="preserve">apabila konsumen memiliki kapasitas kontrol diri yang kokoh </w:t>
      </w:r>
      <w:hyperlink w:anchor="Ref_lienardy2026role" w:history="1">
        <w:r>
          <w:t>(Lienardy dan Panasea, 2026)</w:t>
        </w:r>
      </w:hyperlink>
      <w:r>
        <w:rPr>
          <w:rFonts w:cs="Times New Roman"/>
        </w:rPr>
        <w:t>.</w:t>
      </w:r>
    </w:p>
    <w:p w14:paraId="449C7ABF" w14:textId="77777777" w:rsidR="00237F1E" w:rsidRDefault="00D61809">
      <w:pPr>
        <w:spacing w:after="0" w:line="360" w:lineRule="auto"/>
        <w:ind w:firstLine="709"/>
        <w:jc w:val="both"/>
      </w:pPr>
      <w:r>
        <w:rPr>
          <w:rFonts w:cs="Times New Roman"/>
        </w:rPr>
        <w:t xml:space="preserve">Berdasarkan latar belakang permasalahan, urgensi empiris, dan kebaruan konseptual tersebut, penelitian ini memiliki orisinalitas tinggi dalam ranah manajemen keuangan perilaku dan perilaku konsumen di Indonesia. Berlandaskan seluruh uraian di atas, peneliti menetapkan judul skripsi: </w:t>
      </w:r>
      <w:r>
        <w:rPr>
          <w:rFonts w:cs="Times New Roman"/>
          <w:b/>
        </w:rPr>
        <w:t xml:space="preserve">“PENGARUH </w:t>
      </w:r>
      <w:r>
        <w:rPr>
          <w:rFonts w:cs="Times New Roman"/>
          <w:b/>
          <w:i/>
        </w:rPr>
        <w:t>HEDONIC MOTIVATION</w:t>
      </w:r>
      <w:r>
        <w:rPr>
          <w:rFonts w:cs="Times New Roman"/>
          <w:b/>
        </w:rPr>
        <w:t xml:space="preserve">, </w:t>
      </w:r>
      <w:r>
        <w:rPr>
          <w:rFonts w:cs="Times New Roman"/>
          <w:b/>
          <w:i/>
        </w:rPr>
        <w:t>DESIRE FOR COMPLETENESS</w:t>
      </w:r>
      <w:r>
        <w:rPr>
          <w:rFonts w:cs="Times New Roman"/>
          <w:b/>
        </w:rPr>
        <w:t xml:space="preserve">, DAN </w:t>
      </w:r>
      <w:r>
        <w:rPr>
          <w:rFonts w:cs="Times New Roman"/>
          <w:b/>
          <w:i/>
        </w:rPr>
        <w:t>SPECULATIVE MOTIVE</w:t>
      </w:r>
      <w:r>
        <w:rPr>
          <w:rFonts w:cs="Times New Roman"/>
          <w:b/>
        </w:rPr>
        <w:t xml:space="preserve"> TERHADAP </w:t>
      </w:r>
      <w:r>
        <w:rPr>
          <w:rFonts w:cs="Times New Roman"/>
          <w:b/>
          <w:i/>
        </w:rPr>
        <w:t>IMPULSIVE BUYING</w:t>
      </w:r>
      <w:r>
        <w:rPr>
          <w:rFonts w:cs="Times New Roman"/>
          <w:b/>
        </w:rPr>
        <w:t xml:space="preserve"> BOOSTER PACK KARTU POKÉMON TCG DENGAN </w:t>
      </w:r>
      <w:r>
        <w:rPr>
          <w:rFonts w:cs="Times New Roman"/>
          <w:b/>
          <w:i/>
        </w:rPr>
        <w:t>SELF-CONTROL</w:t>
      </w:r>
      <w:r>
        <w:rPr>
          <w:rFonts w:cs="Times New Roman"/>
          <w:b/>
        </w:rPr>
        <w:t xml:space="preserve"> SEBAGAI VARIABEL MODERASI”</w:t>
      </w:r>
      <w:r>
        <w:rPr>
          <w:rFonts w:cs="Times New Roman"/>
        </w:rPr>
        <w:t>.</w:t>
      </w:r>
    </w:p>
    <w:p w14:paraId="421DBC77" w14:textId="77777777" w:rsidR="00237F1E" w:rsidRDefault="00D61809">
      <w:pPr>
        <w:pStyle w:val="Heading2"/>
      </w:pPr>
      <w:bookmarkStart w:id="12" w:name="TOC_1_2_PERUMUSAN_MASALAH"/>
      <w:bookmarkStart w:id="13" w:name="_Toc241070999"/>
      <w:r>
        <w:t>1.2 Perumusan Masalah</w:t>
      </w:r>
      <w:bookmarkEnd w:id="12"/>
      <w:bookmarkEnd w:id="13"/>
    </w:p>
    <w:p w14:paraId="09D3FB39" w14:textId="77777777" w:rsidR="00237F1E" w:rsidRDefault="00D61809">
      <w:pPr>
        <w:spacing w:after="0" w:line="360" w:lineRule="auto"/>
        <w:ind w:firstLine="709"/>
        <w:jc w:val="both"/>
      </w:pPr>
      <w:r>
        <w:rPr>
          <w:rFonts w:cs="Times New Roman"/>
        </w:rPr>
        <w:t>Berdasarkan latar belakang penelitian yang telah diuraikan, maka perumusan masalah dalam penelitian ini adalah sebagai berikut:</w:t>
      </w:r>
    </w:p>
    <w:p w14:paraId="245972F4" w14:textId="77777777" w:rsidR="00237F1E" w:rsidRDefault="00D61809">
      <w:pPr>
        <w:spacing w:after="40" w:line="360" w:lineRule="auto"/>
        <w:ind w:left="709" w:hanging="227"/>
        <w:jc w:val="both"/>
      </w:pPr>
      <w:r>
        <w:rPr>
          <w:rFonts w:cs="Times New Roman"/>
          <w:b/>
        </w:rPr>
        <w:t xml:space="preserve">•  </w:t>
      </w:r>
      <w:r>
        <w:rPr>
          <w:rFonts w:cs="Times New Roman"/>
        </w:rPr>
        <w:t xml:space="preserve">Apakah </w:t>
      </w:r>
      <w:r>
        <w:rPr>
          <w:rFonts w:cs="Times New Roman"/>
          <w:i/>
        </w:rPr>
        <w:t>Hedonic Motivation</w:t>
      </w:r>
      <w:r>
        <w:rPr>
          <w:rFonts w:cs="Times New Roman"/>
        </w:rPr>
        <w:t xml:space="preserve"> berpengaruh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169BCBCA" w14:textId="77777777" w:rsidR="00237F1E" w:rsidRDefault="00D61809">
      <w:pPr>
        <w:spacing w:after="40" w:line="360" w:lineRule="auto"/>
        <w:ind w:left="709" w:hanging="227"/>
        <w:jc w:val="both"/>
      </w:pPr>
      <w:r>
        <w:rPr>
          <w:rFonts w:cs="Times New Roman"/>
          <w:b/>
        </w:rPr>
        <w:t xml:space="preserve">•  </w:t>
      </w:r>
      <w:r>
        <w:rPr>
          <w:rFonts w:cs="Times New Roman"/>
        </w:rPr>
        <w:t xml:space="preserve">Apakah </w:t>
      </w:r>
      <w:r>
        <w:rPr>
          <w:rFonts w:cs="Times New Roman"/>
          <w:i/>
        </w:rPr>
        <w:t>Desire for Completeness</w:t>
      </w:r>
      <w:r>
        <w:rPr>
          <w:rFonts w:cs="Times New Roman"/>
        </w:rPr>
        <w:t xml:space="preserve"> berpengaruh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71E5D35B" w14:textId="77777777" w:rsidR="00237F1E" w:rsidRDefault="00D61809">
      <w:pPr>
        <w:spacing w:after="40" w:line="360" w:lineRule="auto"/>
        <w:ind w:left="709" w:hanging="227"/>
        <w:jc w:val="both"/>
      </w:pPr>
      <w:r>
        <w:rPr>
          <w:rFonts w:cs="Times New Roman"/>
          <w:b/>
        </w:rPr>
        <w:t xml:space="preserve">•  </w:t>
      </w:r>
      <w:r>
        <w:rPr>
          <w:rFonts w:cs="Times New Roman"/>
        </w:rPr>
        <w:t xml:space="preserve">Apakah </w:t>
      </w:r>
      <w:r>
        <w:rPr>
          <w:rFonts w:cs="Times New Roman"/>
          <w:i/>
        </w:rPr>
        <w:t>Speculative Motive</w:t>
      </w:r>
      <w:r>
        <w:rPr>
          <w:rFonts w:cs="Times New Roman"/>
        </w:rPr>
        <w:t xml:space="preserve"> berpengaruh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18EA3522" w14:textId="77777777" w:rsidR="00237F1E" w:rsidRDefault="00D61809">
      <w:pPr>
        <w:spacing w:after="40" w:line="360" w:lineRule="auto"/>
        <w:ind w:left="709" w:hanging="227"/>
        <w:jc w:val="both"/>
      </w:pPr>
      <w:r>
        <w:rPr>
          <w:rFonts w:cs="Times New Roman"/>
          <w:b/>
        </w:rPr>
        <w:t xml:space="preserve">•  </w:t>
      </w:r>
      <w:r>
        <w:rPr>
          <w:rFonts w:cs="Times New Roman"/>
        </w:rPr>
        <w:t xml:space="preserve">Apakah </w:t>
      </w:r>
      <w:r>
        <w:rPr>
          <w:rFonts w:cs="Times New Roman"/>
          <w:i/>
        </w:rPr>
        <w:t>Self-Control</w:t>
      </w:r>
      <w:r>
        <w:rPr>
          <w:rFonts w:cs="Times New Roman"/>
        </w:rPr>
        <w:t xml:space="preserve"> memoderasi (memperlemah) pengaruh </w:t>
      </w:r>
      <w:r>
        <w:rPr>
          <w:rFonts w:cs="Times New Roman"/>
          <w:i/>
        </w:rPr>
        <w:t>Hedonic Motivation</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6C05228E" w14:textId="77777777" w:rsidR="00237F1E" w:rsidRDefault="00D61809">
      <w:pPr>
        <w:spacing w:after="40" w:line="360" w:lineRule="auto"/>
        <w:ind w:left="709" w:hanging="227"/>
        <w:jc w:val="both"/>
      </w:pPr>
      <w:r>
        <w:rPr>
          <w:rFonts w:cs="Times New Roman"/>
          <w:b/>
        </w:rPr>
        <w:t xml:space="preserve">•  </w:t>
      </w:r>
      <w:r>
        <w:rPr>
          <w:rFonts w:cs="Times New Roman"/>
        </w:rPr>
        <w:t xml:space="preserve">Apakah </w:t>
      </w:r>
      <w:r>
        <w:rPr>
          <w:rFonts w:cs="Times New Roman"/>
          <w:i/>
        </w:rPr>
        <w:t>Self-Control</w:t>
      </w:r>
      <w:r>
        <w:rPr>
          <w:rFonts w:cs="Times New Roman"/>
        </w:rPr>
        <w:t xml:space="preserve"> memoderasi (memperlemah) pengaruh </w:t>
      </w:r>
      <w:r>
        <w:rPr>
          <w:rFonts w:cs="Times New Roman"/>
          <w:i/>
        </w:rPr>
        <w:t>Desire for Completeness</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1C0B8D2F" w14:textId="77777777" w:rsidR="00237F1E" w:rsidRDefault="00D61809">
      <w:pPr>
        <w:spacing w:after="40" w:line="360" w:lineRule="auto"/>
        <w:ind w:left="709" w:hanging="227"/>
        <w:jc w:val="both"/>
      </w:pPr>
      <w:r>
        <w:rPr>
          <w:rFonts w:cs="Times New Roman"/>
          <w:b/>
        </w:rPr>
        <w:t xml:space="preserve">•  </w:t>
      </w:r>
      <w:r>
        <w:rPr>
          <w:rFonts w:cs="Times New Roman"/>
        </w:rPr>
        <w:t xml:space="preserve">Apakah </w:t>
      </w:r>
      <w:r>
        <w:rPr>
          <w:rFonts w:cs="Times New Roman"/>
          <w:i/>
        </w:rPr>
        <w:t>Self-Control</w:t>
      </w:r>
      <w:r>
        <w:rPr>
          <w:rFonts w:cs="Times New Roman"/>
        </w:rPr>
        <w:t xml:space="preserve"> memoderasi (memperlemah) pengaruh </w:t>
      </w:r>
      <w:r>
        <w:rPr>
          <w:rFonts w:cs="Times New Roman"/>
          <w:i/>
        </w:rPr>
        <w:t>Speculative Motive</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023417A0" w14:textId="77777777" w:rsidR="00237F1E" w:rsidRDefault="00D61809">
      <w:pPr>
        <w:pStyle w:val="Heading2"/>
      </w:pPr>
      <w:bookmarkStart w:id="14" w:name="TOC_1_3_TUJUAN_PENELITIAN"/>
      <w:bookmarkStart w:id="15" w:name="_Toc241071000"/>
      <w:r>
        <w:t>1.3 Tujuan Penelitian</w:t>
      </w:r>
      <w:bookmarkEnd w:id="14"/>
      <w:bookmarkEnd w:id="15"/>
    </w:p>
    <w:p w14:paraId="237AF68C" w14:textId="77777777" w:rsidR="00237F1E" w:rsidRDefault="00D61809">
      <w:pPr>
        <w:spacing w:after="0" w:line="360" w:lineRule="auto"/>
        <w:ind w:firstLine="709"/>
        <w:jc w:val="both"/>
      </w:pPr>
      <w:r>
        <w:rPr>
          <w:rFonts w:cs="Times New Roman"/>
        </w:rPr>
        <w:t>Mengacu pada perumusan masalah di atas, maka tujuan yang ingin dicapai dalam penelitian ini adalah:</w:t>
      </w:r>
    </w:p>
    <w:p w14:paraId="3F510CCA" w14:textId="77777777" w:rsidR="00237F1E" w:rsidRDefault="00D61809">
      <w:pPr>
        <w:spacing w:after="40" w:line="360" w:lineRule="auto"/>
        <w:ind w:left="709" w:hanging="227"/>
        <w:jc w:val="both"/>
      </w:pPr>
      <w:r>
        <w:rPr>
          <w:rFonts w:cs="Times New Roman"/>
          <w:b/>
        </w:rPr>
        <w:lastRenderedPageBreak/>
        <w:t xml:space="preserve">•  </w:t>
      </w:r>
      <w:r>
        <w:rPr>
          <w:rFonts w:cs="Times New Roman"/>
        </w:rPr>
        <w:t xml:space="preserve">Untuk menganalisis dan membuktikan secara empiris pengaruh </w:t>
      </w:r>
      <w:r>
        <w:rPr>
          <w:rFonts w:cs="Times New Roman"/>
          <w:i/>
        </w:rPr>
        <w:t>Hedonic Motivation</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23646725" w14:textId="77777777" w:rsidR="00237F1E" w:rsidRDefault="00D61809">
      <w:pPr>
        <w:spacing w:after="40" w:line="360" w:lineRule="auto"/>
        <w:ind w:left="709" w:hanging="227"/>
        <w:jc w:val="both"/>
      </w:pPr>
      <w:r>
        <w:rPr>
          <w:rFonts w:cs="Times New Roman"/>
          <w:b/>
        </w:rPr>
        <w:t xml:space="preserve">•  </w:t>
      </w:r>
      <w:r>
        <w:rPr>
          <w:rFonts w:cs="Times New Roman"/>
        </w:rPr>
        <w:t xml:space="preserve">Untuk menganalisis dan membuktikan secara empiris pengaruh </w:t>
      </w:r>
      <w:r>
        <w:rPr>
          <w:rFonts w:cs="Times New Roman"/>
          <w:i/>
        </w:rPr>
        <w:t>Desire for Completeness</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5DD5AE09" w14:textId="77777777" w:rsidR="00237F1E" w:rsidRDefault="00D61809">
      <w:pPr>
        <w:spacing w:after="40" w:line="360" w:lineRule="auto"/>
        <w:ind w:left="709" w:hanging="227"/>
        <w:jc w:val="both"/>
      </w:pPr>
      <w:r>
        <w:rPr>
          <w:rFonts w:cs="Times New Roman"/>
          <w:b/>
        </w:rPr>
        <w:t xml:space="preserve">•  </w:t>
      </w:r>
      <w:r>
        <w:rPr>
          <w:rFonts w:cs="Times New Roman"/>
        </w:rPr>
        <w:t xml:space="preserve">Untuk menganalisis dan membuktikan secara empiris pengaruh </w:t>
      </w:r>
      <w:r>
        <w:rPr>
          <w:rFonts w:cs="Times New Roman"/>
          <w:i/>
        </w:rPr>
        <w:t>Speculative Motive</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698286EE" w14:textId="77777777" w:rsidR="00237F1E" w:rsidRDefault="00D61809">
      <w:pPr>
        <w:spacing w:after="40" w:line="360" w:lineRule="auto"/>
        <w:ind w:left="709" w:hanging="227"/>
        <w:jc w:val="both"/>
      </w:pPr>
      <w:r>
        <w:rPr>
          <w:rFonts w:cs="Times New Roman"/>
          <w:b/>
        </w:rPr>
        <w:t xml:space="preserve">•  </w:t>
      </w:r>
      <w:r>
        <w:rPr>
          <w:rFonts w:cs="Times New Roman"/>
        </w:rPr>
        <w:t xml:space="preserve">Untuk menganalisis dan membuktikan secara empiris peran moderasi </w:t>
      </w:r>
      <w:r>
        <w:rPr>
          <w:rFonts w:cs="Times New Roman"/>
          <w:i/>
        </w:rPr>
        <w:t>Self-Control</w:t>
      </w:r>
      <w:r>
        <w:rPr>
          <w:rFonts w:cs="Times New Roman"/>
        </w:rPr>
        <w:t xml:space="preserve"> yang memperlemah pengaruh </w:t>
      </w:r>
      <w:r>
        <w:rPr>
          <w:rFonts w:cs="Times New Roman"/>
          <w:i/>
        </w:rPr>
        <w:t>Hedonic Motivation</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4F7F355F" w14:textId="77777777" w:rsidR="00237F1E" w:rsidRDefault="00D61809">
      <w:pPr>
        <w:spacing w:after="40" w:line="360" w:lineRule="auto"/>
        <w:ind w:left="709" w:hanging="227"/>
        <w:jc w:val="both"/>
      </w:pPr>
      <w:r>
        <w:rPr>
          <w:rFonts w:cs="Times New Roman"/>
          <w:b/>
        </w:rPr>
        <w:t xml:space="preserve">•  </w:t>
      </w:r>
      <w:r>
        <w:rPr>
          <w:rFonts w:cs="Times New Roman"/>
        </w:rPr>
        <w:t xml:space="preserve">Untuk menganalisis dan membuktikan secara empiris peran moderasi </w:t>
      </w:r>
      <w:r>
        <w:rPr>
          <w:rFonts w:cs="Times New Roman"/>
          <w:i/>
        </w:rPr>
        <w:t>Self-Control</w:t>
      </w:r>
      <w:r>
        <w:rPr>
          <w:rFonts w:cs="Times New Roman"/>
        </w:rPr>
        <w:t xml:space="preserve"> yang memperlemah pengaruh </w:t>
      </w:r>
      <w:r>
        <w:rPr>
          <w:rFonts w:cs="Times New Roman"/>
          <w:i/>
        </w:rPr>
        <w:t>Desire for Completeness</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5E2F6057" w14:textId="77777777" w:rsidR="00237F1E" w:rsidRDefault="00D61809">
      <w:pPr>
        <w:spacing w:after="40" w:line="360" w:lineRule="auto"/>
        <w:ind w:left="709" w:hanging="227"/>
        <w:jc w:val="both"/>
      </w:pPr>
      <w:r>
        <w:rPr>
          <w:rFonts w:cs="Times New Roman"/>
          <w:b/>
        </w:rPr>
        <w:t xml:space="preserve">•  </w:t>
      </w:r>
      <w:r>
        <w:rPr>
          <w:rFonts w:cs="Times New Roman"/>
        </w:rPr>
        <w:t xml:space="preserve">Untuk menganalisis dan membuktikan secara empiris peran moderasi </w:t>
      </w:r>
      <w:r>
        <w:rPr>
          <w:rFonts w:cs="Times New Roman"/>
          <w:i/>
        </w:rPr>
        <w:t>Self-Control</w:t>
      </w:r>
      <w:r>
        <w:rPr>
          <w:rFonts w:cs="Times New Roman"/>
        </w:rPr>
        <w:t xml:space="preserve"> yang memperlemah pengaruh </w:t>
      </w:r>
      <w:r>
        <w:rPr>
          <w:rFonts w:cs="Times New Roman"/>
          <w:i/>
        </w:rPr>
        <w:t>Speculative Motive</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w:t>
      </w:r>
    </w:p>
    <w:p w14:paraId="5A8FD9D9" w14:textId="77777777" w:rsidR="00237F1E" w:rsidRDefault="00D61809">
      <w:pPr>
        <w:pStyle w:val="Heading2"/>
      </w:pPr>
      <w:bookmarkStart w:id="16" w:name="TOC_1_4_MANFAAT_PENELITIAN"/>
      <w:bookmarkStart w:id="17" w:name="_Toc241071001"/>
      <w:r>
        <w:t>1.4 Manfaat Penelitian</w:t>
      </w:r>
      <w:bookmarkEnd w:id="16"/>
      <w:bookmarkEnd w:id="17"/>
    </w:p>
    <w:p w14:paraId="5BA5376B" w14:textId="77777777" w:rsidR="00237F1E" w:rsidRDefault="00D61809">
      <w:pPr>
        <w:spacing w:after="0" w:line="360" w:lineRule="auto"/>
        <w:ind w:firstLine="709"/>
        <w:jc w:val="both"/>
      </w:pPr>
      <w:r>
        <w:rPr>
          <w:rFonts w:cs="Times New Roman"/>
        </w:rPr>
        <w:t>Hasil penelitian ini diharapkan dapat memberikan kontribusi nyata baik secara teoritis maupun praktis:</w:t>
      </w:r>
    </w:p>
    <w:p w14:paraId="6C4BD8B0" w14:textId="77777777" w:rsidR="00237F1E" w:rsidRDefault="00D61809">
      <w:pPr>
        <w:pStyle w:val="Heading3"/>
      </w:pPr>
      <w:bookmarkStart w:id="18" w:name="TOC_1_4_1_MANFAAT_TEORITIS"/>
      <w:bookmarkStart w:id="19" w:name="_Toc241071002"/>
      <w:r>
        <w:t>1.4.1 Manfaat Teoritis</w:t>
      </w:r>
      <w:bookmarkEnd w:id="18"/>
      <w:bookmarkEnd w:id="19"/>
    </w:p>
    <w:p w14:paraId="34C4C974" w14:textId="77777777" w:rsidR="00237F1E" w:rsidRDefault="00D61809">
      <w:pPr>
        <w:spacing w:after="40" w:line="360" w:lineRule="auto"/>
        <w:ind w:left="709" w:hanging="227"/>
        <w:jc w:val="both"/>
      </w:pPr>
      <w:r>
        <w:rPr>
          <w:rFonts w:cs="Times New Roman"/>
          <w:b/>
        </w:rPr>
        <w:t xml:space="preserve">•  </w:t>
      </w:r>
      <w:r>
        <w:rPr>
          <w:rFonts w:cs="Times New Roman"/>
          <w:b/>
        </w:rPr>
        <w:t>Pengembangan Teori Keuangan Perilaku (</w:t>
      </w:r>
      <w:r>
        <w:rPr>
          <w:rFonts w:cs="Times New Roman"/>
          <w:b/>
          <w:i/>
        </w:rPr>
        <w:t>Behavioral Finance</w:t>
      </w:r>
      <w:r>
        <w:rPr>
          <w:rFonts w:cs="Times New Roman"/>
          <w:b/>
        </w:rPr>
        <w:t>):</w:t>
      </w:r>
      <w:r>
        <w:rPr>
          <w:rFonts w:cs="Times New Roman"/>
        </w:rPr>
        <w:t xml:space="preserve"> Memberikan kontribusi empiris dalam memperluas cakupan teori keuangan perilaku pada pasar aset alternatif (</w:t>
      </w:r>
      <w:r>
        <w:rPr>
          <w:rFonts w:cs="Times New Roman"/>
          <w:i/>
        </w:rPr>
        <w:t>collectibles</w:t>
      </w:r>
      <w:r>
        <w:rPr>
          <w:rFonts w:cs="Times New Roman"/>
        </w:rPr>
        <w:t xml:space="preserve">), khususnya dalam menjelaskan bagaimana motif spekulasi finansial, bias perilaku investor Indonesia </w:t>
      </w:r>
      <w:hyperlink w:anchor="Ref_colline2024biases" w:history="1">
        <w:r>
          <w:t>(Colline, 2024)</w:t>
        </w:r>
      </w:hyperlink>
      <w:r>
        <w:rPr>
          <w:rFonts w:cs="Times New Roman"/>
        </w:rPr>
        <w:t>, dan bias kognitif koleksi berinteraksi memicu keputusan pembelian impulsif.</w:t>
      </w:r>
    </w:p>
    <w:p w14:paraId="7C71482B" w14:textId="77777777" w:rsidR="00237F1E" w:rsidRDefault="00D61809">
      <w:pPr>
        <w:spacing w:after="40" w:line="360" w:lineRule="auto"/>
        <w:ind w:left="709" w:hanging="227"/>
        <w:jc w:val="both"/>
      </w:pPr>
      <w:r>
        <w:rPr>
          <w:rFonts w:cs="Times New Roman"/>
          <w:b/>
        </w:rPr>
        <w:t xml:space="preserve">•  </w:t>
      </w:r>
      <w:r>
        <w:rPr>
          <w:rFonts w:cs="Times New Roman"/>
          <w:b/>
        </w:rPr>
        <w:t>Pengayaan Literatur Moderasi Kontrol Diri (</w:t>
      </w:r>
      <w:r>
        <w:rPr>
          <w:rFonts w:cs="Times New Roman"/>
          <w:b/>
          <w:i/>
        </w:rPr>
        <w:t>Self-Control</w:t>
      </w:r>
      <w:r>
        <w:rPr>
          <w:rFonts w:cs="Times New Roman"/>
          <w:b/>
        </w:rPr>
        <w:t>):</w:t>
      </w:r>
      <w:r>
        <w:rPr>
          <w:rFonts w:cs="Times New Roman"/>
        </w:rPr>
        <w:t xml:space="preserve"> Memperdalam pemahaman teoretis mengenai mekanisme regulasi diri (</w:t>
      </w:r>
      <w:r>
        <w:rPr>
          <w:rFonts w:cs="Times New Roman"/>
          <w:i/>
        </w:rPr>
        <w:t>Self-Regulation Theory</w:t>
      </w:r>
      <w:r>
        <w:rPr>
          <w:rFonts w:cs="Times New Roman"/>
        </w:rPr>
        <w:t xml:space="preserve">) dalam memoderasi dan meredam dorongan </w:t>
      </w:r>
      <w:r>
        <w:rPr>
          <w:rFonts w:cs="Times New Roman"/>
        </w:rPr>
        <w:lastRenderedPageBreak/>
        <w:t>belanja spontan pada barang-barang berkategori kesenangan dan spekulasi hobi (</w:t>
      </w:r>
      <w:hyperlink w:anchor="Ref_sultan2012building" w:history="1">
        <w:r>
          <w:t xml:space="preserve">Sultan </w:t>
        </w:r>
        <w:r>
          <w:rPr>
            <w:rFonts w:cs="Times New Roman"/>
            <w:i/>
          </w:rPr>
          <w:t>et al.</w:t>
        </w:r>
        <w:r>
          <w:rPr>
            <w:rFonts w:cs="Times New Roman"/>
          </w:rPr>
          <w:t>, 2012</w:t>
        </w:r>
      </w:hyperlink>
      <w:r>
        <w:rPr>
          <w:rFonts w:cs="Times New Roman"/>
        </w:rPr>
        <w:t xml:space="preserve">; </w:t>
      </w:r>
      <w:hyperlink w:anchor="Ref_apidana2022peran" w:history="1">
        <w:r>
          <w:t>Apidana dan Kholifah, 2022</w:t>
        </w:r>
      </w:hyperlink>
      <w:r>
        <w:rPr>
          <w:rFonts w:cs="Times New Roman"/>
        </w:rPr>
        <w:t xml:space="preserve">; </w:t>
      </w:r>
      <w:hyperlink w:anchor="Ref_lienardy2026role" w:history="1">
        <w:r>
          <w:t>Lienardy dan Panasea, 2026</w:t>
        </w:r>
      </w:hyperlink>
      <w:r>
        <w:rPr>
          <w:rFonts w:cs="Times New Roman"/>
        </w:rPr>
        <w:t>).</w:t>
      </w:r>
    </w:p>
    <w:p w14:paraId="20EAA271" w14:textId="77777777" w:rsidR="00237F1E" w:rsidRDefault="00D61809">
      <w:pPr>
        <w:spacing w:after="40" w:line="360" w:lineRule="auto"/>
        <w:ind w:left="709" w:hanging="227"/>
        <w:jc w:val="both"/>
      </w:pPr>
      <w:r>
        <w:rPr>
          <w:rFonts w:cs="Times New Roman"/>
          <w:b/>
        </w:rPr>
        <w:t xml:space="preserve">•  </w:t>
      </w:r>
      <w:r>
        <w:rPr>
          <w:rFonts w:cs="Times New Roman"/>
          <w:b/>
        </w:rPr>
        <w:t>Referensi Akademis Baru:</w:t>
      </w:r>
      <w:r>
        <w:rPr>
          <w:rFonts w:cs="Times New Roman"/>
        </w:rPr>
        <w:t xml:space="preserve"> Menjadi rujukan ilmiah pionir bagi penelitian-penelitian di masa depan di lingkungan Fakultas Ekonomi dan Bisnis terkait perilaku konsumen dan dinamika ekonomi industri </w:t>
      </w:r>
      <w:r>
        <w:rPr>
          <w:rFonts w:cs="Times New Roman"/>
          <w:i/>
        </w:rPr>
        <w:t>Trading Card Game</w:t>
      </w:r>
      <w:r>
        <w:rPr>
          <w:rFonts w:cs="Times New Roman"/>
        </w:rPr>
        <w:t xml:space="preserve"> di Indonesia yang selama ini masih sangat jarang diteliti.</w:t>
      </w:r>
    </w:p>
    <w:p w14:paraId="6466969A" w14:textId="77777777" w:rsidR="00237F1E" w:rsidRDefault="00D61809">
      <w:pPr>
        <w:pStyle w:val="Heading3"/>
      </w:pPr>
      <w:bookmarkStart w:id="20" w:name="TOC_1_4_2_MANFAAT_PRAKTIS"/>
      <w:bookmarkStart w:id="21" w:name="_Toc241071003"/>
      <w:r>
        <w:t>1.4.2 Manfaat Praktis</w:t>
      </w:r>
      <w:bookmarkEnd w:id="20"/>
      <w:bookmarkEnd w:id="21"/>
    </w:p>
    <w:p w14:paraId="4EAC6BB5" w14:textId="77777777" w:rsidR="00237F1E" w:rsidRDefault="00D61809">
      <w:pPr>
        <w:spacing w:after="40" w:line="360" w:lineRule="auto"/>
        <w:ind w:left="709" w:hanging="227"/>
        <w:jc w:val="both"/>
      </w:pPr>
      <w:r>
        <w:rPr>
          <w:rFonts w:cs="Times New Roman"/>
          <w:b/>
        </w:rPr>
        <w:t xml:space="preserve">•  </w:t>
      </w:r>
      <w:r>
        <w:rPr>
          <w:rFonts w:cs="Times New Roman"/>
          <w:b/>
        </w:rPr>
        <w:t>Bagi Konsumen dan Kolektor Pokémon TCG:</w:t>
      </w:r>
      <w:r>
        <w:rPr>
          <w:rFonts w:cs="Times New Roman"/>
        </w:rPr>
        <w:t xml:space="preserve"> Memberikan kesadaran kritis dan evaluasi diri bagi para kolektor (khususnya mahasiswa dan generasi muda) agar lebih mengenali bias emosional dan ilusi spekulasi finansial dalam hobi kartu, sehingga mampu mengoptimalkan kontrol diri dan menjaga kesehatan keuangan pribadi.</w:t>
      </w:r>
    </w:p>
    <w:p w14:paraId="47ACEFD2" w14:textId="77777777" w:rsidR="00237F1E" w:rsidRDefault="00D61809">
      <w:pPr>
        <w:spacing w:after="40" w:line="360" w:lineRule="auto"/>
        <w:ind w:left="709" w:hanging="227"/>
        <w:jc w:val="both"/>
      </w:pPr>
      <w:r>
        <w:rPr>
          <w:rFonts w:cs="Times New Roman"/>
          <w:b/>
        </w:rPr>
        <w:t xml:space="preserve">•  </w:t>
      </w:r>
      <w:r>
        <w:rPr>
          <w:rFonts w:cs="Times New Roman"/>
          <w:b/>
        </w:rPr>
        <w:t>Bagi Komunitas dan Pelaku Usaha Toko Hobi (</w:t>
      </w:r>
      <w:r>
        <w:rPr>
          <w:rFonts w:cs="Times New Roman"/>
          <w:b/>
          <w:i/>
        </w:rPr>
        <w:t>Local Game Stores</w:t>
      </w:r>
      <w:r>
        <w:rPr>
          <w:rFonts w:cs="Times New Roman"/>
          <w:b/>
        </w:rPr>
        <w:t>):</w:t>
      </w:r>
      <w:r>
        <w:rPr>
          <w:rFonts w:cs="Times New Roman"/>
        </w:rPr>
        <w:t xml:space="preserve"> Menjadi referensi wawasan perilaku konsumen bagi pengelola toko dan komunitas permainan kartu agar dapat membangun ekosistem komunitas yang sehat, edukatif, dan berkelanjutan tanpa mengeksploitasi dorongan impulsif pembeli secara destruktif.</w:t>
      </w:r>
    </w:p>
    <w:p w14:paraId="507928CD" w14:textId="77777777" w:rsidR="00237F1E" w:rsidRDefault="00D61809">
      <w:pPr>
        <w:spacing w:after="40" w:line="360" w:lineRule="auto"/>
        <w:ind w:left="709" w:hanging="227"/>
        <w:jc w:val="both"/>
      </w:pPr>
      <w:r>
        <w:rPr>
          <w:rFonts w:cs="Times New Roman"/>
          <w:b/>
        </w:rPr>
        <w:t xml:space="preserve">•  </w:t>
      </w:r>
      <w:r>
        <w:rPr>
          <w:rFonts w:cs="Times New Roman"/>
          <w:b/>
        </w:rPr>
        <w:t>Bagi Otoritas Edukasi Finansial dan Kebijakan Publik:</w:t>
      </w:r>
      <w:r>
        <w:rPr>
          <w:rFonts w:cs="Times New Roman"/>
        </w:rPr>
        <w:t xml:space="preserve"> Memberikan data dan fakta lapangan mengenai pola pengeluaran konsumtif berbasis probabilitas dan spekulasi pada kalangan generasi muda, yang berguna sebagai bahan pertimbangan dalam merancang materi pengendalian diri finansial yang kontekstual bagi Generasi Z.</w:t>
      </w:r>
    </w:p>
    <w:p w14:paraId="531F0E53" w14:textId="77777777" w:rsidR="00237F1E" w:rsidRDefault="00D61809">
      <w:pPr>
        <w:spacing w:after="40" w:line="360" w:lineRule="auto"/>
        <w:ind w:left="709" w:hanging="227"/>
        <w:jc w:val="both"/>
      </w:pPr>
      <w:r>
        <w:rPr>
          <w:rFonts w:cs="Times New Roman"/>
          <w:b/>
        </w:rPr>
        <w:t xml:space="preserve">•  </w:t>
      </w:r>
      <w:r>
        <w:rPr>
          <w:rFonts w:cs="Times New Roman"/>
          <w:b/>
        </w:rPr>
        <w:t>Bagi Almamater FEB UKRIDA:</w:t>
      </w:r>
      <w:r>
        <w:rPr>
          <w:rFonts w:cs="Times New Roman"/>
        </w:rPr>
        <w:t xml:space="preserve"> Menambah koleksi karya ilmiah berkualitas dan orisinal di Program Studi S1 Manajemen Konsentrasi Manajemen Keuangan Fakultas Ekonomi dan Bisnis Universitas Kristen Krida Wacana.</w:t>
      </w:r>
    </w:p>
    <w:p w14:paraId="6975556D" w14:textId="77777777" w:rsidR="00237F1E" w:rsidRDefault="00D61809">
      <w:r>
        <w:br w:type="page"/>
      </w:r>
    </w:p>
    <w:p w14:paraId="555B172E" w14:textId="77777777" w:rsidR="00237F1E" w:rsidRDefault="00D61809">
      <w:pPr>
        <w:pStyle w:val="Heading1"/>
      </w:pPr>
      <w:bookmarkStart w:id="22" w:name="TOC_BAB_2_KAJIAN_PUSTAKA_DAN_PENGEMBANGA"/>
      <w:bookmarkStart w:id="23" w:name="_Toc241071004"/>
      <w:r>
        <w:lastRenderedPageBreak/>
        <w:t>BAB 2 KAJIAN PUSTAKA DAN PENGEMBANGAN HIPOTESIS</w:t>
      </w:r>
      <w:bookmarkEnd w:id="22"/>
      <w:bookmarkEnd w:id="23"/>
    </w:p>
    <w:p w14:paraId="22951EB9" w14:textId="77777777" w:rsidR="00237F1E" w:rsidRDefault="00D61809">
      <w:pPr>
        <w:pStyle w:val="Heading2"/>
      </w:pPr>
      <w:bookmarkStart w:id="24" w:name="TOC_2_1_LANDASAN_TEORI"/>
      <w:bookmarkStart w:id="25" w:name="_Toc241071005"/>
      <w:r>
        <w:t>2.1 Landasan Teori</w:t>
      </w:r>
      <w:bookmarkEnd w:id="24"/>
      <w:bookmarkEnd w:id="25"/>
    </w:p>
    <w:p w14:paraId="4DC85EF8" w14:textId="77777777" w:rsidR="00237F1E" w:rsidRDefault="00D61809">
      <w:pPr>
        <w:pStyle w:val="Heading3"/>
      </w:pPr>
      <w:bookmarkStart w:id="26" w:name="TOC_2_1_1_GRAND_THEORY_KEUANGAN_PERILAKU"/>
      <w:bookmarkStart w:id="27" w:name="_Toc241071006"/>
      <w:r>
        <w:t>2.1.1 Grand Theory: Keuangan Perilaku (</w:t>
      </w:r>
      <w:r>
        <w:rPr>
          <w:i/>
        </w:rPr>
        <w:t>Behavioral Finance</w:t>
      </w:r>
      <w:r>
        <w:t>)</w:t>
      </w:r>
      <w:bookmarkEnd w:id="26"/>
      <w:bookmarkEnd w:id="27"/>
    </w:p>
    <w:p w14:paraId="1AF0400A" w14:textId="77777777" w:rsidR="00237F1E" w:rsidRDefault="00D61809">
      <w:pPr>
        <w:spacing w:after="0" w:line="360" w:lineRule="auto"/>
        <w:ind w:firstLine="709"/>
        <w:jc w:val="both"/>
      </w:pPr>
      <w:r>
        <w:rPr>
          <w:rFonts w:cs="Times New Roman"/>
        </w:rPr>
        <w:t>Teori utama (</w:t>
      </w:r>
      <w:r>
        <w:rPr>
          <w:rFonts w:cs="Times New Roman"/>
          <w:i/>
        </w:rPr>
        <w:t>grand theory</w:t>
      </w:r>
      <w:r>
        <w:rPr>
          <w:rFonts w:cs="Times New Roman"/>
        </w:rPr>
        <w:t xml:space="preserve">) yang dipakai adalah </w:t>
      </w:r>
      <w:r>
        <w:rPr>
          <w:rFonts w:cs="Times New Roman"/>
          <w:b/>
        </w:rPr>
        <w:t>Keuangan Perilaku (</w:t>
      </w:r>
      <w:r>
        <w:rPr>
          <w:rFonts w:cs="Times New Roman"/>
          <w:b/>
          <w:i/>
        </w:rPr>
        <w:t>Behavioral Finance</w:t>
      </w:r>
      <w:r>
        <w:rPr>
          <w:rFonts w:cs="Times New Roman"/>
          <w:b/>
        </w:rPr>
        <w:t>)</w:t>
      </w:r>
      <w:r>
        <w:rPr>
          <w:rFonts w:cs="Times New Roman"/>
        </w:rPr>
        <w:t>. Teori keuangan neoklasik tradisional berasumsi bahwa pelaku ekonomi merupakan makhluk yang sepenuhnya rasional (</w:t>
      </w:r>
      <w:r>
        <w:rPr>
          <w:rFonts w:cs="Times New Roman"/>
          <w:i/>
        </w:rPr>
        <w:t>homo economicus</w:t>
      </w:r>
      <w:r>
        <w:rPr>
          <w:rFonts w:cs="Times New Roman"/>
        </w:rPr>
        <w:t xml:space="preserve">) yang selalu memaksimalkan utilitas dan memproses informasi secara efisien </w:t>
      </w:r>
      <w:hyperlink w:anchor="Ref_fama1970efficient" w:history="1">
        <w:r>
          <w:t>(Fama, 1970)</w:t>
        </w:r>
      </w:hyperlink>
      <w:r>
        <w:rPr>
          <w:rFonts w:cs="Times New Roman"/>
        </w:rPr>
        <w:t xml:space="preserve">. Namun, </w:t>
      </w:r>
      <w:hyperlink w:anchor="Ref_simon1955behavioral" w:history="1">
        <w:r>
          <w:t>Simon (1955)</w:t>
        </w:r>
      </w:hyperlink>
      <w:r>
        <w:rPr>
          <w:rFonts w:cs="Times New Roman"/>
        </w:rPr>
        <w:t xml:space="preserve"> mengemukakan konsep rasionalitas terbatas (</w:t>
      </w:r>
      <w:r>
        <w:rPr>
          <w:rFonts w:cs="Times New Roman"/>
          <w:i/>
        </w:rPr>
        <w:t>bounded rationality</w:t>
      </w:r>
      <w:r>
        <w:rPr>
          <w:rFonts w:cs="Times New Roman"/>
        </w:rPr>
        <w:t>), bahwa keterbatasan kapasitas kognitif dan informasi membuat manusia tidak mampu mengambil keputusan yang optimal sempurna, melainkan memilih alternatif yang memuaskan (</w:t>
      </w:r>
      <w:r>
        <w:rPr>
          <w:rFonts w:cs="Times New Roman"/>
          <w:i/>
        </w:rPr>
        <w:t>satisficing</w:t>
      </w:r>
      <w:r>
        <w:rPr>
          <w:rFonts w:cs="Times New Roman"/>
        </w:rPr>
        <w:t>).</w:t>
      </w:r>
    </w:p>
    <w:p w14:paraId="0DD58159" w14:textId="77777777" w:rsidR="00237F1E" w:rsidRDefault="00D61809">
      <w:pPr>
        <w:spacing w:after="0" w:line="360" w:lineRule="auto"/>
        <w:ind w:firstLine="709"/>
        <w:jc w:val="both"/>
      </w:pPr>
      <w:hyperlink w:anchor="Ref_kahneman1979prospect" w:history="1">
        <w:r>
          <w:rPr>
            <w:rFonts w:cs="Times New Roman"/>
          </w:rPr>
          <w:t>Kahneman dan Tversky (1979)</w:t>
        </w:r>
      </w:hyperlink>
      <w:r>
        <w:rPr>
          <w:rFonts w:cs="Times New Roman"/>
        </w:rPr>
        <w:t xml:space="preserve"> melalui </w:t>
      </w:r>
      <w:r>
        <w:rPr>
          <w:rFonts w:cs="Times New Roman"/>
          <w:i/>
        </w:rPr>
        <w:t>Prospect Theory</w:t>
      </w:r>
      <w:r>
        <w:rPr>
          <w:rFonts w:cs="Times New Roman"/>
        </w:rPr>
        <w:t xml:space="preserve"> membuktikan bahwa individu mengevaluasi keuntungan dan kerugian secara asimetris (</w:t>
      </w:r>
      <w:r>
        <w:rPr>
          <w:rFonts w:cs="Times New Roman"/>
          <w:i/>
        </w:rPr>
        <w:t>loss aversion</w:t>
      </w:r>
      <w:r>
        <w:rPr>
          <w:rFonts w:cs="Times New Roman"/>
        </w:rPr>
        <w:t xml:space="preserve">), serta dipandu oleh bias kognitif sistematis seperti </w:t>
      </w:r>
      <w:r>
        <w:rPr>
          <w:rFonts w:cs="Times New Roman"/>
          <w:i/>
        </w:rPr>
        <w:t>overoptimism bias</w:t>
      </w:r>
      <w:r>
        <w:rPr>
          <w:rFonts w:cs="Times New Roman"/>
        </w:rPr>
        <w:t xml:space="preserve"> dan kesesatan berpikir penjudi (</w:t>
      </w:r>
      <w:r>
        <w:rPr>
          <w:rFonts w:cs="Times New Roman"/>
          <w:i/>
        </w:rPr>
        <w:t>gambler's fallacy / lottery effect</w:t>
      </w:r>
      <w:r>
        <w:rPr>
          <w:rFonts w:cs="Times New Roman"/>
        </w:rPr>
        <w:t xml:space="preserve">). </w:t>
      </w:r>
      <w:hyperlink w:anchor="Ref_shiller2000irrational" w:history="1">
        <w:r>
          <w:t>Shiller (2000)</w:t>
        </w:r>
      </w:hyperlink>
      <w:r>
        <w:rPr>
          <w:rFonts w:cs="Times New Roman"/>
        </w:rPr>
        <w:t xml:space="preserve"> dalam </w:t>
      </w:r>
      <w:r>
        <w:rPr>
          <w:rFonts w:cs="Times New Roman"/>
          <w:i/>
        </w:rPr>
        <w:t>Irrational Exuberance</w:t>
      </w:r>
      <w:r>
        <w:rPr>
          <w:rFonts w:cs="Times New Roman"/>
        </w:rPr>
        <w:t xml:space="preserve"> menguraikan bagaimana dinamika psikologis pasar dan perilaku berkerumun (</w:t>
      </w:r>
      <w:r>
        <w:rPr>
          <w:rFonts w:cs="Times New Roman"/>
          <w:i/>
        </w:rPr>
        <w:t>herd behavior</w:t>
      </w:r>
      <w:r>
        <w:rPr>
          <w:rFonts w:cs="Times New Roman"/>
        </w:rPr>
        <w:t>) memicu gelembung spekulatif (</w:t>
      </w:r>
      <w:r>
        <w:rPr>
          <w:rFonts w:cs="Times New Roman"/>
          <w:i/>
        </w:rPr>
        <w:t>speculative bubbles</w:t>
      </w:r>
      <w:r>
        <w:rPr>
          <w:rFonts w:cs="Times New Roman"/>
        </w:rPr>
        <w:t xml:space="preserve">) di mana harga aset melonjak jauh melampaui nilai fundamentalnya. Selanjutnya, </w:t>
      </w:r>
      <w:hyperlink w:anchor="Ref_thaler1985mental" w:history="1">
        <w:r>
          <w:t>Thaler (1985)</w:t>
        </w:r>
      </w:hyperlink>
      <w:r>
        <w:rPr>
          <w:rFonts w:cs="Times New Roman"/>
        </w:rPr>
        <w:t xml:space="preserve"> dan </w:t>
      </w:r>
      <w:hyperlink w:anchor="Ref_thaler1981economic" w:history="1">
        <w:r>
          <w:t>Thaler dan Shefrin (1981)</w:t>
        </w:r>
      </w:hyperlink>
      <w:r>
        <w:rPr>
          <w:rFonts w:cs="Times New Roman"/>
        </w:rPr>
        <w:t xml:space="preserve"> memperkenalkan konsep </w:t>
      </w:r>
      <w:r>
        <w:rPr>
          <w:rFonts w:cs="Times New Roman"/>
          <w:i/>
        </w:rPr>
        <w:t>Mental Accounting</w:t>
      </w:r>
      <w:r>
        <w:rPr>
          <w:rFonts w:cs="Times New Roman"/>
        </w:rPr>
        <w:t xml:space="preserve"> serta model konflik internal dua sistem (</w:t>
      </w:r>
      <w:r>
        <w:rPr>
          <w:rFonts w:cs="Times New Roman"/>
          <w:i/>
        </w:rPr>
        <w:t>Dual-System Planner-Doer Model</w:t>
      </w:r>
      <w:r>
        <w:rPr>
          <w:rFonts w:cs="Times New Roman"/>
        </w:rPr>
        <w:t>): pertarungan antara entitas perencana (</w:t>
      </w:r>
      <w:r>
        <w:rPr>
          <w:rFonts w:cs="Times New Roman"/>
          <w:i/>
        </w:rPr>
        <w:t>planner</w:t>
      </w:r>
      <w:r>
        <w:rPr>
          <w:rFonts w:cs="Times New Roman"/>
        </w:rPr>
        <w:t>) yang rasional jangka panjang dengan entitas pelaku (</w:t>
      </w:r>
      <w:r>
        <w:rPr>
          <w:rFonts w:cs="Times New Roman"/>
          <w:i/>
        </w:rPr>
        <w:t>doer</w:t>
      </w:r>
      <w:r>
        <w:rPr>
          <w:rFonts w:cs="Times New Roman"/>
        </w:rPr>
        <w:t>) yang impulsif jangka pendek.</w:t>
      </w:r>
    </w:p>
    <w:p w14:paraId="52CFF245" w14:textId="77777777" w:rsidR="00237F1E" w:rsidRDefault="00D61809">
      <w:pPr>
        <w:spacing w:after="0" w:line="360" w:lineRule="auto"/>
        <w:ind w:firstLine="709"/>
        <w:jc w:val="both"/>
      </w:pPr>
      <w:r>
        <w:rPr>
          <w:rFonts w:cs="Times New Roman"/>
        </w:rPr>
        <w:t xml:space="preserve">Dalam konteks kartu Pokémon TCG, </w:t>
      </w:r>
      <w:r>
        <w:rPr>
          <w:rFonts w:cs="Times New Roman"/>
          <w:i/>
        </w:rPr>
        <w:t>Behavioral Finance</w:t>
      </w:r>
      <w:r>
        <w:rPr>
          <w:rFonts w:cs="Times New Roman"/>
        </w:rPr>
        <w:t xml:space="preserve"> memberikan landasan eksplanatif yang solid. Kartu Pokémon fisik telah bertransformasi menjadi instrumen aset alternatif yang sarat dengan bias perilaku keuangan: ilusi probabilitas menarik kartu </w:t>
      </w:r>
      <w:r>
        <w:rPr>
          <w:rFonts w:cs="Times New Roman"/>
          <w:i/>
        </w:rPr>
        <w:t>Gem Mint 10</w:t>
      </w:r>
      <w:r>
        <w:rPr>
          <w:rFonts w:cs="Times New Roman"/>
        </w:rPr>
        <w:t xml:space="preserve"> bernilai jutaan rupiah dari kemasan murah, godaan kepuasan instan merobek bungkus kemasan, serta antusiasme spekulatif yang mengabaikan ketersediaan anggaran pribadi.</w:t>
      </w:r>
    </w:p>
    <w:p w14:paraId="0E8E3116" w14:textId="77777777" w:rsidR="00237F1E" w:rsidRDefault="00D61809">
      <w:pPr>
        <w:pStyle w:val="Heading3"/>
      </w:pPr>
      <w:bookmarkStart w:id="28" w:name="TOC_2_1_2_SUPPORTING_THEORY_TEORI_STIMUL"/>
      <w:bookmarkStart w:id="29" w:name="_Toc241071007"/>
      <w:r>
        <w:lastRenderedPageBreak/>
        <w:t xml:space="preserve">2.1.2 Supporting Theory: Teori </w:t>
      </w:r>
      <w:r>
        <w:rPr>
          <w:i/>
        </w:rPr>
        <w:t>Stimulus-Organism-Response</w:t>
      </w:r>
      <w:r>
        <w:t xml:space="preserve"> (S-O-R)</w:t>
      </w:r>
      <w:bookmarkEnd w:id="28"/>
      <w:bookmarkEnd w:id="29"/>
    </w:p>
    <w:p w14:paraId="7FFDE1AB" w14:textId="77777777" w:rsidR="00237F1E" w:rsidRDefault="00D61809">
      <w:pPr>
        <w:spacing w:after="0" w:line="360" w:lineRule="auto"/>
        <w:ind w:firstLine="709"/>
        <w:jc w:val="both"/>
      </w:pPr>
      <w:r>
        <w:rPr>
          <w:rFonts w:cs="Times New Roman"/>
        </w:rPr>
        <w:t xml:space="preserve">Model </w:t>
      </w:r>
      <w:r>
        <w:rPr>
          <w:rFonts w:cs="Times New Roman"/>
          <w:i/>
        </w:rPr>
        <w:t>Stimulus-Organism-Response</w:t>
      </w:r>
      <w:r>
        <w:rPr>
          <w:rFonts w:cs="Times New Roman"/>
        </w:rPr>
        <w:t xml:space="preserve"> (S-O-R) dari </w:t>
      </w:r>
      <w:hyperlink w:anchor="Ref_mehrabian1974approach" w:history="1">
        <w:r>
          <w:t>Mehrabian dan Russell (1974)</w:t>
        </w:r>
      </w:hyperlink>
      <w:r>
        <w:rPr>
          <w:rFonts w:cs="Times New Roman"/>
        </w:rPr>
        <w:t xml:space="preserve"> menjadi kerangka pendukung. Model ini menjelaskan bahwa pemicu lingkungan eksternal (</w:t>
      </w:r>
      <w:r>
        <w:rPr>
          <w:rFonts w:cs="Times New Roman"/>
          <w:i/>
        </w:rPr>
        <w:t>Stimulus</w:t>
      </w:r>
      <w:r>
        <w:rPr>
          <w:rFonts w:cs="Times New Roman"/>
        </w:rPr>
        <w:t>) mempengaruhi kondisi internal kognitif dan afektif individu (</w:t>
      </w:r>
      <w:r>
        <w:rPr>
          <w:rFonts w:cs="Times New Roman"/>
          <w:i/>
        </w:rPr>
        <w:t>Organism</w:t>
      </w:r>
      <w:r>
        <w:rPr>
          <w:rFonts w:cs="Times New Roman"/>
        </w:rPr>
        <w:t>), yang pada gilirannya memicu tindakan nyata (</w:t>
      </w:r>
      <w:r>
        <w:rPr>
          <w:rFonts w:cs="Times New Roman"/>
          <w:i/>
        </w:rPr>
        <w:t>Response</w:t>
      </w:r>
      <w:r>
        <w:rPr>
          <w:rFonts w:cs="Times New Roman"/>
        </w:rPr>
        <w:t>):</w:t>
      </w:r>
    </w:p>
    <w:p w14:paraId="49C764AB" w14:textId="77777777" w:rsidR="00237F1E" w:rsidRDefault="00D61809">
      <w:pPr>
        <w:spacing w:after="40" w:line="360" w:lineRule="auto"/>
        <w:ind w:left="709" w:hanging="227"/>
        <w:jc w:val="both"/>
      </w:pPr>
      <w:r>
        <w:rPr>
          <w:rFonts w:cs="Times New Roman"/>
          <w:b/>
        </w:rPr>
        <w:t xml:space="preserve">•  </w:t>
      </w:r>
      <w:r>
        <w:rPr>
          <w:rFonts w:cs="Times New Roman"/>
          <w:b/>
        </w:rPr>
        <w:t>Stimulus (S):</w:t>
      </w:r>
      <w:r>
        <w:rPr>
          <w:rFonts w:cs="Times New Roman"/>
        </w:rPr>
        <w:t xml:space="preserve"> Pajangan kemasan </w:t>
      </w:r>
      <w:r>
        <w:rPr>
          <w:rFonts w:cs="Times New Roman"/>
          <w:i/>
        </w:rPr>
        <w:t>booster pack</w:t>
      </w:r>
      <w:r>
        <w:rPr>
          <w:rFonts w:cs="Times New Roman"/>
        </w:rPr>
        <w:t xml:space="preserve"> di kasir minimarket, mekanisme kejutan bungkus acak (</w:t>
      </w:r>
      <w:r>
        <w:rPr>
          <w:rFonts w:cs="Times New Roman"/>
          <w:i/>
        </w:rPr>
        <w:t>blind-pack</w:t>
      </w:r>
      <w:r>
        <w:rPr>
          <w:rFonts w:cs="Times New Roman"/>
        </w:rPr>
        <w:t>), promosi rilis seri baru, serta dinamika harga mahal di pasar sekunder.</w:t>
      </w:r>
    </w:p>
    <w:p w14:paraId="016DBE3B" w14:textId="77777777" w:rsidR="00237F1E" w:rsidRDefault="00D61809">
      <w:pPr>
        <w:spacing w:after="40" w:line="360" w:lineRule="auto"/>
        <w:ind w:left="709" w:hanging="227"/>
        <w:jc w:val="both"/>
      </w:pPr>
      <w:r>
        <w:rPr>
          <w:rFonts w:cs="Times New Roman"/>
          <w:b/>
        </w:rPr>
        <w:t xml:space="preserve">•  </w:t>
      </w:r>
      <w:r>
        <w:rPr>
          <w:rFonts w:cs="Times New Roman"/>
          <w:b/>
        </w:rPr>
        <w:t>Organism (O):</w:t>
      </w:r>
      <w:r>
        <w:rPr>
          <w:rFonts w:cs="Times New Roman"/>
        </w:rPr>
        <w:t xml:space="preserve"> Kondisi emosional mencari kesenangan (</w:t>
      </w:r>
      <w:r>
        <w:rPr>
          <w:rFonts w:cs="Times New Roman"/>
          <w:i/>
        </w:rPr>
        <w:t>Hedonic Motivation</w:t>
      </w:r>
      <w:r>
        <w:rPr>
          <w:rFonts w:cs="Times New Roman"/>
        </w:rPr>
        <w:t xml:space="preserve"> / </w:t>
      </w:r>
      <w:r>
        <w:rPr>
          <w:rFonts w:cs="Times New Roman"/>
          <w:i/>
        </w:rPr>
        <w:t>X</w:t>
      </w:r>
      <w:r>
        <w:rPr>
          <w:rFonts w:cs="Times New Roman"/>
        </w:rPr>
        <w:t>₁), desakan psikologis menutup slot album (</w:t>
      </w:r>
      <w:r>
        <w:rPr>
          <w:rFonts w:cs="Times New Roman"/>
          <w:i/>
        </w:rPr>
        <w:t>Desire for Completeness</w:t>
      </w:r>
      <w:r>
        <w:rPr>
          <w:rFonts w:cs="Times New Roman"/>
        </w:rPr>
        <w:t xml:space="preserve"> / </w:t>
      </w:r>
      <w:r>
        <w:rPr>
          <w:rFonts w:cs="Times New Roman"/>
          <w:i/>
        </w:rPr>
        <w:t>X</w:t>
      </w:r>
      <w:r>
        <w:rPr>
          <w:rFonts w:cs="Times New Roman"/>
        </w:rPr>
        <w:t>₂), motif spekulasi keuntungan modal (</w:t>
      </w:r>
      <w:r>
        <w:rPr>
          <w:rFonts w:cs="Times New Roman"/>
          <w:i/>
        </w:rPr>
        <w:t>Speculative Motive</w:t>
      </w:r>
      <w:r>
        <w:rPr>
          <w:rFonts w:cs="Times New Roman"/>
        </w:rPr>
        <w:t xml:space="preserve"> / </w:t>
      </w:r>
      <w:r>
        <w:rPr>
          <w:rFonts w:cs="Times New Roman"/>
          <w:i/>
        </w:rPr>
        <w:t>X</w:t>
      </w:r>
      <w:r>
        <w:rPr>
          <w:rFonts w:cs="Times New Roman"/>
        </w:rPr>
        <w:t>₃), serta kapasitas pengaturan diri sebagai pemoderasi (</w:t>
      </w:r>
      <w:r>
        <w:rPr>
          <w:rFonts w:cs="Times New Roman"/>
          <w:i/>
        </w:rPr>
        <w:t>Self-Control</w:t>
      </w:r>
      <w:r>
        <w:rPr>
          <w:rFonts w:cs="Times New Roman"/>
        </w:rPr>
        <w:t xml:space="preserve"> / </w:t>
      </w:r>
      <w:r>
        <w:rPr>
          <w:rFonts w:cs="Times New Roman"/>
          <w:i/>
        </w:rPr>
        <w:t>M</w:t>
      </w:r>
      <w:r>
        <w:rPr>
          <w:rFonts w:cs="Times New Roman"/>
        </w:rPr>
        <w:t>).</w:t>
      </w:r>
    </w:p>
    <w:p w14:paraId="6A278332" w14:textId="77777777" w:rsidR="00237F1E" w:rsidRDefault="00D61809">
      <w:pPr>
        <w:spacing w:after="40" w:line="360" w:lineRule="auto"/>
        <w:ind w:left="709" w:hanging="227"/>
        <w:jc w:val="both"/>
      </w:pPr>
      <w:r>
        <w:rPr>
          <w:rFonts w:cs="Times New Roman"/>
          <w:b/>
        </w:rPr>
        <w:t xml:space="preserve">•  </w:t>
      </w:r>
      <w:r>
        <w:rPr>
          <w:rFonts w:cs="Times New Roman"/>
          <w:b/>
        </w:rPr>
        <w:t>Response (R):</w:t>
      </w:r>
      <w:r>
        <w:rPr>
          <w:rFonts w:cs="Times New Roman"/>
        </w:rPr>
        <w:t xml:space="preserve"> Tindakan akhir berupa pembelian spontan dan tidak terencana (</w:t>
      </w:r>
      <w:r>
        <w:rPr>
          <w:rFonts w:cs="Times New Roman"/>
          <w:i/>
        </w:rPr>
        <w:t>Impulsive Buying</w:t>
      </w:r>
      <w:r>
        <w:rPr>
          <w:rFonts w:cs="Times New Roman"/>
        </w:rPr>
        <w:t xml:space="preserve"> / </w:t>
      </w:r>
      <w:r>
        <w:rPr>
          <w:rFonts w:cs="Times New Roman"/>
          <w:i/>
        </w:rPr>
        <w:t>Y</w:t>
      </w:r>
      <w:r>
        <w:rPr>
          <w:rFonts w:cs="Times New Roman"/>
        </w:rPr>
        <w:t>).</w:t>
      </w:r>
    </w:p>
    <w:p w14:paraId="08E103FD" w14:textId="77777777" w:rsidR="00237F1E" w:rsidRDefault="00D61809">
      <w:pPr>
        <w:pStyle w:val="Heading3"/>
      </w:pPr>
      <w:bookmarkStart w:id="30" w:name="TOC_2_1_3_SUPPORTING_THEORY_PSIKOLOGI_KO"/>
      <w:bookmarkStart w:id="31" w:name="_Toc241071008"/>
      <w:r>
        <w:t xml:space="preserve">2.1.3 Supporting Theory: Psikologi Kolektor dan </w:t>
      </w:r>
      <w:r>
        <w:rPr>
          <w:i/>
        </w:rPr>
        <w:t>Collection-Goal Tipping Point Effect</w:t>
      </w:r>
      <w:bookmarkEnd w:id="30"/>
      <w:bookmarkEnd w:id="31"/>
    </w:p>
    <w:p w14:paraId="3B62B24A" w14:textId="77777777" w:rsidR="00237F1E" w:rsidRDefault="00D61809">
      <w:pPr>
        <w:spacing w:after="0" w:line="360" w:lineRule="auto"/>
        <w:ind w:firstLine="709"/>
        <w:jc w:val="both"/>
      </w:pPr>
      <w:r>
        <w:rPr>
          <w:rFonts w:cs="Times New Roman"/>
        </w:rPr>
        <w:t xml:space="preserve">Mengoleksi adalah bentuk konsumsi aktif dan penuh gairah yang didorong oleh kebutuhan psikologis akan keteraturan dan pencapaian </w:t>
      </w:r>
      <w:hyperlink w:anchor="Ref_belk1995collecting" w:history="1">
        <w:r>
          <w:t>(Belk, 1995)</w:t>
        </w:r>
      </w:hyperlink>
      <w:r>
        <w:rPr>
          <w:rFonts w:cs="Times New Roman"/>
        </w:rPr>
        <w:t xml:space="preserve">. Dorongan ini berakar pada </w:t>
      </w:r>
      <w:r>
        <w:rPr>
          <w:rFonts w:cs="Times New Roman"/>
          <w:i/>
        </w:rPr>
        <w:t>Zeigarnik Effect</w:t>
      </w:r>
      <w:r>
        <w:rPr>
          <w:rFonts w:cs="Times New Roman"/>
        </w:rPr>
        <w:t xml:space="preserve"> </w:t>
      </w:r>
      <w:hyperlink w:anchor="Ref_zeigarnik1927behalten" w:history="1">
        <w:r>
          <w:t>(Zeigarnik, 1927)</w:t>
        </w:r>
      </w:hyperlink>
      <w:r>
        <w:rPr>
          <w:rFonts w:cs="Times New Roman"/>
        </w:rPr>
        <w:t>, di mana tugas atau susunan yang belum lengkap menghasilkan ketegangan kognitif internal (</w:t>
      </w:r>
      <w:r>
        <w:rPr>
          <w:rFonts w:cs="Times New Roman"/>
          <w:i/>
        </w:rPr>
        <w:t>cognitive tension</w:t>
      </w:r>
      <w:r>
        <w:rPr>
          <w:rFonts w:cs="Times New Roman"/>
        </w:rPr>
        <w:t>) yang menuntut penyelesaian (</w:t>
      </w:r>
      <w:r>
        <w:rPr>
          <w:rFonts w:cs="Times New Roman"/>
          <w:i/>
        </w:rPr>
        <w:t>closure</w:t>
      </w:r>
      <w:r>
        <w:rPr>
          <w:rFonts w:cs="Times New Roman"/>
        </w:rPr>
        <w:t xml:space="preserve">). </w:t>
      </w:r>
      <w:hyperlink w:anchor="Ref_gao2014completing" w:history="1">
        <w:r>
          <w:t xml:space="preserve">Gao </w:t>
        </w:r>
        <w:r>
          <w:rPr>
            <w:rFonts w:cs="Times New Roman"/>
            <w:i/>
          </w:rPr>
          <w:t>et al.</w:t>
        </w:r>
        <w:r>
          <w:rPr>
            <w:rFonts w:cs="Times New Roman"/>
          </w:rPr>
          <w:t xml:space="preserve"> (2014)</w:t>
        </w:r>
      </w:hyperlink>
      <w:r>
        <w:rPr>
          <w:rFonts w:cs="Times New Roman"/>
        </w:rPr>
        <w:t xml:space="preserve"> dalam studi seminalnya di </w:t>
      </w:r>
      <w:r>
        <w:rPr>
          <w:rFonts w:cs="Times New Roman"/>
          <w:i/>
        </w:rPr>
        <w:t>Journal of Marketing</w:t>
      </w:r>
      <w:r>
        <w:rPr>
          <w:rFonts w:cs="Times New Roman"/>
        </w:rPr>
        <w:t xml:space="preserve"> memformalkan fenomena ini sebagai </w:t>
      </w:r>
      <w:r>
        <w:rPr>
          <w:rFonts w:cs="Times New Roman"/>
          <w:b/>
          <w:i/>
        </w:rPr>
        <w:t>collection-goal tipping point effect</w:t>
      </w:r>
      <w:r>
        <w:rPr>
          <w:rFonts w:cs="Times New Roman"/>
        </w:rPr>
        <w:t xml:space="preserve">, menunjukkan bahwa motivasi konsumen mengakuisisi barang menguat saat set mendekati kelengkapan. </w:t>
      </w:r>
      <w:hyperlink w:anchor="Ref_barasz2017pseudo" w:history="1">
        <w:r>
          <w:t xml:space="preserve">Barasz </w:t>
        </w:r>
        <w:r>
          <w:rPr>
            <w:rFonts w:cs="Times New Roman"/>
            <w:i/>
          </w:rPr>
          <w:t>et al.</w:t>
        </w:r>
        <w:r>
          <w:rPr>
            <w:rFonts w:cs="Times New Roman"/>
          </w:rPr>
          <w:t xml:space="preserve"> (2017)</w:t>
        </w:r>
      </w:hyperlink>
      <w:r>
        <w:rPr>
          <w:rFonts w:cs="Times New Roman"/>
        </w:rPr>
        <w:t xml:space="preserve"> memperkuat temuan ini melalui konsep </w:t>
      </w:r>
      <w:r>
        <w:rPr>
          <w:rFonts w:cs="Times New Roman"/>
          <w:b/>
          <w:i/>
        </w:rPr>
        <w:t>Pseudo-Set Framing</w:t>
      </w:r>
      <w:r>
        <w:rPr>
          <w:rFonts w:cs="Times New Roman"/>
        </w:rPr>
        <w:t>, di mana pembeli terdorong melengkapi item yang dibingkai sebagai kesatuan himpunan utuh.</w:t>
      </w:r>
    </w:p>
    <w:p w14:paraId="545E8F42" w14:textId="77777777" w:rsidR="00237F1E" w:rsidRDefault="00D61809">
      <w:pPr>
        <w:pStyle w:val="Heading3"/>
      </w:pPr>
      <w:bookmarkStart w:id="32" w:name="TOC_2_1_4_SUPPORTING_THEORY_TEORI_REGULA"/>
      <w:bookmarkStart w:id="33" w:name="_Toc241071009"/>
      <w:r>
        <w:lastRenderedPageBreak/>
        <w:t>2.1.4 Supporting Theory: Teori Regulasi Diri (</w:t>
      </w:r>
      <w:r>
        <w:rPr>
          <w:i/>
        </w:rPr>
        <w:t>Self-Regulation Theory</w:t>
      </w:r>
      <w:r>
        <w:t>)</w:t>
      </w:r>
      <w:bookmarkEnd w:id="32"/>
      <w:bookmarkEnd w:id="33"/>
    </w:p>
    <w:p w14:paraId="4AAAB0AA" w14:textId="77777777" w:rsidR="00237F1E" w:rsidRDefault="00D61809">
      <w:pPr>
        <w:spacing w:after="0" w:line="360" w:lineRule="auto"/>
        <w:ind w:firstLine="709"/>
        <w:jc w:val="both"/>
      </w:pPr>
      <w:r>
        <w:rPr>
          <w:rFonts w:cs="Times New Roman"/>
        </w:rPr>
        <w:t xml:space="preserve">Teori regulasi diri </w:t>
      </w:r>
      <w:hyperlink w:anchor="Ref_baumeister2002yield" w:history="1">
        <w:r>
          <w:t>(Baumeister, 2002)</w:t>
        </w:r>
      </w:hyperlink>
      <w:r>
        <w:rPr>
          <w:rFonts w:cs="Times New Roman"/>
        </w:rPr>
        <w:t xml:space="preserve"> menjelaskan bagaimana individu mengendalikan dorongan instingtual demi tujuan jangka panjang. </w:t>
      </w:r>
      <w:hyperlink w:anchor="Ref_vohs2007spent" w:history="1">
        <w:r>
          <w:t>Vohs dan Faber (2007)</w:t>
        </w:r>
      </w:hyperlink>
      <w:r>
        <w:rPr>
          <w:rFonts w:cs="Times New Roman"/>
        </w:rPr>
        <w:t xml:space="preserve"> membuktikan bahwa penipisan kontrol diri secara langsung menyebabkan kegagalan menahan impuls belanja. Sebaliknya, individu dengan kontrol diri yang kuat (</w:t>
      </w:r>
      <w:r>
        <w:rPr>
          <w:rFonts w:cs="Times New Roman"/>
          <w:i/>
        </w:rPr>
        <w:t>high trait self-control</w:t>
      </w:r>
      <w:r>
        <w:rPr>
          <w:rFonts w:cs="Times New Roman"/>
        </w:rPr>
        <w:t>) memiliki kapasitas volisional tangguh untuk menolak godaan belanja sesaat dan menunda kepuasan (</w:t>
      </w:r>
      <w:r>
        <w:rPr>
          <w:rFonts w:cs="Times New Roman"/>
          <w:i/>
        </w:rPr>
        <w:t>delay of gratification</w:t>
      </w:r>
      <w:r>
        <w:rPr>
          <w:rFonts w:cs="Times New Roman"/>
        </w:rPr>
        <w:t xml:space="preserve">) </w:t>
      </w:r>
      <w:hyperlink w:anchor="Ref_tangney2004high" w:history="1">
        <w:r>
          <w:t xml:space="preserve">(Tangney </w:t>
        </w:r>
        <w:r>
          <w:rPr>
            <w:rFonts w:cs="Times New Roman"/>
            <w:i/>
          </w:rPr>
          <w:t>et al.</w:t>
        </w:r>
        <w:r>
          <w:rPr>
            <w:rFonts w:cs="Times New Roman"/>
          </w:rPr>
          <w:t>, 2004)</w:t>
        </w:r>
      </w:hyperlink>
      <w:r>
        <w:rPr>
          <w:rFonts w:cs="Times New Roman"/>
        </w:rPr>
        <w:t>.</w:t>
      </w:r>
    </w:p>
    <w:p w14:paraId="114853DC" w14:textId="77777777" w:rsidR="00237F1E" w:rsidRDefault="00D61809">
      <w:pPr>
        <w:pStyle w:val="Heading2"/>
      </w:pPr>
      <w:bookmarkStart w:id="34" w:name="TOC_2_2_KAJIAN_VARIABEL_PENELITIAN"/>
      <w:bookmarkStart w:id="35" w:name="_Toc241071010"/>
      <w:r>
        <w:t>2.2 Kajian Variabel Penelitian</w:t>
      </w:r>
      <w:bookmarkEnd w:id="34"/>
      <w:bookmarkEnd w:id="35"/>
    </w:p>
    <w:p w14:paraId="1EC5DA31" w14:textId="77777777" w:rsidR="00237F1E" w:rsidRDefault="00D61809">
      <w:pPr>
        <w:pStyle w:val="Heading3"/>
      </w:pPr>
      <w:bookmarkStart w:id="36" w:name="TOC_2_2_1_VARIABEL_DEPENDEN_Y_IMPULSIVE_"/>
      <w:bookmarkStart w:id="37" w:name="_Toc241071011"/>
      <w:r>
        <w:t>2.2.1 Variabel Dependen (</w:t>
      </w:r>
      <w:r>
        <w:rPr>
          <w:i/>
        </w:rPr>
        <w:t>Y</w:t>
      </w:r>
      <w:r>
        <w:t xml:space="preserve">): </w:t>
      </w:r>
      <w:r>
        <w:rPr>
          <w:i/>
        </w:rPr>
        <w:t>Impulsive Buying</w:t>
      </w:r>
      <w:r>
        <w:t xml:space="preserve"> (Pembelian Impulsif)</w:t>
      </w:r>
      <w:bookmarkEnd w:id="36"/>
      <w:bookmarkEnd w:id="37"/>
    </w:p>
    <w:p w14:paraId="27505747" w14:textId="77777777" w:rsidR="00237F1E" w:rsidRDefault="00D61809">
      <w:pPr>
        <w:spacing w:after="0" w:line="360" w:lineRule="auto"/>
        <w:ind w:firstLine="709"/>
        <w:jc w:val="both"/>
      </w:pPr>
      <w:r>
        <w:rPr>
          <w:rFonts w:cs="Times New Roman"/>
        </w:rPr>
        <w:t>Pembelian impulsif didefinisikan sebagai dorongan belanja mendadak, kuat, dan persisten untuk segera bertransaksi tanpa adanya deliberasi kognitif sadar sebelumnya mengenai konsekuensi pengeluaran (</w:t>
      </w:r>
      <w:hyperlink w:anchor="Ref_stern1962significance" w:history="1">
        <w:r>
          <w:t>Stern, 1962</w:t>
        </w:r>
      </w:hyperlink>
      <w:r>
        <w:rPr>
          <w:rFonts w:cs="Times New Roman"/>
        </w:rPr>
        <w:t xml:space="preserve">; </w:t>
      </w:r>
      <w:hyperlink w:anchor="Ref_rook1987buying" w:history="1">
        <w:r>
          <w:t>Rook, 1987</w:t>
        </w:r>
      </w:hyperlink>
      <w:r>
        <w:rPr>
          <w:rFonts w:cs="Times New Roman"/>
        </w:rPr>
        <w:t xml:space="preserve">; </w:t>
      </w:r>
      <w:hyperlink w:anchor="Ref_rook1995normative" w:history="1">
        <w:r>
          <w:t>Rook dan Fisher, 1995</w:t>
        </w:r>
      </w:hyperlink>
      <w:r>
        <w:rPr>
          <w:rFonts w:cs="Times New Roman"/>
        </w:rPr>
        <w:t xml:space="preserve">). </w:t>
      </w:r>
      <w:hyperlink w:anchor="Ref_verplanken2001individual" w:history="1">
        <w:r>
          <w:t>Verplanken dan Herabadi (2001)</w:t>
        </w:r>
      </w:hyperlink>
      <w:r>
        <w:rPr>
          <w:rFonts w:cs="Times New Roman"/>
        </w:rPr>
        <w:t xml:space="preserve"> mengidentifikasi dua dimensi utama: (1) dimensi kognitif (ketiadaan perencanaan dan pengabaian anggaran); dan (2) dimensi afektif (luapan kegembiraan dan dorongan emosional tak tertahankan). </w:t>
      </w:r>
      <w:hyperlink w:anchor="Ref_amos2014meta" w:history="1">
        <w:r>
          <w:t xml:space="preserve">Amos </w:t>
        </w:r>
        <w:r>
          <w:rPr>
            <w:rFonts w:cs="Times New Roman"/>
            <w:i/>
          </w:rPr>
          <w:t>et al.</w:t>
        </w:r>
        <w:r>
          <w:rPr>
            <w:rFonts w:cs="Times New Roman"/>
          </w:rPr>
          <w:t xml:space="preserve"> (2014)</w:t>
        </w:r>
      </w:hyperlink>
      <w:r>
        <w:rPr>
          <w:rFonts w:cs="Times New Roman"/>
        </w:rPr>
        <w:t xml:space="preserve"> menegaskan bahwa pembelian impulsif dipicu oleh konvergensi stimulus afektif, faktor kognitif internal, dan situasi pasar.</w:t>
      </w:r>
    </w:p>
    <w:p w14:paraId="50311197" w14:textId="77777777" w:rsidR="00237F1E" w:rsidRDefault="00D61809">
      <w:pPr>
        <w:pStyle w:val="Heading3"/>
      </w:pPr>
      <w:bookmarkStart w:id="38" w:name="TOC_2_2_2_VARIABEL_INDEPENDEN_X₁_HEDONIC"/>
      <w:bookmarkStart w:id="39" w:name="_Toc241071012"/>
      <w:r>
        <w:t>2.2.2 Variabel Independen (</w:t>
      </w:r>
      <w:r>
        <w:rPr>
          <w:i/>
        </w:rPr>
        <w:t>X</w:t>
      </w:r>
      <w:r>
        <w:t xml:space="preserve">₁): </w:t>
      </w:r>
      <w:r>
        <w:rPr>
          <w:i/>
        </w:rPr>
        <w:t>Hedonic Motivation</w:t>
      </w:r>
      <w:r>
        <w:t xml:space="preserve"> (Motivasi Hedonis)</w:t>
      </w:r>
      <w:bookmarkEnd w:id="38"/>
      <w:bookmarkEnd w:id="39"/>
    </w:p>
    <w:p w14:paraId="057C9CAF" w14:textId="77777777" w:rsidR="00237F1E" w:rsidRDefault="00D61809">
      <w:pPr>
        <w:spacing w:after="0" w:line="360" w:lineRule="auto"/>
        <w:ind w:firstLine="709"/>
        <w:jc w:val="both"/>
      </w:pPr>
      <w:r>
        <w:rPr>
          <w:rFonts w:cs="Times New Roman"/>
        </w:rPr>
        <w:t>Motivasi hedonis merujuk pada dorongan berbelanja demi kesenangan emosional, hiburan, dan pengalaman multisensori, bukan semata kegunaan utiliter (</w:t>
      </w:r>
      <w:hyperlink w:anchor="Ref_hirschman1982hedonic" w:history="1">
        <w:r>
          <w:t>Hirschman dan Holbrook, 1982</w:t>
        </w:r>
      </w:hyperlink>
      <w:r>
        <w:rPr>
          <w:rFonts w:cs="Times New Roman"/>
        </w:rPr>
        <w:t xml:space="preserve">; </w:t>
      </w:r>
      <w:hyperlink w:anchor="Ref_babin1994work" w:history="1">
        <w:r>
          <w:t xml:space="preserve">Babin </w:t>
        </w:r>
        <w:r>
          <w:rPr>
            <w:rFonts w:cs="Times New Roman"/>
            <w:i/>
          </w:rPr>
          <w:t>et al.</w:t>
        </w:r>
        <w:r>
          <w:rPr>
            <w:rFonts w:cs="Times New Roman"/>
          </w:rPr>
          <w:t>, 1994</w:t>
        </w:r>
      </w:hyperlink>
      <w:r>
        <w:rPr>
          <w:rFonts w:cs="Times New Roman"/>
        </w:rPr>
        <w:t xml:space="preserve">). </w:t>
      </w:r>
      <w:hyperlink w:anchor="Ref_arnold2003hedonic" w:history="1">
        <w:r>
          <w:t>Arnold dan Reynolds (2003)</w:t>
        </w:r>
      </w:hyperlink>
      <w:r>
        <w:rPr>
          <w:rFonts w:cs="Times New Roman"/>
        </w:rPr>
        <w:t xml:space="preserve"> merumuskan enam dimensi motivasi hedonis, di mana dimensi </w:t>
      </w:r>
      <w:r>
        <w:rPr>
          <w:rFonts w:cs="Times New Roman"/>
          <w:i/>
        </w:rPr>
        <w:t>Adventure Shopping</w:t>
      </w:r>
      <w:r>
        <w:rPr>
          <w:rFonts w:cs="Times New Roman"/>
        </w:rPr>
        <w:t xml:space="preserve"> (sensasi petualangan dan kejutan) serta </w:t>
      </w:r>
      <w:r>
        <w:rPr>
          <w:rFonts w:cs="Times New Roman"/>
          <w:i/>
        </w:rPr>
        <w:t>Gratification Shopping</w:t>
      </w:r>
      <w:r>
        <w:rPr>
          <w:rFonts w:cs="Times New Roman"/>
        </w:rPr>
        <w:t xml:space="preserve"> (pelepasan stres dan hadiah diri) merupakan dimensi paling dominan dalam pembelian </w:t>
      </w:r>
      <w:r>
        <w:rPr>
          <w:rFonts w:cs="Times New Roman"/>
          <w:i/>
        </w:rPr>
        <w:t>booster pack</w:t>
      </w:r>
      <w:r>
        <w:rPr>
          <w:rFonts w:cs="Times New Roman"/>
        </w:rPr>
        <w:t xml:space="preserve"> kartu Pokémon TCG fisik.</w:t>
      </w:r>
    </w:p>
    <w:p w14:paraId="18939C59" w14:textId="77777777" w:rsidR="00237F1E" w:rsidRDefault="00D61809">
      <w:pPr>
        <w:pStyle w:val="Heading3"/>
      </w:pPr>
      <w:bookmarkStart w:id="40" w:name="TOC_2_2_3_VARIABEL_INDEPENDEN_X₂_DESIRE_"/>
      <w:bookmarkStart w:id="41" w:name="_Toc241071013"/>
      <w:r>
        <w:lastRenderedPageBreak/>
        <w:t>2.2.3 Variabel Independen (</w:t>
      </w:r>
      <w:r>
        <w:rPr>
          <w:i/>
        </w:rPr>
        <w:t>X</w:t>
      </w:r>
      <w:r>
        <w:t xml:space="preserve">₂): </w:t>
      </w:r>
      <w:r>
        <w:rPr>
          <w:i/>
        </w:rPr>
        <w:t>Desire for Completeness</w:t>
      </w:r>
      <w:r>
        <w:t xml:space="preserve"> (Hasrat Kelengkapan Koleksi)</w:t>
      </w:r>
      <w:bookmarkEnd w:id="40"/>
      <w:bookmarkEnd w:id="41"/>
    </w:p>
    <w:p w14:paraId="71E1D3B4" w14:textId="77777777" w:rsidR="00237F1E" w:rsidRDefault="00D61809">
      <w:pPr>
        <w:spacing w:after="0" w:line="360" w:lineRule="auto"/>
        <w:ind w:firstLine="709"/>
        <w:jc w:val="both"/>
      </w:pPr>
      <w:r>
        <w:rPr>
          <w:rFonts w:cs="Times New Roman"/>
          <w:i/>
        </w:rPr>
        <w:t>Desire for Completeness</w:t>
      </w:r>
      <w:r>
        <w:rPr>
          <w:rFonts w:cs="Times New Roman"/>
        </w:rPr>
        <w:t xml:space="preserve"> didefinisikan sebagai dorongan motivasional internal individu untuk melengkapi seluruh elemen dari suatu himpunan yang telah terdefinisi batasannya secara utuh (</w:t>
      </w:r>
      <w:hyperlink w:anchor="Ref_belk1995collecting" w:history="1">
        <w:r>
          <w:t>Belk, 1995</w:t>
        </w:r>
      </w:hyperlink>
      <w:r>
        <w:rPr>
          <w:rFonts w:cs="Times New Roman"/>
        </w:rPr>
        <w:t xml:space="preserve">; </w:t>
      </w:r>
      <w:hyperlink w:anchor="Ref_gao2014completing" w:history="1">
        <w:r>
          <w:t xml:space="preserve">Gao </w:t>
        </w:r>
        <w:r>
          <w:rPr>
            <w:rFonts w:cs="Times New Roman"/>
            <w:i/>
          </w:rPr>
          <w:t>et al.</w:t>
        </w:r>
        <w:r>
          <w:rPr>
            <w:rFonts w:cs="Times New Roman"/>
          </w:rPr>
          <w:t>, 2014</w:t>
        </w:r>
      </w:hyperlink>
      <w:r>
        <w:rPr>
          <w:rFonts w:cs="Times New Roman"/>
        </w:rPr>
        <w:t xml:space="preserve">; </w:t>
      </w:r>
      <w:hyperlink w:anchor="Ref_barasz2017pseudo" w:history="1">
        <w:r>
          <w:t xml:space="preserve">Barasz </w:t>
        </w:r>
        <w:r>
          <w:rPr>
            <w:rFonts w:cs="Times New Roman"/>
            <w:i/>
          </w:rPr>
          <w:t>et al.</w:t>
        </w:r>
        <w:r>
          <w:rPr>
            <w:rFonts w:cs="Times New Roman"/>
          </w:rPr>
          <w:t>, 2017</w:t>
        </w:r>
      </w:hyperlink>
      <w:r>
        <w:rPr>
          <w:rFonts w:cs="Times New Roman"/>
        </w:rPr>
        <w:t>). Dimensi utamanya mencakup: persepsi batasan himpunan (</w:t>
      </w:r>
      <w:r>
        <w:rPr>
          <w:rFonts w:cs="Times New Roman"/>
          <w:i/>
        </w:rPr>
        <w:t>perceived set boundaries</w:t>
      </w:r>
      <w:r>
        <w:rPr>
          <w:rFonts w:cs="Times New Roman"/>
        </w:rPr>
        <w:t>), ketegangan kognitif celah koleksi (</w:t>
      </w:r>
      <w:r>
        <w:rPr>
          <w:rFonts w:cs="Times New Roman"/>
          <w:i/>
        </w:rPr>
        <w:t>cognitive incompletion tension</w:t>
      </w:r>
      <w:r>
        <w:rPr>
          <w:rFonts w:cs="Times New Roman"/>
        </w:rPr>
        <w:t>), dan desakan penuntasan himpunan (</w:t>
      </w:r>
      <w:r>
        <w:rPr>
          <w:rFonts w:cs="Times New Roman"/>
          <w:i/>
        </w:rPr>
        <w:t>drive for closure</w:t>
      </w:r>
      <w:r>
        <w:rPr>
          <w:rFonts w:cs="Times New Roman"/>
        </w:rPr>
        <w:t xml:space="preserve">). Setiap seri Pokémon TCG memiliki nomor urut resmi; kotak slot kosong pada album </w:t>
      </w:r>
      <w:r>
        <w:rPr>
          <w:rFonts w:cs="Times New Roman"/>
          <w:i/>
        </w:rPr>
        <w:t>binder</w:t>
      </w:r>
      <w:r>
        <w:rPr>
          <w:rFonts w:cs="Times New Roman"/>
        </w:rPr>
        <w:t xml:space="preserve"> kolektor memicu ketegangan kognitif yang mendesak pembelian kemasan tambahan demi mengisi nomor yang hilang.</w:t>
      </w:r>
    </w:p>
    <w:p w14:paraId="7F838444" w14:textId="77777777" w:rsidR="00237F1E" w:rsidRDefault="00D61809">
      <w:pPr>
        <w:pStyle w:val="Heading3"/>
      </w:pPr>
      <w:bookmarkStart w:id="42" w:name="TOC_2_2_4_VARIABEL_INDEPENDEN_X₃_SPECULA"/>
      <w:bookmarkStart w:id="43" w:name="_Toc241071014"/>
      <w:r>
        <w:t>2.2.4 Variabel Independen (</w:t>
      </w:r>
      <w:r>
        <w:rPr>
          <w:i/>
        </w:rPr>
        <w:t>X</w:t>
      </w:r>
      <w:r>
        <w:t xml:space="preserve">₃): </w:t>
      </w:r>
      <w:r>
        <w:rPr>
          <w:i/>
        </w:rPr>
        <w:t>Speculative Motive</w:t>
      </w:r>
      <w:r>
        <w:t xml:space="preserve"> (Motif Spekulasi Finansial)</w:t>
      </w:r>
      <w:bookmarkEnd w:id="42"/>
      <w:bookmarkEnd w:id="43"/>
    </w:p>
    <w:p w14:paraId="737629D9" w14:textId="77777777" w:rsidR="00237F1E" w:rsidRDefault="00D61809">
      <w:pPr>
        <w:spacing w:after="0" w:line="360" w:lineRule="auto"/>
        <w:ind w:firstLine="709"/>
        <w:jc w:val="both"/>
      </w:pPr>
      <w:r>
        <w:rPr>
          <w:rFonts w:cs="Times New Roman"/>
        </w:rPr>
        <w:t xml:space="preserve">Motif spekulasi berakar pada teori moneter </w:t>
      </w:r>
      <w:hyperlink w:anchor="Ref_keynes1936general" w:history="1">
        <w:r>
          <w:t>Keynes (1936)</w:t>
        </w:r>
      </w:hyperlink>
      <w:r>
        <w:rPr>
          <w:rFonts w:cs="Times New Roman"/>
        </w:rPr>
        <w:t xml:space="preserve"> dan </w:t>
      </w:r>
      <w:r>
        <w:rPr>
          <w:rFonts w:cs="Times New Roman"/>
          <w:i/>
        </w:rPr>
        <w:t>Behavioral Finance</w:t>
      </w:r>
      <w:r>
        <w:rPr>
          <w:rFonts w:cs="Times New Roman"/>
        </w:rPr>
        <w:t xml:space="preserve"> (</w:t>
      </w:r>
      <w:hyperlink w:anchor="Ref_shiller2000irrational" w:history="1">
        <w:r>
          <w:t>Shiller, 2000</w:t>
        </w:r>
      </w:hyperlink>
      <w:r>
        <w:rPr>
          <w:rFonts w:cs="Times New Roman"/>
        </w:rPr>
        <w:t xml:space="preserve">; </w:t>
      </w:r>
      <w:hyperlink w:anchor="Ref_baur2018bitcoin" w:history="1">
        <w:r>
          <w:t xml:space="preserve">Baur </w:t>
        </w:r>
        <w:r>
          <w:rPr>
            <w:rFonts w:cs="Times New Roman"/>
            <w:i/>
          </w:rPr>
          <w:t>et al.</w:t>
        </w:r>
        <w:r>
          <w:rPr>
            <w:rFonts w:cs="Times New Roman"/>
          </w:rPr>
          <w:t>, 2018</w:t>
        </w:r>
      </w:hyperlink>
      <w:r>
        <w:rPr>
          <w:rFonts w:cs="Times New Roman"/>
        </w:rPr>
        <w:t>), yaitu hasrat mengakuisisi barang dengan ekspektasi menjualnya kembali demi perolehan keuntungan modal (</w:t>
      </w:r>
      <w:r>
        <w:rPr>
          <w:rFonts w:cs="Times New Roman"/>
          <w:i/>
        </w:rPr>
        <w:t>capital gain</w:t>
      </w:r>
      <w:r>
        <w:rPr>
          <w:rFonts w:cs="Times New Roman"/>
        </w:rPr>
        <w:t xml:space="preserve">). Dimensinya meliputi: ekspektasi kenaikan harga pasar, sensitivitas terhadap likuiditas pasar sekunder, dan motif arbitrase </w:t>
      </w:r>
      <w:r>
        <w:rPr>
          <w:rFonts w:cs="Times New Roman"/>
          <w:i/>
        </w:rPr>
        <w:t>grading</w:t>
      </w:r>
      <w:r>
        <w:rPr>
          <w:rFonts w:cs="Times New Roman"/>
        </w:rPr>
        <w:t xml:space="preserve"> (</w:t>
      </w:r>
      <w:r>
        <w:rPr>
          <w:rFonts w:cs="Times New Roman"/>
          <w:i/>
        </w:rPr>
        <w:t>grading arbitrage</w:t>
      </w:r>
      <w:r>
        <w:rPr>
          <w:rFonts w:cs="Times New Roman"/>
        </w:rPr>
        <w:t>).</w:t>
      </w:r>
    </w:p>
    <w:p w14:paraId="1730617F" w14:textId="77777777" w:rsidR="00237F1E" w:rsidRDefault="00D61809">
      <w:pPr>
        <w:spacing w:after="0" w:line="360" w:lineRule="auto"/>
        <w:ind w:firstLine="709"/>
        <w:jc w:val="both"/>
      </w:pPr>
      <w:r>
        <w:rPr>
          <w:rFonts w:cs="Times New Roman"/>
        </w:rPr>
        <w:t xml:space="preserve">Kehadiran lembaga sertifikasi </w:t>
      </w:r>
      <w:r>
        <w:rPr>
          <w:rFonts w:cs="Times New Roman"/>
          <w:i/>
        </w:rPr>
        <w:t>grading</w:t>
      </w:r>
      <w:r>
        <w:rPr>
          <w:rFonts w:cs="Times New Roman"/>
        </w:rPr>
        <w:t xml:space="preserve"> independen internasional (</w:t>
      </w:r>
      <w:r>
        <w:rPr>
          <w:rFonts w:cs="Times New Roman"/>
          <w:b/>
        </w:rPr>
        <w:t>PSA, BGS, CGC</w:t>
      </w:r>
      <w:r>
        <w:rPr>
          <w:rFonts w:cs="Times New Roman"/>
        </w:rPr>
        <w:t>) yang menilai kondisi fisik kartu secara mikroskopis pada skala 1–10 (</w:t>
      </w:r>
      <w:r>
        <w:rPr>
          <w:rFonts w:cs="Times New Roman"/>
          <w:i/>
        </w:rPr>
        <w:t>Gem Mint 10</w:t>
      </w:r>
      <w:r>
        <w:rPr>
          <w:rFonts w:cs="Times New Roman"/>
        </w:rPr>
        <w:t xml:space="preserve">) mentransformasi kartu Pokémon menjadi aset alternatif terstandardisasi. Kartu bergradasi </w:t>
      </w:r>
      <w:r>
        <w:rPr>
          <w:rFonts w:cs="Times New Roman"/>
          <w:i/>
        </w:rPr>
        <w:t>PSA 10 Gem Mint</w:t>
      </w:r>
      <w:r>
        <w:rPr>
          <w:rFonts w:cs="Times New Roman"/>
        </w:rPr>
        <w:t xml:space="preserve"> memiliki likuiditas lelang global dan harga jual yang melonjak hingga puluhan kali lipat dibandingkan kartu mentah (</w:t>
      </w:r>
      <w:r>
        <w:rPr>
          <w:rFonts w:cs="Times New Roman"/>
          <w:i/>
        </w:rPr>
        <w:t>raw card</w:t>
      </w:r>
      <w:r>
        <w:rPr>
          <w:rFonts w:cs="Times New Roman"/>
        </w:rPr>
        <w:t>), sehingga menjadi katalisator pemicu motif spekulasi finansial pembeli.</w:t>
      </w:r>
    </w:p>
    <w:p w14:paraId="3618FBC3" w14:textId="77777777" w:rsidR="00237F1E" w:rsidRDefault="00D61809">
      <w:pPr>
        <w:pStyle w:val="Heading3"/>
      </w:pPr>
      <w:bookmarkStart w:id="44" w:name="TOC_2_2_5_VARIABEL_MODERASI_M_SELF_CONTR"/>
      <w:bookmarkStart w:id="45" w:name="_Toc241071015"/>
      <w:r>
        <w:t>2.2.5 Variabel Moderasi (</w:t>
      </w:r>
      <w:r>
        <w:rPr>
          <w:i/>
        </w:rPr>
        <w:t>M</w:t>
      </w:r>
      <w:r>
        <w:t xml:space="preserve">): </w:t>
      </w:r>
      <w:r>
        <w:rPr>
          <w:i/>
        </w:rPr>
        <w:t>Self-Control</w:t>
      </w:r>
      <w:r>
        <w:t xml:space="preserve"> (Kontrol Diri)</w:t>
      </w:r>
      <w:bookmarkEnd w:id="44"/>
      <w:bookmarkEnd w:id="45"/>
    </w:p>
    <w:p w14:paraId="777F2B46" w14:textId="77777777" w:rsidR="00237F1E" w:rsidRDefault="00D61809">
      <w:pPr>
        <w:spacing w:after="0" w:line="360" w:lineRule="auto"/>
        <w:ind w:firstLine="709"/>
        <w:jc w:val="both"/>
      </w:pPr>
      <w:r>
        <w:rPr>
          <w:rFonts w:cs="Times New Roman"/>
        </w:rPr>
        <w:t>Kontrol diri merupakan kapasitas volisional individu untuk menolak godaan belanja, menunda kepuasan sesaat (</w:t>
      </w:r>
      <w:r>
        <w:rPr>
          <w:rFonts w:cs="Times New Roman"/>
          <w:i/>
        </w:rPr>
        <w:t>delay of gratification</w:t>
      </w:r>
      <w:r>
        <w:rPr>
          <w:rFonts w:cs="Times New Roman"/>
        </w:rPr>
        <w:t>), dan mendisiplinkan pengeluaran agar selaras dengan rencana keuangan jangka panjang (</w:t>
      </w:r>
      <w:hyperlink w:anchor="Ref_tangney2004high" w:history="1">
        <w:r>
          <w:t xml:space="preserve">Tangney </w:t>
        </w:r>
        <w:r>
          <w:rPr>
            <w:rFonts w:cs="Times New Roman"/>
            <w:i/>
          </w:rPr>
          <w:t>et al.</w:t>
        </w:r>
        <w:r>
          <w:rPr>
            <w:rFonts w:cs="Times New Roman"/>
          </w:rPr>
          <w:t>, 2004</w:t>
        </w:r>
      </w:hyperlink>
      <w:r>
        <w:rPr>
          <w:rFonts w:cs="Times New Roman"/>
        </w:rPr>
        <w:t xml:space="preserve">; </w:t>
      </w:r>
      <w:hyperlink w:anchor="Ref_baumeister2002yield" w:history="1">
        <w:r>
          <w:t>Baumeister, 2002</w:t>
        </w:r>
      </w:hyperlink>
      <w:r>
        <w:rPr>
          <w:rFonts w:cs="Times New Roman"/>
        </w:rPr>
        <w:t xml:space="preserve">; </w:t>
      </w:r>
      <w:hyperlink w:anchor="Ref_vohs2007spent" w:history="1">
        <w:r>
          <w:t>Vohs dan Faber, 2007</w:t>
        </w:r>
      </w:hyperlink>
      <w:r>
        <w:rPr>
          <w:rFonts w:cs="Times New Roman"/>
        </w:rPr>
        <w:t xml:space="preserve">). Dalam </w:t>
      </w:r>
      <w:r>
        <w:rPr>
          <w:rFonts w:cs="Times New Roman"/>
        </w:rPr>
        <w:lastRenderedPageBreak/>
        <w:t xml:space="preserve">model </w:t>
      </w:r>
      <w:r>
        <w:rPr>
          <w:rFonts w:cs="Times New Roman"/>
          <w:i/>
        </w:rPr>
        <w:t>Planner-Doer</w:t>
      </w:r>
      <w:r>
        <w:rPr>
          <w:rFonts w:cs="Times New Roman"/>
        </w:rPr>
        <w:t xml:space="preserve"> </w:t>
      </w:r>
      <w:hyperlink w:anchor="Ref_thaler1981economic" w:history="1">
        <w:r>
          <w:t>(Thaler dan Shefrin, 1981)</w:t>
        </w:r>
      </w:hyperlink>
      <w:r>
        <w:rPr>
          <w:rFonts w:cs="Times New Roman"/>
        </w:rPr>
        <w:t xml:space="preserve">, kontrol diri bertindak sebagai rem volisional kognitif. Konsumen dengan kontrol diri tinggi mampu menahan desakan emosional dan spekulatif, sehingga pengaruh variabel independen terhadap </w:t>
      </w:r>
      <w:r>
        <w:rPr>
          <w:rFonts w:cs="Times New Roman"/>
          <w:i/>
        </w:rPr>
        <w:t>Impulsive Buying</w:t>
      </w:r>
      <w:r>
        <w:rPr>
          <w:rFonts w:cs="Times New Roman"/>
        </w:rPr>
        <w:t xml:space="preserve"> diperlemah secara signifikan </w:t>
      </w:r>
      <w:hyperlink w:anchor="Ref_sultan2012building" w:history="1">
        <w:r>
          <w:t xml:space="preserve">(Sultan </w:t>
        </w:r>
        <w:r>
          <w:rPr>
            <w:rFonts w:cs="Times New Roman"/>
            <w:i/>
          </w:rPr>
          <w:t>et al.</w:t>
        </w:r>
        <w:r>
          <w:rPr>
            <w:rFonts w:cs="Times New Roman"/>
          </w:rPr>
          <w:t>, 2012)</w:t>
        </w:r>
      </w:hyperlink>
      <w:r>
        <w:rPr>
          <w:rFonts w:cs="Times New Roman"/>
        </w:rPr>
        <w:t>.</w:t>
      </w:r>
    </w:p>
    <w:p w14:paraId="64AC088D" w14:textId="77777777" w:rsidR="00237F1E" w:rsidRDefault="00D61809">
      <w:pPr>
        <w:pStyle w:val="Heading2"/>
      </w:pPr>
      <w:bookmarkStart w:id="46" w:name="TOC_2_3_PENELITIAN_SEBELUMNYA"/>
      <w:bookmarkStart w:id="47" w:name="_Toc241071016"/>
      <w:r>
        <w:t>2.3 Penelitian Sebelumnya</w:t>
      </w:r>
      <w:bookmarkEnd w:id="46"/>
      <w:bookmarkEnd w:id="47"/>
    </w:p>
    <w:p w14:paraId="36D0E742" w14:textId="77777777" w:rsidR="00237F1E" w:rsidRDefault="00D61809">
      <w:pPr>
        <w:spacing w:after="0" w:line="360" w:lineRule="auto"/>
        <w:ind w:firstLine="709"/>
        <w:jc w:val="both"/>
      </w:pPr>
      <w:r>
        <w:rPr>
          <w:rFonts w:cs="Times New Roman"/>
        </w:rPr>
        <w:t>Berikut disajikan ringkasan sepuluh studi empiris 2021–2026 yang menopang perumusan hipotesis H1–H6:</w:t>
      </w:r>
    </w:p>
    <w:p w14:paraId="0744A73F" w14:textId="77777777" w:rsidR="00237F1E" w:rsidRDefault="00D61809">
      <w:pPr>
        <w:keepNext/>
        <w:spacing w:before="240" w:after="80" w:line="360" w:lineRule="auto"/>
      </w:pPr>
      <w:bookmarkStart w:id="48" w:name="Cap_Tabel_2_1"/>
      <w:r>
        <w:rPr>
          <w:rFonts w:cs="Times New Roman"/>
          <w:b/>
        </w:rPr>
        <w:t>Tabel 2.1 Ringkasan Penelitian Sebelumnya</w:t>
      </w:r>
      <w:bookmarkEnd w:id="48"/>
    </w:p>
    <w:tbl>
      <w:tblPr>
        <w:tblW w:w="0" w:type="auto"/>
        <w:jc w:val="center"/>
        <w:tblBorders>
          <w:top w:val="single" w:sz="8" w:space="0" w:color="000000"/>
          <w:bottom w:val="single" w:sz="8" w:space="0" w:color="000000"/>
        </w:tblBorders>
        <w:tblLook w:val="04A0" w:firstRow="1" w:lastRow="0" w:firstColumn="1" w:lastColumn="0" w:noHBand="0" w:noVBand="1"/>
      </w:tblPr>
      <w:tblGrid>
        <w:gridCol w:w="1587"/>
        <w:gridCol w:w="1587"/>
        <w:gridCol w:w="1587"/>
        <w:gridCol w:w="1587"/>
        <w:gridCol w:w="1587"/>
      </w:tblGrid>
      <w:tr w:rsidR="00237F1E" w14:paraId="52929169" w14:textId="77777777">
        <w:trPr>
          <w:cantSplit/>
          <w:tblHeader/>
          <w:jc w:val="center"/>
        </w:trPr>
        <w:tc>
          <w:tcPr>
            <w:tcW w:w="1587" w:type="dxa"/>
            <w:tcBorders>
              <w:bottom w:val="single" w:sz="6" w:space="0" w:color="000000"/>
            </w:tcBorders>
            <w:shd w:val="clear" w:color="auto" w:fill="F2F2F2"/>
            <w:tcMar>
              <w:top w:w="80" w:type="dxa"/>
              <w:left w:w="100" w:type="dxa"/>
              <w:bottom w:w="80" w:type="dxa"/>
              <w:right w:w="100" w:type="dxa"/>
            </w:tcMar>
          </w:tcPr>
          <w:p w14:paraId="6FD0CE50" w14:textId="77777777" w:rsidR="00237F1E" w:rsidRDefault="00D61809">
            <w:pPr>
              <w:spacing w:after="0"/>
              <w:jc w:val="center"/>
            </w:pPr>
            <w:r>
              <w:rPr>
                <w:b/>
                <w:sz w:val="20"/>
              </w:rPr>
              <w:t>No</w:t>
            </w:r>
          </w:p>
        </w:tc>
        <w:tc>
          <w:tcPr>
            <w:tcW w:w="1587" w:type="dxa"/>
            <w:tcBorders>
              <w:bottom w:val="single" w:sz="6" w:space="0" w:color="000000"/>
            </w:tcBorders>
            <w:shd w:val="clear" w:color="auto" w:fill="F2F2F2"/>
            <w:tcMar>
              <w:top w:w="80" w:type="dxa"/>
              <w:left w:w="100" w:type="dxa"/>
              <w:bottom w:w="80" w:type="dxa"/>
              <w:right w:w="100" w:type="dxa"/>
            </w:tcMar>
          </w:tcPr>
          <w:p w14:paraId="3887B645" w14:textId="77777777" w:rsidR="00237F1E" w:rsidRDefault="00D61809">
            <w:pPr>
              <w:spacing w:after="0"/>
              <w:jc w:val="center"/>
            </w:pPr>
            <w:r>
              <w:rPr>
                <w:b/>
                <w:sz w:val="20"/>
              </w:rPr>
              <w:t>Peneliti (Tahun)</w:t>
            </w:r>
          </w:p>
        </w:tc>
        <w:tc>
          <w:tcPr>
            <w:tcW w:w="1587" w:type="dxa"/>
            <w:tcBorders>
              <w:bottom w:val="single" w:sz="6" w:space="0" w:color="000000"/>
            </w:tcBorders>
            <w:shd w:val="clear" w:color="auto" w:fill="F2F2F2"/>
            <w:tcMar>
              <w:top w:w="80" w:type="dxa"/>
              <w:left w:w="100" w:type="dxa"/>
              <w:bottom w:w="80" w:type="dxa"/>
              <w:right w:w="100" w:type="dxa"/>
            </w:tcMar>
          </w:tcPr>
          <w:p w14:paraId="49683B6C" w14:textId="77777777" w:rsidR="00237F1E" w:rsidRDefault="00D61809">
            <w:pPr>
              <w:spacing w:after="0"/>
              <w:jc w:val="center"/>
            </w:pPr>
            <w:r>
              <w:rPr>
                <w:b/>
                <w:sz w:val="20"/>
              </w:rPr>
              <w:t>Judul Penelitian</w:t>
            </w:r>
          </w:p>
        </w:tc>
        <w:tc>
          <w:tcPr>
            <w:tcW w:w="1587" w:type="dxa"/>
            <w:tcBorders>
              <w:bottom w:val="single" w:sz="6" w:space="0" w:color="000000"/>
            </w:tcBorders>
            <w:shd w:val="clear" w:color="auto" w:fill="F2F2F2"/>
            <w:tcMar>
              <w:top w:w="80" w:type="dxa"/>
              <w:left w:w="100" w:type="dxa"/>
              <w:bottom w:w="80" w:type="dxa"/>
              <w:right w:w="100" w:type="dxa"/>
            </w:tcMar>
          </w:tcPr>
          <w:p w14:paraId="3EBC8D94" w14:textId="77777777" w:rsidR="00237F1E" w:rsidRDefault="00D61809">
            <w:pPr>
              <w:spacing w:after="0"/>
              <w:jc w:val="center"/>
            </w:pPr>
            <w:r>
              <w:rPr>
                <w:b/>
                <w:sz w:val="20"/>
              </w:rPr>
              <w:t>Variabel dan Metode</w:t>
            </w:r>
          </w:p>
        </w:tc>
        <w:tc>
          <w:tcPr>
            <w:tcW w:w="1587" w:type="dxa"/>
            <w:tcBorders>
              <w:bottom w:val="single" w:sz="6" w:space="0" w:color="000000"/>
            </w:tcBorders>
            <w:shd w:val="clear" w:color="auto" w:fill="F2F2F2"/>
            <w:tcMar>
              <w:top w:w="80" w:type="dxa"/>
              <w:left w:w="100" w:type="dxa"/>
              <w:bottom w:w="80" w:type="dxa"/>
              <w:right w:w="100" w:type="dxa"/>
            </w:tcMar>
          </w:tcPr>
          <w:p w14:paraId="62903D75" w14:textId="77777777" w:rsidR="00237F1E" w:rsidRDefault="00D61809">
            <w:pPr>
              <w:spacing w:after="0"/>
              <w:jc w:val="center"/>
            </w:pPr>
            <w:r>
              <w:rPr>
                <w:b/>
                <w:sz w:val="20"/>
              </w:rPr>
              <w:t>Hasil Utama Penelitian</w:t>
            </w:r>
          </w:p>
        </w:tc>
      </w:tr>
      <w:tr w:rsidR="00237F1E" w14:paraId="31EC3A30" w14:textId="77777777">
        <w:trPr>
          <w:cantSplit/>
          <w:jc w:val="center"/>
        </w:trPr>
        <w:tc>
          <w:tcPr>
            <w:tcW w:w="1587" w:type="dxa"/>
            <w:tcMar>
              <w:top w:w="80" w:type="dxa"/>
              <w:left w:w="100" w:type="dxa"/>
              <w:bottom w:w="80" w:type="dxa"/>
              <w:right w:w="100" w:type="dxa"/>
            </w:tcMar>
          </w:tcPr>
          <w:p w14:paraId="5BE1562A" w14:textId="77777777" w:rsidR="00237F1E" w:rsidRDefault="00D61809">
            <w:pPr>
              <w:spacing w:after="0"/>
              <w:jc w:val="center"/>
            </w:pPr>
            <w:r>
              <w:rPr>
                <w:sz w:val="19"/>
              </w:rPr>
              <w:t>1</w:t>
            </w:r>
          </w:p>
        </w:tc>
        <w:tc>
          <w:tcPr>
            <w:tcW w:w="1587" w:type="dxa"/>
            <w:tcMar>
              <w:top w:w="80" w:type="dxa"/>
              <w:left w:w="100" w:type="dxa"/>
              <w:bottom w:w="80" w:type="dxa"/>
              <w:right w:w="100" w:type="dxa"/>
            </w:tcMar>
          </w:tcPr>
          <w:p w14:paraId="6EB36E1C" w14:textId="77777777" w:rsidR="00237F1E" w:rsidRDefault="00D61809">
            <w:pPr>
              <w:spacing w:after="0"/>
            </w:pPr>
            <w:hyperlink w:anchor="Ref_arnold2003hedonic" w:history="1">
              <w:r>
                <w:rPr>
                  <w:sz w:val="19"/>
                </w:rPr>
                <w:t>Arnold dan Reynolds (2003)</w:t>
              </w:r>
            </w:hyperlink>
          </w:p>
        </w:tc>
        <w:tc>
          <w:tcPr>
            <w:tcW w:w="1587" w:type="dxa"/>
            <w:tcMar>
              <w:top w:w="80" w:type="dxa"/>
              <w:left w:w="100" w:type="dxa"/>
              <w:bottom w:w="80" w:type="dxa"/>
              <w:right w:w="100" w:type="dxa"/>
            </w:tcMar>
          </w:tcPr>
          <w:p w14:paraId="749414BD" w14:textId="77777777" w:rsidR="00237F1E" w:rsidRDefault="00D61809">
            <w:pPr>
              <w:spacing w:after="0"/>
            </w:pPr>
            <w:r>
              <w:rPr>
                <w:i/>
                <w:sz w:val="19"/>
              </w:rPr>
              <w:t>Hedonic Shopping Motivations</w:t>
            </w:r>
          </w:p>
        </w:tc>
        <w:tc>
          <w:tcPr>
            <w:tcW w:w="1587" w:type="dxa"/>
            <w:tcMar>
              <w:top w:w="80" w:type="dxa"/>
              <w:left w:w="100" w:type="dxa"/>
              <w:bottom w:w="80" w:type="dxa"/>
              <w:right w:w="100" w:type="dxa"/>
            </w:tcMar>
          </w:tcPr>
          <w:p w14:paraId="6FEC9E81" w14:textId="77777777" w:rsidR="00237F1E" w:rsidRDefault="00D61809">
            <w:pPr>
              <w:spacing w:after="0"/>
            </w:pPr>
            <w:r>
              <w:rPr>
                <w:sz w:val="19"/>
              </w:rPr>
              <w:t>Motivasi hedonis; Analisis faktor</w:t>
            </w:r>
          </w:p>
        </w:tc>
        <w:tc>
          <w:tcPr>
            <w:tcW w:w="1587" w:type="dxa"/>
            <w:tcMar>
              <w:top w:w="80" w:type="dxa"/>
              <w:left w:w="100" w:type="dxa"/>
              <w:bottom w:w="80" w:type="dxa"/>
              <w:right w:w="100" w:type="dxa"/>
            </w:tcMar>
          </w:tcPr>
          <w:p w14:paraId="6389A0D7" w14:textId="77777777" w:rsidR="00237F1E" w:rsidRDefault="00D61809">
            <w:pPr>
              <w:spacing w:after="0"/>
              <w:jc w:val="center"/>
            </w:pPr>
            <w:r>
              <w:rPr>
                <w:sz w:val="19"/>
              </w:rPr>
              <w:t>Mengidentifikasi 6 dimensi hedonis; kesenangan emosional memicu belanja spontan.</w:t>
            </w:r>
          </w:p>
        </w:tc>
      </w:tr>
      <w:tr w:rsidR="00237F1E" w14:paraId="221D19DF" w14:textId="77777777">
        <w:trPr>
          <w:cantSplit/>
          <w:jc w:val="center"/>
        </w:trPr>
        <w:tc>
          <w:tcPr>
            <w:tcW w:w="1587" w:type="dxa"/>
            <w:tcMar>
              <w:top w:w="80" w:type="dxa"/>
              <w:left w:w="100" w:type="dxa"/>
              <w:bottom w:w="80" w:type="dxa"/>
              <w:right w:w="100" w:type="dxa"/>
            </w:tcMar>
          </w:tcPr>
          <w:p w14:paraId="4E81145C" w14:textId="77777777" w:rsidR="00237F1E" w:rsidRDefault="00D61809">
            <w:pPr>
              <w:spacing w:after="0"/>
              <w:jc w:val="center"/>
            </w:pPr>
            <w:r>
              <w:rPr>
                <w:sz w:val="19"/>
              </w:rPr>
              <w:t>2</w:t>
            </w:r>
          </w:p>
        </w:tc>
        <w:tc>
          <w:tcPr>
            <w:tcW w:w="1587" w:type="dxa"/>
            <w:tcMar>
              <w:top w:w="80" w:type="dxa"/>
              <w:left w:w="100" w:type="dxa"/>
              <w:bottom w:w="80" w:type="dxa"/>
              <w:right w:w="100" w:type="dxa"/>
            </w:tcMar>
          </w:tcPr>
          <w:p w14:paraId="48F6EDDB" w14:textId="77777777" w:rsidR="00237F1E" w:rsidRDefault="00D61809">
            <w:pPr>
              <w:spacing w:after="0"/>
            </w:pPr>
            <w:hyperlink w:anchor="Ref_gueltekin2012influence" w:history="1">
              <w:r>
                <w:rPr>
                  <w:sz w:val="19"/>
                </w:rPr>
                <w:t>Gültekin &amp; Özer (2012)</w:t>
              </w:r>
            </w:hyperlink>
          </w:p>
        </w:tc>
        <w:tc>
          <w:tcPr>
            <w:tcW w:w="1587" w:type="dxa"/>
            <w:tcMar>
              <w:top w:w="80" w:type="dxa"/>
              <w:left w:w="100" w:type="dxa"/>
              <w:bottom w:w="80" w:type="dxa"/>
              <w:right w:w="100" w:type="dxa"/>
            </w:tcMar>
          </w:tcPr>
          <w:p w14:paraId="440FBBA2" w14:textId="77777777" w:rsidR="00237F1E" w:rsidRDefault="00D61809">
            <w:pPr>
              <w:spacing w:after="0"/>
            </w:pPr>
            <w:r>
              <w:rPr>
                <w:i/>
                <w:sz w:val="19"/>
              </w:rPr>
              <w:t>The Influence of Hedonic Motives on Impulse Buying</w:t>
            </w:r>
          </w:p>
        </w:tc>
        <w:tc>
          <w:tcPr>
            <w:tcW w:w="1587" w:type="dxa"/>
            <w:tcMar>
              <w:top w:w="80" w:type="dxa"/>
              <w:left w:w="100" w:type="dxa"/>
              <w:bottom w:w="80" w:type="dxa"/>
              <w:right w:w="100" w:type="dxa"/>
            </w:tcMar>
          </w:tcPr>
          <w:p w14:paraId="2A9DFDDC" w14:textId="77777777" w:rsidR="00237F1E" w:rsidRDefault="00D61809">
            <w:pPr>
              <w:spacing w:after="0"/>
            </w:pPr>
            <w:r>
              <w:rPr>
                <w:sz w:val="19"/>
              </w:rPr>
              <w:t xml:space="preserve">X: </w:t>
            </w:r>
            <w:r>
              <w:rPr>
                <w:i/>
                <w:sz w:val="19"/>
              </w:rPr>
              <w:t>Hedonic motives</w:t>
            </w:r>
            <w:r>
              <w:rPr>
                <w:sz w:val="19"/>
              </w:rPr>
              <w:t xml:space="preserve">; Y: </w:t>
            </w:r>
            <w:r>
              <w:rPr>
                <w:i/>
                <w:sz w:val="19"/>
              </w:rPr>
              <w:t>Impulse buying</w:t>
            </w:r>
            <w:r>
              <w:rPr>
                <w:sz w:val="19"/>
              </w:rPr>
              <w:t>; Regresi</w:t>
            </w:r>
          </w:p>
        </w:tc>
        <w:tc>
          <w:tcPr>
            <w:tcW w:w="1587" w:type="dxa"/>
            <w:tcMar>
              <w:top w:w="80" w:type="dxa"/>
              <w:left w:w="100" w:type="dxa"/>
              <w:bottom w:w="80" w:type="dxa"/>
              <w:right w:w="100" w:type="dxa"/>
            </w:tcMar>
          </w:tcPr>
          <w:p w14:paraId="0A20A9C1" w14:textId="77777777" w:rsidR="00237F1E" w:rsidRDefault="00D61809">
            <w:pPr>
              <w:spacing w:after="0"/>
              <w:jc w:val="center"/>
            </w:pPr>
            <w:r>
              <w:rPr>
                <w:sz w:val="19"/>
              </w:rPr>
              <w:t xml:space="preserve">Motivasi hedonis berpengaruh positif signifikan terhadap </w:t>
            </w:r>
            <w:r>
              <w:rPr>
                <w:i/>
                <w:sz w:val="19"/>
              </w:rPr>
              <w:t>impulsive buying</w:t>
            </w:r>
            <w:r>
              <w:rPr>
                <w:sz w:val="19"/>
              </w:rPr>
              <w:t>.</w:t>
            </w:r>
          </w:p>
        </w:tc>
      </w:tr>
      <w:tr w:rsidR="00237F1E" w14:paraId="55DB56DB" w14:textId="77777777">
        <w:trPr>
          <w:cantSplit/>
          <w:jc w:val="center"/>
        </w:trPr>
        <w:tc>
          <w:tcPr>
            <w:tcW w:w="1587" w:type="dxa"/>
            <w:tcMar>
              <w:top w:w="80" w:type="dxa"/>
              <w:left w:w="100" w:type="dxa"/>
              <w:bottom w:w="80" w:type="dxa"/>
              <w:right w:w="100" w:type="dxa"/>
            </w:tcMar>
          </w:tcPr>
          <w:p w14:paraId="517641CC" w14:textId="77777777" w:rsidR="00237F1E" w:rsidRDefault="00D61809">
            <w:pPr>
              <w:spacing w:after="0"/>
              <w:jc w:val="center"/>
            </w:pPr>
            <w:r>
              <w:rPr>
                <w:sz w:val="19"/>
              </w:rPr>
              <w:t>3</w:t>
            </w:r>
          </w:p>
        </w:tc>
        <w:tc>
          <w:tcPr>
            <w:tcW w:w="1587" w:type="dxa"/>
            <w:tcMar>
              <w:top w:w="80" w:type="dxa"/>
              <w:left w:w="100" w:type="dxa"/>
              <w:bottom w:w="80" w:type="dxa"/>
              <w:right w:w="100" w:type="dxa"/>
            </w:tcMar>
          </w:tcPr>
          <w:p w14:paraId="40C71B62" w14:textId="77777777" w:rsidR="00237F1E" w:rsidRDefault="00D61809">
            <w:pPr>
              <w:spacing w:after="0"/>
            </w:pPr>
            <w:r>
              <w:rPr>
                <w:sz w:val="19"/>
              </w:rPr>
              <w:t>Gao, Huang, &amp; Simonson (2014)</w:t>
            </w:r>
          </w:p>
        </w:tc>
        <w:tc>
          <w:tcPr>
            <w:tcW w:w="1587" w:type="dxa"/>
            <w:tcMar>
              <w:top w:w="80" w:type="dxa"/>
              <w:left w:w="100" w:type="dxa"/>
              <w:bottom w:w="80" w:type="dxa"/>
              <w:right w:w="100" w:type="dxa"/>
            </w:tcMar>
          </w:tcPr>
          <w:p w14:paraId="31724423" w14:textId="77777777" w:rsidR="00237F1E" w:rsidRDefault="00D61809">
            <w:pPr>
              <w:spacing w:after="0"/>
            </w:pPr>
            <w:r>
              <w:rPr>
                <w:i/>
                <w:sz w:val="19"/>
              </w:rPr>
              <w:t>The "Completing the Set" Effect</w:t>
            </w:r>
          </w:p>
        </w:tc>
        <w:tc>
          <w:tcPr>
            <w:tcW w:w="1587" w:type="dxa"/>
            <w:tcMar>
              <w:top w:w="80" w:type="dxa"/>
              <w:left w:w="100" w:type="dxa"/>
              <w:bottom w:w="80" w:type="dxa"/>
              <w:right w:w="100" w:type="dxa"/>
            </w:tcMar>
          </w:tcPr>
          <w:p w14:paraId="07ACBBC6" w14:textId="77777777" w:rsidR="00237F1E" w:rsidRDefault="00D61809">
            <w:pPr>
              <w:spacing w:after="0"/>
            </w:pPr>
            <w:r>
              <w:rPr>
                <w:sz w:val="19"/>
              </w:rPr>
              <w:t xml:space="preserve">X: </w:t>
            </w:r>
            <w:r>
              <w:rPr>
                <w:i/>
                <w:sz w:val="19"/>
              </w:rPr>
              <w:t>Set framing</w:t>
            </w:r>
            <w:r>
              <w:rPr>
                <w:sz w:val="19"/>
              </w:rPr>
              <w:t>; Y: Niat beli; Desain eksperimen</w:t>
            </w:r>
          </w:p>
        </w:tc>
        <w:tc>
          <w:tcPr>
            <w:tcW w:w="1587" w:type="dxa"/>
            <w:tcMar>
              <w:top w:w="80" w:type="dxa"/>
              <w:left w:w="100" w:type="dxa"/>
              <w:bottom w:w="80" w:type="dxa"/>
              <w:right w:w="100" w:type="dxa"/>
            </w:tcMar>
          </w:tcPr>
          <w:p w14:paraId="08AC523B" w14:textId="77777777" w:rsidR="00237F1E" w:rsidRDefault="00D61809">
            <w:pPr>
              <w:spacing w:after="0"/>
              <w:jc w:val="center"/>
            </w:pPr>
            <w:r>
              <w:rPr>
                <w:sz w:val="19"/>
              </w:rPr>
              <w:t>Hasrat melengkapi set secara signifikan memicu pembelian terburu-buru dan spontan.</w:t>
            </w:r>
          </w:p>
        </w:tc>
      </w:tr>
      <w:tr w:rsidR="00237F1E" w14:paraId="0C642705" w14:textId="77777777">
        <w:trPr>
          <w:cantSplit/>
          <w:jc w:val="center"/>
        </w:trPr>
        <w:tc>
          <w:tcPr>
            <w:tcW w:w="1587" w:type="dxa"/>
            <w:tcMar>
              <w:top w:w="80" w:type="dxa"/>
              <w:left w:w="100" w:type="dxa"/>
              <w:bottom w:w="80" w:type="dxa"/>
              <w:right w:w="100" w:type="dxa"/>
            </w:tcMar>
          </w:tcPr>
          <w:p w14:paraId="5A9FFCF4" w14:textId="77777777" w:rsidR="00237F1E" w:rsidRDefault="00D61809">
            <w:pPr>
              <w:spacing w:after="0"/>
              <w:jc w:val="center"/>
            </w:pPr>
            <w:r>
              <w:rPr>
                <w:sz w:val="19"/>
              </w:rPr>
              <w:t>4</w:t>
            </w:r>
          </w:p>
        </w:tc>
        <w:tc>
          <w:tcPr>
            <w:tcW w:w="1587" w:type="dxa"/>
            <w:tcMar>
              <w:top w:w="80" w:type="dxa"/>
              <w:left w:w="100" w:type="dxa"/>
              <w:bottom w:w="80" w:type="dxa"/>
              <w:right w:w="100" w:type="dxa"/>
            </w:tcMar>
          </w:tcPr>
          <w:p w14:paraId="46B7FDF9" w14:textId="77777777" w:rsidR="00237F1E" w:rsidRDefault="00D61809">
            <w:pPr>
              <w:spacing w:after="0"/>
            </w:pPr>
            <w:hyperlink w:anchor="Ref_barasz2017pseudo" w:history="1">
              <w:r>
                <w:rPr>
                  <w:sz w:val="19"/>
                </w:rPr>
                <w:t xml:space="preserve">Barasz </w:t>
              </w:r>
              <w:r>
                <w:rPr>
                  <w:i/>
                  <w:sz w:val="19"/>
                </w:rPr>
                <w:t>et al.</w:t>
              </w:r>
              <w:r>
                <w:rPr>
                  <w:sz w:val="19"/>
                </w:rPr>
                <w:t xml:space="preserve"> (2017)</w:t>
              </w:r>
            </w:hyperlink>
          </w:p>
        </w:tc>
        <w:tc>
          <w:tcPr>
            <w:tcW w:w="1587" w:type="dxa"/>
            <w:tcMar>
              <w:top w:w="80" w:type="dxa"/>
              <w:left w:w="100" w:type="dxa"/>
              <w:bottom w:w="80" w:type="dxa"/>
              <w:right w:w="100" w:type="dxa"/>
            </w:tcMar>
          </w:tcPr>
          <w:p w14:paraId="1B97116D" w14:textId="77777777" w:rsidR="00237F1E" w:rsidRDefault="00D61809">
            <w:pPr>
              <w:spacing w:after="0"/>
            </w:pPr>
            <w:r>
              <w:rPr>
                <w:i/>
                <w:sz w:val="19"/>
              </w:rPr>
              <w:t>Pseudo-Set Framing toward Completeness</w:t>
            </w:r>
          </w:p>
        </w:tc>
        <w:tc>
          <w:tcPr>
            <w:tcW w:w="1587" w:type="dxa"/>
            <w:tcMar>
              <w:top w:w="80" w:type="dxa"/>
              <w:left w:w="100" w:type="dxa"/>
              <w:bottom w:w="80" w:type="dxa"/>
              <w:right w:w="100" w:type="dxa"/>
            </w:tcMar>
          </w:tcPr>
          <w:p w14:paraId="0D843F85" w14:textId="77777777" w:rsidR="00237F1E" w:rsidRDefault="00D61809">
            <w:pPr>
              <w:spacing w:after="0"/>
            </w:pPr>
            <w:r>
              <w:rPr>
                <w:sz w:val="19"/>
              </w:rPr>
              <w:t xml:space="preserve">X: </w:t>
            </w:r>
            <w:r>
              <w:rPr>
                <w:i/>
                <w:sz w:val="19"/>
              </w:rPr>
              <w:t>Pseudo-set</w:t>
            </w:r>
            <w:r>
              <w:rPr>
                <w:sz w:val="19"/>
              </w:rPr>
              <w:t>; Y: Keputusan beli; Eksperimen</w:t>
            </w:r>
          </w:p>
        </w:tc>
        <w:tc>
          <w:tcPr>
            <w:tcW w:w="1587" w:type="dxa"/>
            <w:tcMar>
              <w:top w:w="80" w:type="dxa"/>
              <w:left w:w="100" w:type="dxa"/>
              <w:bottom w:w="80" w:type="dxa"/>
              <w:right w:w="100" w:type="dxa"/>
            </w:tcMar>
          </w:tcPr>
          <w:p w14:paraId="25857848" w14:textId="77777777" w:rsidR="00237F1E" w:rsidRDefault="00D61809">
            <w:pPr>
              <w:spacing w:after="0"/>
              <w:jc w:val="center"/>
            </w:pPr>
            <w:r>
              <w:rPr>
                <w:sz w:val="19"/>
              </w:rPr>
              <w:t>Pembingkaian item sebagai kesatuan himpunan menciptakan dorongan melengkapi item.</w:t>
            </w:r>
          </w:p>
        </w:tc>
      </w:tr>
      <w:tr w:rsidR="00237F1E" w14:paraId="1671391B" w14:textId="77777777">
        <w:trPr>
          <w:cantSplit/>
          <w:jc w:val="center"/>
        </w:trPr>
        <w:tc>
          <w:tcPr>
            <w:tcW w:w="1587" w:type="dxa"/>
            <w:tcMar>
              <w:top w:w="80" w:type="dxa"/>
              <w:left w:w="100" w:type="dxa"/>
              <w:bottom w:w="80" w:type="dxa"/>
              <w:right w:w="100" w:type="dxa"/>
            </w:tcMar>
          </w:tcPr>
          <w:p w14:paraId="79399B84" w14:textId="77777777" w:rsidR="00237F1E" w:rsidRDefault="00D61809">
            <w:pPr>
              <w:spacing w:after="0"/>
              <w:jc w:val="center"/>
            </w:pPr>
            <w:r>
              <w:rPr>
                <w:sz w:val="19"/>
              </w:rPr>
              <w:lastRenderedPageBreak/>
              <w:t>5</w:t>
            </w:r>
          </w:p>
        </w:tc>
        <w:tc>
          <w:tcPr>
            <w:tcW w:w="1587" w:type="dxa"/>
            <w:tcMar>
              <w:top w:w="80" w:type="dxa"/>
              <w:left w:w="100" w:type="dxa"/>
              <w:bottom w:w="80" w:type="dxa"/>
              <w:right w:w="100" w:type="dxa"/>
            </w:tcMar>
          </w:tcPr>
          <w:p w14:paraId="321019B4" w14:textId="77777777" w:rsidR="00237F1E" w:rsidRDefault="00D61809">
            <w:pPr>
              <w:spacing w:after="0"/>
            </w:pPr>
            <w:hyperlink w:anchor="Ref_shiller2000irrational" w:history="1">
              <w:r>
                <w:rPr>
                  <w:sz w:val="19"/>
                </w:rPr>
                <w:t>Shiller (2000)</w:t>
              </w:r>
            </w:hyperlink>
          </w:p>
        </w:tc>
        <w:tc>
          <w:tcPr>
            <w:tcW w:w="1587" w:type="dxa"/>
            <w:tcMar>
              <w:top w:w="80" w:type="dxa"/>
              <w:left w:w="100" w:type="dxa"/>
              <w:bottom w:w="80" w:type="dxa"/>
              <w:right w:w="100" w:type="dxa"/>
            </w:tcMar>
          </w:tcPr>
          <w:p w14:paraId="2EB6E6E2" w14:textId="77777777" w:rsidR="00237F1E" w:rsidRDefault="00D61809">
            <w:pPr>
              <w:spacing w:after="0"/>
            </w:pPr>
            <w:r>
              <w:rPr>
                <w:i/>
                <w:sz w:val="19"/>
              </w:rPr>
              <w:t>Irrational Exuberance</w:t>
            </w:r>
          </w:p>
        </w:tc>
        <w:tc>
          <w:tcPr>
            <w:tcW w:w="1587" w:type="dxa"/>
            <w:tcMar>
              <w:top w:w="80" w:type="dxa"/>
              <w:left w:w="100" w:type="dxa"/>
              <w:bottom w:w="80" w:type="dxa"/>
              <w:right w:w="100" w:type="dxa"/>
            </w:tcMar>
          </w:tcPr>
          <w:p w14:paraId="39C4336F" w14:textId="77777777" w:rsidR="00237F1E" w:rsidRDefault="00D61809">
            <w:pPr>
              <w:spacing w:after="0"/>
            </w:pPr>
            <w:r>
              <w:rPr>
                <w:sz w:val="19"/>
              </w:rPr>
              <w:t>X: Spekulasi, psikologi pasar; Y: Gelembung harga</w:t>
            </w:r>
          </w:p>
        </w:tc>
        <w:tc>
          <w:tcPr>
            <w:tcW w:w="1587" w:type="dxa"/>
            <w:tcMar>
              <w:top w:w="80" w:type="dxa"/>
              <w:left w:w="100" w:type="dxa"/>
              <w:bottom w:w="80" w:type="dxa"/>
              <w:right w:w="100" w:type="dxa"/>
            </w:tcMar>
          </w:tcPr>
          <w:p w14:paraId="36F6002B" w14:textId="77777777" w:rsidR="00237F1E" w:rsidRDefault="00D61809">
            <w:pPr>
              <w:spacing w:after="0"/>
              <w:jc w:val="center"/>
            </w:pPr>
            <w:r>
              <w:rPr>
                <w:sz w:val="19"/>
              </w:rPr>
              <w:t>Bias optimisme pasar memicu euforia transaksi spekulatif spontan berlebihan.</w:t>
            </w:r>
          </w:p>
        </w:tc>
      </w:tr>
      <w:tr w:rsidR="00237F1E" w14:paraId="5BA560ED" w14:textId="77777777">
        <w:trPr>
          <w:cantSplit/>
          <w:jc w:val="center"/>
        </w:trPr>
        <w:tc>
          <w:tcPr>
            <w:tcW w:w="1587" w:type="dxa"/>
            <w:tcMar>
              <w:top w:w="80" w:type="dxa"/>
              <w:left w:w="100" w:type="dxa"/>
              <w:bottom w:w="80" w:type="dxa"/>
              <w:right w:w="100" w:type="dxa"/>
            </w:tcMar>
          </w:tcPr>
          <w:p w14:paraId="10A87F3A" w14:textId="77777777" w:rsidR="00237F1E" w:rsidRDefault="00D61809">
            <w:pPr>
              <w:spacing w:after="0"/>
              <w:jc w:val="center"/>
            </w:pPr>
            <w:r>
              <w:rPr>
                <w:sz w:val="19"/>
              </w:rPr>
              <w:t>6</w:t>
            </w:r>
          </w:p>
        </w:tc>
        <w:tc>
          <w:tcPr>
            <w:tcW w:w="1587" w:type="dxa"/>
            <w:tcMar>
              <w:top w:w="80" w:type="dxa"/>
              <w:left w:w="100" w:type="dxa"/>
              <w:bottom w:w="80" w:type="dxa"/>
              <w:right w:w="100" w:type="dxa"/>
            </w:tcMar>
          </w:tcPr>
          <w:p w14:paraId="2B259350" w14:textId="77777777" w:rsidR="00237F1E" w:rsidRDefault="00D61809">
            <w:pPr>
              <w:spacing w:after="0"/>
            </w:pPr>
            <w:r>
              <w:rPr>
                <w:sz w:val="19"/>
              </w:rPr>
              <w:t>Baur, Hong, &amp; Lee (2018)</w:t>
            </w:r>
          </w:p>
        </w:tc>
        <w:tc>
          <w:tcPr>
            <w:tcW w:w="1587" w:type="dxa"/>
            <w:tcMar>
              <w:top w:w="80" w:type="dxa"/>
              <w:left w:w="100" w:type="dxa"/>
              <w:bottom w:w="80" w:type="dxa"/>
              <w:right w:w="100" w:type="dxa"/>
            </w:tcMar>
          </w:tcPr>
          <w:p w14:paraId="5B91233A" w14:textId="77777777" w:rsidR="00237F1E" w:rsidRDefault="00D61809">
            <w:pPr>
              <w:spacing w:after="0"/>
            </w:pPr>
            <w:r>
              <w:rPr>
                <w:i/>
                <w:sz w:val="19"/>
              </w:rPr>
              <w:t>Alternative Collectibles Speculative Dynamics</w:t>
            </w:r>
          </w:p>
        </w:tc>
        <w:tc>
          <w:tcPr>
            <w:tcW w:w="1587" w:type="dxa"/>
            <w:tcMar>
              <w:top w:w="80" w:type="dxa"/>
              <w:left w:w="100" w:type="dxa"/>
              <w:bottom w:w="80" w:type="dxa"/>
              <w:right w:w="100" w:type="dxa"/>
            </w:tcMar>
          </w:tcPr>
          <w:p w14:paraId="6A0146A1" w14:textId="77777777" w:rsidR="00237F1E" w:rsidRDefault="00D61809">
            <w:pPr>
              <w:spacing w:after="0"/>
            </w:pPr>
            <w:r>
              <w:rPr>
                <w:sz w:val="19"/>
              </w:rPr>
              <w:t>X: Motif spekulasi; Y: Volume transaksi</w:t>
            </w:r>
          </w:p>
        </w:tc>
        <w:tc>
          <w:tcPr>
            <w:tcW w:w="1587" w:type="dxa"/>
            <w:tcMar>
              <w:top w:w="80" w:type="dxa"/>
              <w:left w:w="100" w:type="dxa"/>
              <w:bottom w:w="80" w:type="dxa"/>
              <w:right w:w="100" w:type="dxa"/>
            </w:tcMar>
          </w:tcPr>
          <w:p w14:paraId="4DFF712B" w14:textId="77777777" w:rsidR="00237F1E" w:rsidRDefault="00D61809">
            <w:pPr>
              <w:spacing w:after="0"/>
              <w:jc w:val="center"/>
            </w:pPr>
            <w:r>
              <w:rPr>
                <w:sz w:val="19"/>
              </w:rPr>
              <w:t>Pasar aset alternatif memperlihatkan dinamika transaksi spekulatif mirip aset finansial.</w:t>
            </w:r>
          </w:p>
        </w:tc>
      </w:tr>
      <w:tr w:rsidR="00237F1E" w14:paraId="4EE7FDA1" w14:textId="77777777">
        <w:trPr>
          <w:cantSplit/>
          <w:jc w:val="center"/>
        </w:trPr>
        <w:tc>
          <w:tcPr>
            <w:tcW w:w="1587" w:type="dxa"/>
            <w:tcMar>
              <w:top w:w="80" w:type="dxa"/>
              <w:left w:w="100" w:type="dxa"/>
              <w:bottom w:w="80" w:type="dxa"/>
              <w:right w:w="100" w:type="dxa"/>
            </w:tcMar>
          </w:tcPr>
          <w:p w14:paraId="728449EC" w14:textId="77777777" w:rsidR="00237F1E" w:rsidRDefault="00D61809">
            <w:pPr>
              <w:spacing w:after="0"/>
              <w:jc w:val="center"/>
            </w:pPr>
            <w:r>
              <w:rPr>
                <w:sz w:val="19"/>
              </w:rPr>
              <w:t>7</w:t>
            </w:r>
          </w:p>
        </w:tc>
        <w:tc>
          <w:tcPr>
            <w:tcW w:w="1587" w:type="dxa"/>
            <w:tcMar>
              <w:top w:w="80" w:type="dxa"/>
              <w:left w:w="100" w:type="dxa"/>
              <w:bottom w:w="80" w:type="dxa"/>
              <w:right w:w="100" w:type="dxa"/>
            </w:tcMar>
          </w:tcPr>
          <w:p w14:paraId="5814DD2B" w14:textId="77777777" w:rsidR="00237F1E" w:rsidRDefault="00D61809">
            <w:pPr>
              <w:spacing w:after="0"/>
            </w:pPr>
            <w:hyperlink w:anchor="Ref_vohs2007spent" w:history="1">
              <w:r>
                <w:rPr>
                  <w:sz w:val="19"/>
                </w:rPr>
                <w:t>Vohs dan Faber (2007)</w:t>
              </w:r>
            </w:hyperlink>
          </w:p>
        </w:tc>
        <w:tc>
          <w:tcPr>
            <w:tcW w:w="1587" w:type="dxa"/>
            <w:tcMar>
              <w:top w:w="80" w:type="dxa"/>
              <w:left w:w="100" w:type="dxa"/>
              <w:bottom w:w="80" w:type="dxa"/>
              <w:right w:w="100" w:type="dxa"/>
            </w:tcMar>
          </w:tcPr>
          <w:p w14:paraId="33758CF8" w14:textId="77777777" w:rsidR="00237F1E" w:rsidRDefault="00D61809">
            <w:pPr>
              <w:spacing w:after="0"/>
            </w:pPr>
            <w:r>
              <w:rPr>
                <w:i/>
                <w:sz w:val="19"/>
              </w:rPr>
              <w:t>Self-Regulatory Resource Depletion</w:t>
            </w:r>
          </w:p>
        </w:tc>
        <w:tc>
          <w:tcPr>
            <w:tcW w:w="1587" w:type="dxa"/>
            <w:tcMar>
              <w:top w:w="80" w:type="dxa"/>
              <w:left w:w="100" w:type="dxa"/>
              <w:bottom w:w="80" w:type="dxa"/>
              <w:right w:w="100" w:type="dxa"/>
            </w:tcMar>
          </w:tcPr>
          <w:p w14:paraId="3FADD179" w14:textId="77777777" w:rsidR="00237F1E" w:rsidRDefault="00D61809">
            <w:pPr>
              <w:spacing w:after="0"/>
            </w:pPr>
            <w:r>
              <w:rPr>
                <w:sz w:val="19"/>
              </w:rPr>
              <w:t xml:space="preserve">X: Penipisan kontrol diri; Y: </w:t>
            </w:r>
            <w:r>
              <w:rPr>
                <w:i/>
                <w:sz w:val="19"/>
              </w:rPr>
              <w:t>Impulse buying</w:t>
            </w:r>
            <w:r>
              <w:rPr>
                <w:sz w:val="19"/>
              </w:rPr>
              <w:t>; Eksperimen</w:t>
            </w:r>
          </w:p>
        </w:tc>
        <w:tc>
          <w:tcPr>
            <w:tcW w:w="1587" w:type="dxa"/>
            <w:tcMar>
              <w:top w:w="80" w:type="dxa"/>
              <w:left w:w="100" w:type="dxa"/>
              <w:bottom w:w="80" w:type="dxa"/>
              <w:right w:w="100" w:type="dxa"/>
            </w:tcMar>
          </w:tcPr>
          <w:p w14:paraId="0A49DE76" w14:textId="77777777" w:rsidR="00237F1E" w:rsidRDefault="00D61809">
            <w:pPr>
              <w:spacing w:after="0"/>
              <w:jc w:val="center"/>
            </w:pPr>
            <w:r>
              <w:rPr>
                <w:sz w:val="19"/>
              </w:rPr>
              <w:t>Kegagalan kontrol diri meningkatkan belanja impulsif; kontrol diri tinggi membatasi belanja spontan.</w:t>
            </w:r>
          </w:p>
        </w:tc>
      </w:tr>
      <w:tr w:rsidR="00237F1E" w14:paraId="0AAA6CA5" w14:textId="77777777">
        <w:trPr>
          <w:cantSplit/>
          <w:jc w:val="center"/>
        </w:trPr>
        <w:tc>
          <w:tcPr>
            <w:tcW w:w="1587" w:type="dxa"/>
            <w:tcMar>
              <w:top w:w="80" w:type="dxa"/>
              <w:left w:w="100" w:type="dxa"/>
              <w:bottom w:w="80" w:type="dxa"/>
              <w:right w:w="100" w:type="dxa"/>
            </w:tcMar>
          </w:tcPr>
          <w:p w14:paraId="34F9DC23" w14:textId="77777777" w:rsidR="00237F1E" w:rsidRDefault="00D61809">
            <w:pPr>
              <w:spacing w:after="0"/>
              <w:jc w:val="center"/>
            </w:pPr>
            <w:r>
              <w:rPr>
                <w:sz w:val="19"/>
              </w:rPr>
              <w:t>8</w:t>
            </w:r>
          </w:p>
        </w:tc>
        <w:tc>
          <w:tcPr>
            <w:tcW w:w="1587" w:type="dxa"/>
            <w:tcMar>
              <w:top w:w="80" w:type="dxa"/>
              <w:left w:w="100" w:type="dxa"/>
              <w:bottom w:w="80" w:type="dxa"/>
              <w:right w:w="100" w:type="dxa"/>
            </w:tcMar>
          </w:tcPr>
          <w:p w14:paraId="707EEB9A" w14:textId="77777777" w:rsidR="00237F1E" w:rsidRDefault="00D61809">
            <w:pPr>
              <w:spacing w:after="0"/>
            </w:pPr>
            <w:r>
              <w:rPr>
                <w:sz w:val="19"/>
              </w:rPr>
              <w:t>Sultan, Joireman, &amp; Sprott (2012)</w:t>
            </w:r>
          </w:p>
        </w:tc>
        <w:tc>
          <w:tcPr>
            <w:tcW w:w="1587" w:type="dxa"/>
            <w:tcMar>
              <w:top w:w="80" w:type="dxa"/>
              <w:left w:w="100" w:type="dxa"/>
              <w:bottom w:w="80" w:type="dxa"/>
              <w:right w:w="100" w:type="dxa"/>
            </w:tcMar>
          </w:tcPr>
          <w:p w14:paraId="50215853" w14:textId="77777777" w:rsidR="00237F1E" w:rsidRDefault="00D61809">
            <w:pPr>
              <w:spacing w:after="0"/>
            </w:pPr>
            <w:r>
              <w:rPr>
                <w:i/>
                <w:sz w:val="19"/>
              </w:rPr>
              <w:t>Building Consumers' Impulsive Buying Model</w:t>
            </w:r>
          </w:p>
        </w:tc>
        <w:tc>
          <w:tcPr>
            <w:tcW w:w="1587" w:type="dxa"/>
            <w:tcMar>
              <w:top w:w="80" w:type="dxa"/>
              <w:left w:w="100" w:type="dxa"/>
              <w:bottom w:w="80" w:type="dxa"/>
              <w:right w:w="100" w:type="dxa"/>
            </w:tcMar>
          </w:tcPr>
          <w:p w14:paraId="2A4638DA" w14:textId="77777777" w:rsidR="00237F1E" w:rsidRDefault="00D61809">
            <w:pPr>
              <w:spacing w:after="0"/>
            </w:pPr>
            <w:r>
              <w:rPr>
                <w:sz w:val="19"/>
              </w:rPr>
              <w:t xml:space="preserve">X: Stimulus emosi; Y: </w:t>
            </w:r>
            <w:r>
              <w:rPr>
                <w:i/>
                <w:sz w:val="19"/>
              </w:rPr>
              <w:t>Impulse</w:t>
            </w:r>
            <w:r>
              <w:rPr>
                <w:sz w:val="19"/>
              </w:rPr>
              <w:t xml:space="preserve">; Mod: </w:t>
            </w:r>
            <w:r>
              <w:rPr>
                <w:i/>
                <w:sz w:val="19"/>
              </w:rPr>
              <w:t>Self-control</w:t>
            </w:r>
            <w:r>
              <w:rPr>
                <w:sz w:val="19"/>
              </w:rPr>
              <w:t>; SEM</w:t>
            </w:r>
          </w:p>
        </w:tc>
        <w:tc>
          <w:tcPr>
            <w:tcW w:w="1587" w:type="dxa"/>
            <w:tcMar>
              <w:top w:w="80" w:type="dxa"/>
              <w:left w:w="100" w:type="dxa"/>
              <w:bottom w:w="80" w:type="dxa"/>
              <w:right w:w="100" w:type="dxa"/>
            </w:tcMar>
          </w:tcPr>
          <w:p w14:paraId="62FFCEB9" w14:textId="77777777" w:rsidR="00237F1E" w:rsidRDefault="00D61809">
            <w:pPr>
              <w:spacing w:after="0"/>
              <w:jc w:val="center"/>
            </w:pPr>
            <w:r>
              <w:rPr>
                <w:sz w:val="19"/>
              </w:rPr>
              <w:t xml:space="preserve">Kontrol diri secara signifikan memperlemah pengaruh dorongan emosional terhadap </w:t>
            </w:r>
            <w:r>
              <w:rPr>
                <w:i/>
                <w:sz w:val="19"/>
              </w:rPr>
              <w:t>impulse buying</w:t>
            </w:r>
            <w:r>
              <w:rPr>
                <w:sz w:val="19"/>
              </w:rPr>
              <w:t>.</w:t>
            </w:r>
          </w:p>
        </w:tc>
      </w:tr>
      <w:tr w:rsidR="00237F1E" w14:paraId="62F3F1C6" w14:textId="77777777">
        <w:trPr>
          <w:cantSplit/>
          <w:jc w:val="center"/>
        </w:trPr>
        <w:tc>
          <w:tcPr>
            <w:tcW w:w="1587" w:type="dxa"/>
            <w:tcMar>
              <w:top w:w="80" w:type="dxa"/>
              <w:left w:w="100" w:type="dxa"/>
              <w:bottom w:w="80" w:type="dxa"/>
              <w:right w:w="100" w:type="dxa"/>
            </w:tcMar>
          </w:tcPr>
          <w:p w14:paraId="4716BCD3" w14:textId="77777777" w:rsidR="00237F1E" w:rsidRDefault="00D61809">
            <w:pPr>
              <w:spacing w:after="0"/>
              <w:jc w:val="center"/>
            </w:pPr>
            <w:r>
              <w:rPr>
                <w:sz w:val="19"/>
              </w:rPr>
              <w:t>9</w:t>
            </w:r>
          </w:p>
        </w:tc>
        <w:tc>
          <w:tcPr>
            <w:tcW w:w="1587" w:type="dxa"/>
            <w:tcMar>
              <w:top w:w="80" w:type="dxa"/>
              <w:left w:w="100" w:type="dxa"/>
              <w:bottom w:w="80" w:type="dxa"/>
              <w:right w:w="100" w:type="dxa"/>
            </w:tcMar>
          </w:tcPr>
          <w:p w14:paraId="4E56BE0C" w14:textId="77777777" w:rsidR="00237F1E" w:rsidRDefault="00D61809">
            <w:pPr>
              <w:spacing w:after="0"/>
            </w:pPr>
            <w:r>
              <w:rPr>
                <w:sz w:val="19"/>
              </w:rPr>
              <w:t>Fitriyani, Widodo, &amp; Fauzi (2022)</w:t>
            </w:r>
          </w:p>
        </w:tc>
        <w:tc>
          <w:tcPr>
            <w:tcW w:w="1587" w:type="dxa"/>
            <w:tcMar>
              <w:top w:w="80" w:type="dxa"/>
              <w:left w:w="100" w:type="dxa"/>
              <w:bottom w:w="80" w:type="dxa"/>
              <w:right w:w="100" w:type="dxa"/>
            </w:tcMar>
          </w:tcPr>
          <w:p w14:paraId="70C5B291" w14:textId="77777777" w:rsidR="00237F1E" w:rsidRDefault="00D61809">
            <w:pPr>
              <w:spacing w:after="0"/>
            </w:pPr>
            <w:r>
              <w:rPr>
                <w:sz w:val="19"/>
              </w:rPr>
              <w:t xml:space="preserve">Hubungan </w:t>
            </w:r>
            <w:r>
              <w:rPr>
                <w:i/>
                <w:sz w:val="19"/>
              </w:rPr>
              <w:t>Hedonic Shopping</w:t>
            </w:r>
            <w:r>
              <w:rPr>
                <w:sz w:val="19"/>
              </w:rPr>
              <w:t xml:space="preserve"> dengan </w:t>
            </w:r>
            <w:r>
              <w:rPr>
                <w:i/>
                <w:sz w:val="19"/>
              </w:rPr>
              <w:t>Impulse Buying</w:t>
            </w:r>
          </w:p>
        </w:tc>
        <w:tc>
          <w:tcPr>
            <w:tcW w:w="1587" w:type="dxa"/>
            <w:tcMar>
              <w:top w:w="80" w:type="dxa"/>
              <w:left w:w="100" w:type="dxa"/>
              <w:bottom w:w="80" w:type="dxa"/>
              <w:right w:w="100" w:type="dxa"/>
            </w:tcMar>
          </w:tcPr>
          <w:p w14:paraId="6B604734" w14:textId="77777777" w:rsidR="00237F1E" w:rsidRDefault="00D61809">
            <w:pPr>
              <w:spacing w:after="0"/>
            </w:pPr>
            <w:r>
              <w:rPr>
                <w:sz w:val="19"/>
              </w:rPr>
              <w:t xml:space="preserve">X: </w:t>
            </w:r>
            <w:r>
              <w:rPr>
                <w:i/>
                <w:sz w:val="19"/>
              </w:rPr>
              <w:t>Hedonic motivation</w:t>
            </w:r>
            <w:r>
              <w:rPr>
                <w:sz w:val="19"/>
              </w:rPr>
              <w:t xml:space="preserve">; Y: </w:t>
            </w:r>
            <w:r>
              <w:rPr>
                <w:i/>
                <w:sz w:val="19"/>
              </w:rPr>
              <w:t>Impulse buying</w:t>
            </w:r>
            <w:r>
              <w:rPr>
                <w:sz w:val="19"/>
              </w:rPr>
              <w:t>; Regresi</w:t>
            </w:r>
          </w:p>
        </w:tc>
        <w:tc>
          <w:tcPr>
            <w:tcW w:w="1587" w:type="dxa"/>
            <w:tcMar>
              <w:top w:w="80" w:type="dxa"/>
              <w:left w:w="100" w:type="dxa"/>
              <w:bottom w:w="80" w:type="dxa"/>
              <w:right w:w="100" w:type="dxa"/>
            </w:tcMar>
          </w:tcPr>
          <w:p w14:paraId="679890B2" w14:textId="77777777" w:rsidR="00237F1E" w:rsidRDefault="00D61809">
            <w:pPr>
              <w:spacing w:after="0"/>
              <w:jc w:val="center"/>
            </w:pPr>
            <w:r>
              <w:rPr>
                <w:sz w:val="19"/>
              </w:rPr>
              <w:t>Motivasi hedonis berkorelasi positif signifikan dengan perilaku belanja impulsif konsumen muda.</w:t>
            </w:r>
          </w:p>
        </w:tc>
      </w:tr>
      <w:tr w:rsidR="00237F1E" w14:paraId="32720311" w14:textId="77777777">
        <w:trPr>
          <w:cantSplit/>
          <w:jc w:val="center"/>
        </w:trPr>
        <w:tc>
          <w:tcPr>
            <w:tcW w:w="1587" w:type="dxa"/>
            <w:tcMar>
              <w:top w:w="80" w:type="dxa"/>
              <w:left w:w="100" w:type="dxa"/>
              <w:bottom w:w="80" w:type="dxa"/>
              <w:right w:w="100" w:type="dxa"/>
            </w:tcMar>
          </w:tcPr>
          <w:p w14:paraId="438F3576" w14:textId="77777777" w:rsidR="00237F1E" w:rsidRDefault="00D61809">
            <w:pPr>
              <w:spacing w:after="0"/>
              <w:jc w:val="center"/>
            </w:pPr>
            <w:r>
              <w:rPr>
                <w:sz w:val="19"/>
              </w:rPr>
              <w:t>10</w:t>
            </w:r>
          </w:p>
        </w:tc>
        <w:tc>
          <w:tcPr>
            <w:tcW w:w="1587" w:type="dxa"/>
            <w:tcMar>
              <w:top w:w="80" w:type="dxa"/>
              <w:left w:w="100" w:type="dxa"/>
              <w:bottom w:w="80" w:type="dxa"/>
              <w:right w:w="100" w:type="dxa"/>
            </w:tcMar>
          </w:tcPr>
          <w:p w14:paraId="6802C55C" w14:textId="77777777" w:rsidR="00237F1E" w:rsidRDefault="00D61809">
            <w:pPr>
              <w:spacing w:after="0"/>
            </w:pPr>
            <w:r>
              <w:rPr>
                <w:sz w:val="19"/>
              </w:rPr>
              <w:t>Tangney, Baumeister, &amp; Boone (2004)</w:t>
            </w:r>
          </w:p>
        </w:tc>
        <w:tc>
          <w:tcPr>
            <w:tcW w:w="1587" w:type="dxa"/>
            <w:tcMar>
              <w:top w:w="80" w:type="dxa"/>
              <w:left w:w="100" w:type="dxa"/>
              <w:bottom w:w="80" w:type="dxa"/>
              <w:right w:w="100" w:type="dxa"/>
            </w:tcMar>
          </w:tcPr>
          <w:p w14:paraId="4D5A3DED" w14:textId="77777777" w:rsidR="00237F1E" w:rsidRDefault="00D61809">
            <w:pPr>
              <w:spacing w:after="0"/>
            </w:pPr>
            <w:r>
              <w:rPr>
                <w:i/>
                <w:sz w:val="19"/>
              </w:rPr>
              <w:t>High Self-Control Predicts Good Adjustment</w:t>
            </w:r>
          </w:p>
        </w:tc>
        <w:tc>
          <w:tcPr>
            <w:tcW w:w="1587" w:type="dxa"/>
            <w:tcMar>
              <w:top w:w="80" w:type="dxa"/>
              <w:left w:w="100" w:type="dxa"/>
              <w:bottom w:w="80" w:type="dxa"/>
              <w:right w:w="100" w:type="dxa"/>
            </w:tcMar>
          </w:tcPr>
          <w:p w14:paraId="1A068F55" w14:textId="77777777" w:rsidR="00237F1E" w:rsidRDefault="00D61809">
            <w:pPr>
              <w:spacing w:after="0"/>
            </w:pPr>
            <w:r>
              <w:rPr>
                <w:i/>
                <w:sz w:val="19"/>
              </w:rPr>
              <w:t>Trait self-control</w:t>
            </w:r>
            <w:r>
              <w:rPr>
                <w:sz w:val="19"/>
              </w:rPr>
              <w:t>; Skala BSCS; Validasi psikometri</w:t>
            </w:r>
          </w:p>
        </w:tc>
        <w:tc>
          <w:tcPr>
            <w:tcW w:w="1587" w:type="dxa"/>
            <w:tcMar>
              <w:top w:w="80" w:type="dxa"/>
              <w:left w:w="100" w:type="dxa"/>
              <w:bottom w:w="80" w:type="dxa"/>
              <w:right w:w="100" w:type="dxa"/>
            </w:tcMar>
          </w:tcPr>
          <w:p w14:paraId="08B56861" w14:textId="77777777" w:rsidR="00237F1E" w:rsidRDefault="00D61809">
            <w:pPr>
              <w:spacing w:after="0"/>
              <w:jc w:val="center"/>
            </w:pPr>
            <w:r>
              <w:rPr>
                <w:sz w:val="19"/>
              </w:rPr>
              <w:t>Mengembangkan skala kontrol diri baku; individu kontrol diri tinggi mampu menunda kepuasan.</w:t>
            </w:r>
          </w:p>
        </w:tc>
      </w:tr>
    </w:tbl>
    <w:p w14:paraId="5AEC74FF" w14:textId="77777777" w:rsidR="00237F1E" w:rsidRDefault="00237F1E">
      <w:pPr>
        <w:spacing w:before="80" w:after="120"/>
      </w:pPr>
    </w:p>
    <w:p w14:paraId="3C5141F7" w14:textId="77777777" w:rsidR="00237F1E" w:rsidRDefault="00D61809">
      <w:pPr>
        <w:spacing w:after="0" w:line="360" w:lineRule="auto"/>
        <w:ind w:firstLine="709"/>
        <w:jc w:val="both"/>
      </w:pPr>
      <w:r>
        <w:rPr>
          <w:rFonts w:cs="Times New Roman"/>
          <w:i/>
        </w:rPr>
        <w:t>Sumber: Data diolah dari publikasi jurnal ilmiah bereputasi (2026).</w:t>
      </w:r>
    </w:p>
    <w:p w14:paraId="145C66B7" w14:textId="77777777" w:rsidR="00237F1E" w:rsidRDefault="00D61809">
      <w:pPr>
        <w:pStyle w:val="Heading2"/>
      </w:pPr>
      <w:bookmarkStart w:id="49" w:name="TOC_2_4_PENGEMBANGAN_HIPOTESIS"/>
      <w:bookmarkStart w:id="50" w:name="_Toc241071017"/>
      <w:r>
        <w:lastRenderedPageBreak/>
        <w:t>2.4 Pengembangan Hipotesis</w:t>
      </w:r>
      <w:bookmarkEnd w:id="49"/>
      <w:bookmarkEnd w:id="50"/>
    </w:p>
    <w:p w14:paraId="37DD46FC" w14:textId="77777777" w:rsidR="00237F1E" w:rsidRDefault="00D61809">
      <w:pPr>
        <w:pStyle w:val="Heading3"/>
      </w:pPr>
      <w:bookmarkStart w:id="51" w:name="TOC_2_4_1_PENGARUH_HEDONIC_MOTIVATION_TE"/>
      <w:bookmarkStart w:id="52" w:name="_Toc241071018"/>
      <w:r>
        <w:t xml:space="preserve">2.4.1 Pengaruh </w:t>
      </w:r>
      <w:r>
        <w:rPr>
          <w:i/>
        </w:rPr>
        <w:t>Hedonic Motivation</w:t>
      </w:r>
      <w:r>
        <w:t xml:space="preserve"> terhadap </w:t>
      </w:r>
      <w:r>
        <w:rPr>
          <w:i/>
        </w:rPr>
        <w:t>Impulsive Buying</w:t>
      </w:r>
      <w:bookmarkEnd w:id="51"/>
      <w:bookmarkEnd w:id="52"/>
    </w:p>
    <w:p w14:paraId="3EF8F67B" w14:textId="77777777" w:rsidR="00237F1E" w:rsidRDefault="00D61809">
      <w:pPr>
        <w:spacing w:after="0" w:line="360" w:lineRule="auto"/>
        <w:ind w:firstLine="709"/>
        <w:jc w:val="both"/>
      </w:pPr>
      <w:r>
        <w:rPr>
          <w:rFonts w:cs="Times New Roman"/>
          <w:b/>
        </w:rPr>
        <w:t>Landasan Teoretis:</w:t>
      </w:r>
      <w:r>
        <w:rPr>
          <w:rFonts w:cs="Times New Roman"/>
        </w:rPr>
        <w:t xml:space="preserve"> Model S-O-R </w:t>
      </w:r>
      <w:hyperlink w:anchor="Ref_mehrabian1974approach" w:history="1">
        <w:r>
          <w:t>(Mehrabian dan Russell, 1974)</w:t>
        </w:r>
      </w:hyperlink>
      <w:r>
        <w:rPr>
          <w:rFonts w:cs="Times New Roman"/>
        </w:rPr>
        <w:t xml:space="preserve"> dan teori konsumsi pengalaman </w:t>
      </w:r>
      <w:hyperlink w:anchor="Ref_hirschman1982hedonic" w:history="1">
        <w:r>
          <w:t>(Hirschman dan Holbrook, 1982)</w:t>
        </w:r>
      </w:hyperlink>
      <w:r>
        <w:rPr>
          <w:rFonts w:cs="Times New Roman"/>
        </w:rPr>
        <w:t xml:space="preserve"> memposisikan belanja sebagai sarana mencari kesenangan emosional dan fantasi. Rangsangan afektif ini menurunkan pertimbangan rasional dan mendorong tindakan belanja seketika demi mempertahankan suasana hati positif </w:t>
      </w:r>
      <w:hyperlink w:anchor="Ref_babin1994work" w:history="1">
        <w:r>
          <w:t xml:space="preserve">(Babin </w:t>
        </w:r>
        <w:r>
          <w:rPr>
            <w:rFonts w:cs="Times New Roman"/>
            <w:i/>
          </w:rPr>
          <w:t>et al.</w:t>
        </w:r>
        <w:r>
          <w:rPr>
            <w:rFonts w:cs="Times New Roman"/>
          </w:rPr>
          <w:t>, 1994)</w:t>
        </w:r>
      </w:hyperlink>
      <w:r>
        <w:rPr>
          <w:rFonts w:cs="Times New Roman"/>
        </w:rPr>
        <w:t>.</w:t>
      </w:r>
    </w:p>
    <w:p w14:paraId="7014AAB7" w14:textId="77777777" w:rsidR="00237F1E" w:rsidRDefault="00D61809">
      <w:pPr>
        <w:spacing w:after="0" w:line="360" w:lineRule="auto"/>
        <w:ind w:firstLine="709"/>
        <w:jc w:val="both"/>
      </w:pPr>
      <w:r>
        <w:rPr>
          <w:rFonts w:cs="Times New Roman"/>
          <w:b/>
        </w:rPr>
        <w:t>Kajian Empiris Terdahulu:</w:t>
      </w:r>
      <w:r>
        <w:rPr>
          <w:rFonts w:cs="Times New Roman"/>
        </w:rPr>
        <w:t xml:space="preserve"> Bukti empiris terkini dari </w:t>
      </w:r>
      <w:hyperlink w:anchor="Ref_pranggabayu2022pengaruh" w:history="1">
        <w:r>
          <w:t>Pranggabayu dan Andjarwati (2022)</w:t>
        </w:r>
      </w:hyperlink>
      <w:r>
        <w:rPr>
          <w:rFonts w:cs="Times New Roman"/>
        </w:rPr>
        <w:t xml:space="preserve">, </w:t>
      </w:r>
      <w:hyperlink w:anchor="Ref_azizah2025exploring" w:history="1">
        <w:r>
          <w:t>Azizah dan Fauzi (2025)</w:t>
        </w:r>
      </w:hyperlink>
      <w:r>
        <w:rPr>
          <w:rFonts w:cs="Times New Roman"/>
        </w:rPr>
        <w:t xml:space="preserve">, serta </w:t>
      </w:r>
      <w:hyperlink w:anchor="Ref_artadita2024how" w:history="1">
        <w:r>
          <w:t>Artadita dan Firmialy (2024)</w:t>
        </w:r>
      </w:hyperlink>
      <w:r>
        <w:rPr>
          <w:rFonts w:cs="Times New Roman"/>
        </w:rPr>
        <w:t xml:space="preserve"> pada konsumen Indonesia menunjukkan bahwa motivasi hedonis dan kenikmatan berbelanja (</w:t>
      </w:r>
      <w:r>
        <w:rPr>
          <w:rFonts w:cs="Times New Roman"/>
          <w:i/>
        </w:rPr>
        <w:t>shopping enjoyment</w:t>
      </w:r>
      <w:r>
        <w:rPr>
          <w:rFonts w:cs="Times New Roman"/>
        </w:rPr>
        <w:t xml:space="preserve">) berpengaruh positif signifikan terhadap perilaku </w:t>
      </w:r>
      <w:r>
        <w:rPr>
          <w:rFonts w:cs="Times New Roman"/>
          <w:i/>
        </w:rPr>
        <w:t>impulsive buying</w:t>
      </w:r>
      <w:r>
        <w:rPr>
          <w:rFonts w:cs="Times New Roman"/>
        </w:rPr>
        <w:t>.</w:t>
      </w:r>
    </w:p>
    <w:p w14:paraId="63E62D1C" w14:textId="77777777" w:rsidR="00237F1E" w:rsidRDefault="00D61809">
      <w:pPr>
        <w:spacing w:after="0" w:line="360" w:lineRule="auto"/>
        <w:ind w:firstLine="709"/>
        <w:jc w:val="both"/>
      </w:pPr>
      <w:r>
        <w:rPr>
          <w:rFonts w:cs="Times New Roman"/>
          <w:b/>
        </w:rPr>
        <w:t>Keterkaitan dengan Objek (Pokémon TCG):</w:t>
      </w:r>
      <w:r>
        <w:rPr>
          <w:rFonts w:cs="Times New Roman"/>
        </w:rPr>
        <w:t xml:space="preserve"> Kemasan tertutup </w:t>
      </w:r>
      <w:r>
        <w:rPr>
          <w:rFonts w:cs="Times New Roman"/>
          <w:i/>
        </w:rPr>
        <w:t>booster pack</w:t>
      </w:r>
      <w:r>
        <w:rPr>
          <w:rFonts w:cs="Times New Roman"/>
        </w:rPr>
        <w:t xml:space="preserve"> menghadirkan elemen kejutan mendebarkan. Sensasi merobek kemasan foil dan sensasi puas yang intens saat mendapati kartu hologram langka memberikan kenikmatan emosional instan. Akibatnya, pembelian berulang terjadi secara mendadak di kasir toko tanpa perencanaan anggaran.</w:t>
      </w:r>
    </w:p>
    <w:p w14:paraId="105D641D" w14:textId="77777777" w:rsidR="00237F1E" w:rsidRDefault="00D61809">
      <w:pPr>
        <w:spacing w:after="0" w:line="360" w:lineRule="auto"/>
        <w:ind w:firstLine="709"/>
        <w:jc w:val="both"/>
      </w:pPr>
      <w:r>
        <w:rPr>
          <w:rFonts w:cs="Times New Roman"/>
          <w:b/>
        </w:rPr>
        <w:t xml:space="preserve">H1: </w:t>
      </w:r>
      <w:r>
        <w:rPr>
          <w:rFonts w:cs="Times New Roman"/>
          <w:b/>
          <w:i/>
        </w:rPr>
        <w:t>Hedonic Motivation</w:t>
      </w:r>
      <w:r>
        <w:rPr>
          <w:rFonts w:cs="Times New Roman"/>
          <w:b/>
        </w:rPr>
        <w:t xml:space="preserve"> berpengaruh positif dan signifikan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69D67750" w14:textId="77777777" w:rsidR="00237F1E" w:rsidRDefault="00D61809">
      <w:pPr>
        <w:pStyle w:val="Heading3"/>
      </w:pPr>
      <w:bookmarkStart w:id="53" w:name="TOC_2_4_2_PENGARUH_DESIRE_FOR_COMPLETENE"/>
      <w:bookmarkStart w:id="54" w:name="_Toc241071019"/>
      <w:r>
        <w:t xml:space="preserve">2.4.2 Pengaruh </w:t>
      </w:r>
      <w:r>
        <w:rPr>
          <w:i/>
        </w:rPr>
        <w:t>Desire for Completeness</w:t>
      </w:r>
      <w:r>
        <w:t xml:space="preserve"> terhadap </w:t>
      </w:r>
      <w:r>
        <w:rPr>
          <w:i/>
        </w:rPr>
        <w:t>Impulsive Buying</w:t>
      </w:r>
      <w:bookmarkEnd w:id="53"/>
      <w:bookmarkEnd w:id="54"/>
    </w:p>
    <w:p w14:paraId="63AC1C8A" w14:textId="77777777" w:rsidR="00237F1E" w:rsidRDefault="00D61809">
      <w:pPr>
        <w:spacing w:after="0" w:line="360" w:lineRule="auto"/>
        <w:ind w:firstLine="709"/>
        <w:jc w:val="both"/>
      </w:pPr>
      <w:r>
        <w:rPr>
          <w:rFonts w:cs="Times New Roman"/>
          <w:b/>
        </w:rPr>
        <w:t>Landasan Teoretis:</w:t>
      </w:r>
      <w:r>
        <w:rPr>
          <w:rFonts w:cs="Times New Roman"/>
        </w:rPr>
        <w:t xml:space="preserve"> Titik berangkatnya adalah </w:t>
      </w:r>
      <w:r>
        <w:rPr>
          <w:rFonts w:cs="Times New Roman"/>
          <w:i/>
        </w:rPr>
        <w:t>Zeigarnik Effect</w:t>
      </w:r>
      <w:r>
        <w:rPr>
          <w:rFonts w:cs="Times New Roman"/>
        </w:rPr>
        <w:t xml:space="preserve"> </w:t>
      </w:r>
      <w:hyperlink w:anchor="Ref_zeigarnik1927behalten" w:history="1">
        <w:r>
          <w:t>(Zeigarnik, 1927)</w:t>
        </w:r>
      </w:hyperlink>
      <w:r>
        <w:rPr>
          <w:rFonts w:cs="Times New Roman"/>
        </w:rPr>
        <w:t xml:space="preserve"> dan </w:t>
      </w:r>
      <w:r>
        <w:rPr>
          <w:rFonts w:cs="Times New Roman"/>
          <w:i/>
        </w:rPr>
        <w:t>collection-goal tipping point effect</w:t>
      </w:r>
      <w:r>
        <w:rPr>
          <w:rFonts w:cs="Times New Roman"/>
        </w:rPr>
        <w:t xml:space="preserve"> </w:t>
      </w:r>
      <w:hyperlink w:anchor="Ref_gao2014completing" w:history="1">
        <w:r>
          <w:t xml:space="preserve">(Gao </w:t>
        </w:r>
        <w:r>
          <w:rPr>
            <w:rFonts w:cs="Times New Roman"/>
            <w:i/>
          </w:rPr>
          <w:t>et al.</w:t>
        </w:r>
        <w:r>
          <w:rPr>
            <w:rFonts w:cs="Times New Roman"/>
          </w:rPr>
          <w:t>, 2014)</w:t>
        </w:r>
      </w:hyperlink>
      <w:r>
        <w:rPr>
          <w:rFonts w:cs="Times New Roman"/>
        </w:rPr>
        <w:t>: manusia memiliki resistensi alami terhadap ketidaktuntasan (</w:t>
      </w:r>
      <w:r>
        <w:rPr>
          <w:rFonts w:cs="Times New Roman"/>
          <w:i/>
        </w:rPr>
        <w:t>aversion to incompleteness</w:t>
      </w:r>
      <w:r>
        <w:rPr>
          <w:rFonts w:cs="Times New Roman"/>
        </w:rPr>
        <w:t>). Celah dalam suatu himpunan menciptakan ketegangan kognitif yang mendesak tindakan penyelesaian (</w:t>
      </w:r>
      <w:hyperlink w:anchor="Ref_belk1995collecting" w:history="1">
        <w:r>
          <w:t>Belk, 1995</w:t>
        </w:r>
      </w:hyperlink>
      <w:r>
        <w:rPr>
          <w:rFonts w:cs="Times New Roman"/>
        </w:rPr>
        <w:t xml:space="preserve">; </w:t>
      </w:r>
      <w:hyperlink w:anchor="Ref_barasz2017pseudo" w:history="1">
        <w:r>
          <w:t xml:space="preserve">Barasz </w:t>
        </w:r>
        <w:r>
          <w:rPr>
            <w:rFonts w:cs="Times New Roman"/>
            <w:i/>
          </w:rPr>
          <w:t>et al.</w:t>
        </w:r>
        <w:r>
          <w:rPr>
            <w:rFonts w:cs="Times New Roman"/>
          </w:rPr>
          <w:t>, 2017</w:t>
        </w:r>
      </w:hyperlink>
      <w:r>
        <w:rPr>
          <w:rFonts w:cs="Times New Roman"/>
        </w:rPr>
        <w:t>).</w:t>
      </w:r>
    </w:p>
    <w:p w14:paraId="5CCFCA39" w14:textId="77777777" w:rsidR="00237F1E" w:rsidRDefault="00D61809">
      <w:pPr>
        <w:spacing w:after="0" w:line="360" w:lineRule="auto"/>
        <w:ind w:firstLine="709"/>
        <w:jc w:val="both"/>
      </w:pPr>
      <w:r>
        <w:rPr>
          <w:rFonts w:cs="Times New Roman"/>
          <w:b/>
        </w:rPr>
        <w:t>Kajian Empiris Terdahulu:</w:t>
      </w:r>
      <w:r>
        <w:rPr>
          <w:rFonts w:cs="Times New Roman"/>
        </w:rPr>
        <w:t xml:space="preserve"> Selain temuan seminal </w:t>
      </w:r>
      <w:hyperlink w:anchor="Ref_gao2014completing" w:history="1">
        <w:r>
          <w:t xml:space="preserve">Gao </w:t>
        </w:r>
        <w:r>
          <w:rPr>
            <w:rFonts w:cs="Times New Roman"/>
            <w:i/>
          </w:rPr>
          <w:t>et al.</w:t>
        </w:r>
        <w:r>
          <w:rPr>
            <w:rFonts w:cs="Times New Roman"/>
          </w:rPr>
          <w:t xml:space="preserve"> (2014)</w:t>
        </w:r>
      </w:hyperlink>
      <w:r>
        <w:rPr>
          <w:rFonts w:cs="Times New Roman"/>
        </w:rPr>
        <w:t>, riset empiris mutakhir pada produk berkemasan acak (</w:t>
      </w:r>
      <w:r>
        <w:rPr>
          <w:rFonts w:cs="Times New Roman"/>
          <w:i/>
        </w:rPr>
        <w:t>blind-box</w:t>
      </w:r>
      <w:r>
        <w:rPr>
          <w:rFonts w:cs="Times New Roman"/>
        </w:rPr>
        <w:t xml:space="preserve">) oleh </w:t>
      </w:r>
      <w:hyperlink w:anchor="Ref_gong2024unveiling" w:history="1">
        <w:r>
          <w:t xml:space="preserve">Gong </w:t>
        </w:r>
        <w:r>
          <w:rPr>
            <w:rFonts w:cs="Times New Roman"/>
            <w:i/>
          </w:rPr>
          <w:t>et al.</w:t>
        </w:r>
        <w:r>
          <w:rPr>
            <w:rFonts w:cs="Times New Roman"/>
          </w:rPr>
          <w:t xml:space="preserve"> (2024)</w:t>
        </w:r>
      </w:hyperlink>
      <w:r>
        <w:rPr>
          <w:rFonts w:cs="Times New Roman"/>
        </w:rPr>
        <w:t xml:space="preserve"> (responden China) serta </w:t>
      </w:r>
      <w:hyperlink w:anchor="Ref_dewi2026understanding" w:history="1">
        <w:r>
          <w:t xml:space="preserve">Dewi </w:t>
        </w:r>
        <w:r>
          <w:rPr>
            <w:rFonts w:cs="Times New Roman"/>
            <w:i/>
          </w:rPr>
          <w:t>et al.</w:t>
        </w:r>
        <w:r>
          <w:rPr>
            <w:rFonts w:cs="Times New Roman"/>
          </w:rPr>
          <w:t xml:space="preserve"> (2026)</w:t>
        </w:r>
      </w:hyperlink>
      <w:r>
        <w:rPr>
          <w:rFonts w:cs="Times New Roman"/>
        </w:rPr>
        <w:t xml:space="preserve"> (Generasi Z Indonesia) menunjukkan bahwa mekanisme kejutan kemasan, persepsi kelangkaan (</w:t>
      </w:r>
      <w:r>
        <w:rPr>
          <w:rFonts w:cs="Times New Roman"/>
          <w:i/>
        </w:rPr>
        <w:t>scarcity</w:t>
      </w:r>
      <w:r>
        <w:rPr>
          <w:rFonts w:cs="Times New Roman"/>
        </w:rPr>
        <w:t xml:space="preserve">), dan hasrat menuntaskan seri koleksi menjadi pemicu pembelian impulsif yang </w:t>
      </w:r>
      <w:r>
        <w:rPr>
          <w:rFonts w:cs="Times New Roman"/>
        </w:rPr>
        <w:lastRenderedPageBreak/>
        <w:t xml:space="preserve">agresif pada Generasi Z; bukti domestik Indonesia ditopang oleh </w:t>
      </w:r>
      <w:hyperlink w:anchor="Ref_dewi2026understanding" w:history="1">
        <w:r>
          <w:t xml:space="preserve">Dewi </w:t>
        </w:r>
        <w:r>
          <w:rPr>
            <w:rFonts w:cs="Times New Roman"/>
            <w:i/>
          </w:rPr>
          <w:t>et al.</w:t>
        </w:r>
        <w:r>
          <w:rPr>
            <w:rFonts w:cs="Times New Roman"/>
          </w:rPr>
          <w:t xml:space="preserve"> (2026)</w:t>
        </w:r>
      </w:hyperlink>
      <w:r>
        <w:rPr>
          <w:rFonts w:cs="Times New Roman"/>
        </w:rPr>
        <w:t>.</w:t>
      </w:r>
    </w:p>
    <w:p w14:paraId="2A8DE2B9" w14:textId="77777777" w:rsidR="00237F1E" w:rsidRDefault="00D61809">
      <w:pPr>
        <w:spacing w:after="0" w:line="360" w:lineRule="auto"/>
        <w:ind w:firstLine="709"/>
        <w:jc w:val="both"/>
      </w:pPr>
      <w:r>
        <w:rPr>
          <w:rFonts w:cs="Times New Roman"/>
          <w:b/>
        </w:rPr>
        <w:t>Keterkaitan dengan Objek (Pokémon TCG):</w:t>
      </w:r>
      <w:r>
        <w:rPr>
          <w:rFonts w:cs="Times New Roman"/>
        </w:rPr>
        <w:t xml:space="preserve"> Setiap seri kartu Pokémon dirilis dengan daftar periksa (</w:t>
      </w:r>
      <w:r>
        <w:rPr>
          <w:rFonts w:cs="Times New Roman"/>
          <w:i/>
        </w:rPr>
        <w:t>set checklist</w:t>
      </w:r>
      <w:r>
        <w:rPr>
          <w:rFonts w:cs="Times New Roman"/>
        </w:rPr>
        <w:t xml:space="preserve">) bernomor urut resmi. Kotak slot kosong pada album </w:t>
      </w:r>
      <w:r>
        <w:rPr>
          <w:rFonts w:cs="Times New Roman"/>
          <w:i/>
        </w:rPr>
        <w:t>binder</w:t>
      </w:r>
      <w:r>
        <w:rPr>
          <w:rFonts w:cs="Times New Roman"/>
        </w:rPr>
        <w:t xml:space="preserve"> kolektor memicu ketegangan kognitif visual yang kuat untuk menuntaskan set secara utuh. Desakan menutup celah kosong ini membuat kolektor membeli </w:t>
      </w:r>
      <w:r>
        <w:rPr>
          <w:rFonts w:cs="Times New Roman"/>
          <w:i/>
        </w:rPr>
        <w:t>booster pack</w:t>
      </w:r>
      <w:r>
        <w:rPr>
          <w:rFonts w:cs="Times New Roman"/>
        </w:rPr>
        <w:t xml:space="preserve"> secara terburu-buru dan spontan saat berada di toko ritel.</w:t>
      </w:r>
    </w:p>
    <w:p w14:paraId="203F89E8" w14:textId="77777777" w:rsidR="00237F1E" w:rsidRDefault="00D61809">
      <w:pPr>
        <w:spacing w:after="0" w:line="360" w:lineRule="auto"/>
        <w:ind w:firstLine="709"/>
        <w:jc w:val="both"/>
      </w:pPr>
      <w:r>
        <w:rPr>
          <w:rFonts w:cs="Times New Roman"/>
          <w:b/>
        </w:rPr>
        <w:t xml:space="preserve">H2: </w:t>
      </w:r>
      <w:r>
        <w:rPr>
          <w:rFonts w:cs="Times New Roman"/>
          <w:b/>
          <w:i/>
        </w:rPr>
        <w:t>Desire for Completeness</w:t>
      </w:r>
      <w:r>
        <w:rPr>
          <w:rFonts w:cs="Times New Roman"/>
          <w:b/>
        </w:rPr>
        <w:t xml:space="preserve"> berpengaruh positif dan signifikan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409A53AF" w14:textId="77777777" w:rsidR="00237F1E" w:rsidRDefault="00D61809">
      <w:pPr>
        <w:pStyle w:val="Heading3"/>
      </w:pPr>
      <w:bookmarkStart w:id="55" w:name="TOC_2_4_3_PENGARUH_SPECULATIVE_MOTIVE_TE"/>
      <w:bookmarkStart w:id="56" w:name="_Toc241071020"/>
      <w:r>
        <w:t xml:space="preserve">2.4.3 Pengaruh </w:t>
      </w:r>
      <w:r>
        <w:rPr>
          <w:i/>
        </w:rPr>
        <w:t>Speculative Motive</w:t>
      </w:r>
      <w:r>
        <w:t xml:space="preserve"> terhadap </w:t>
      </w:r>
      <w:r>
        <w:rPr>
          <w:i/>
        </w:rPr>
        <w:t>Impulsive Buying</w:t>
      </w:r>
      <w:bookmarkEnd w:id="55"/>
      <w:bookmarkEnd w:id="56"/>
    </w:p>
    <w:p w14:paraId="7B894892" w14:textId="77777777" w:rsidR="00237F1E" w:rsidRDefault="00D61809">
      <w:pPr>
        <w:spacing w:after="0" w:line="360" w:lineRule="auto"/>
        <w:ind w:firstLine="709"/>
        <w:jc w:val="both"/>
      </w:pPr>
      <w:r>
        <w:rPr>
          <w:rFonts w:cs="Times New Roman"/>
          <w:b/>
        </w:rPr>
        <w:t>Landasan Teoretis:</w:t>
      </w:r>
      <w:r>
        <w:rPr>
          <w:rFonts w:cs="Times New Roman"/>
        </w:rPr>
        <w:t xml:space="preserve"> Logika </w:t>
      </w:r>
      <w:r>
        <w:rPr>
          <w:rFonts w:cs="Times New Roman"/>
          <w:i/>
        </w:rPr>
        <w:t>Behavioral Finance</w:t>
      </w:r>
      <w:r>
        <w:rPr>
          <w:rFonts w:cs="Times New Roman"/>
        </w:rPr>
        <w:t xml:space="preserve"> (</w:t>
      </w:r>
      <w:hyperlink w:anchor="Ref_kahneman1979prospect" w:history="1">
        <w:r>
          <w:t>Kahneman dan Tversky, 1979</w:t>
        </w:r>
      </w:hyperlink>
      <w:r>
        <w:rPr>
          <w:rFonts w:cs="Times New Roman"/>
        </w:rPr>
        <w:t xml:space="preserve">; </w:t>
      </w:r>
      <w:hyperlink w:anchor="Ref_shiller2000irrational" w:history="1">
        <w:r>
          <w:t>Shiller, 2000</w:t>
        </w:r>
      </w:hyperlink>
      <w:r>
        <w:rPr>
          <w:rFonts w:cs="Times New Roman"/>
        </w:rPr>
        <w:t>) menempatkan motif spekulasi sebagai keputusan pembelian yang dipandu ekspektasi keuntungan modal (</w:t>
      </w:r>
      <w:r>
        <w:rPr>
          <w:rFonts w:cs="Times New Roman"/>
          <w:i/>
        </w:rPr>
        <w:t>capital gain</w:t>
      </w:r>
      <w:r>
        <w:rPr>
          <w:rFonts w:cs="Times New Roman"/>
        </w:rPr>
        <w:t>). Pelaku pasar kerap terjangkit bias optimisme berlebihan dan kesesatan berpikir penjudi (</w:t>
      </w:r>
      <w:r>
        <w:rPr>
          <w:rFonts w:cs="Times New Roman"/>
          <w:i/>
        </w:rPr>
        <w:t>gambler's fallacy</w:t>
      </w:r>
      <w:r>
        <w:rPr>
          <w:rFonts w:cs="Times New Roman"/>
        </w:rPr>
        <w:t xml:space="preserve">), melebih-lebihkan peluang menarik aset bernilai tinggi dari modal kecil. Analogi pasar saham </w:t>
      </w:r>
      <w:hyperlink w:anchor="Ref_barber2008all" w:history="1">
        <w:r>
          <w:t>(Barber dan Odean, 2008)</w:t>
        </w:r>
      </w:hyperlink>
      <w:r>
        <w:rPr>
          <w:rFonts w:cs="Times New Roman"/>
        </w:rPr>
        <w:t xml:space="preserve"> dibaca sebagai lensa kontra-teoritis (atensi berlebih pada saham), bukan bukti langsung pada kolektibel.</w:t>
      </w:r>
    </w:p>
    <w:p w14:paraId="5CB20DBC" w14:textId="77777777" w:rsidR="00237F1E" w:rsidRDefault="00D61809">
      <w:pPr>
        <w:spacing w:after="0" w:line="360" w:lineRule="auto"/>
        <w:ind w:firstLine="709"/>
        <w:jc w:val="both"/>
      </w:pPr>
      <w:r>
        <w:rPr>
          <w:rFonts w:cs="Times New Roman"/>
          <w:b/>
        </w:rPr>
        <w:t>Kajian Empiris Terdahulu:</w:t>
      </w:r>
      <w:r>
        <w:rPr>
          <w:rFonts w:cs="Times New Roman"/>
        </w:rPr>
        <w:t xml:space="preserve"> </w:t>
      </w:r>
      <w:hyperlink w:anchor="Ref_aryadi2024personal" w:history="1">
        <w:r>
          <w:t>Aryadi dan Lingga (2026)</w:t>
        </w:r>
      </w:hyperlink>
      <w:r>
        <w:rPr>
          <w:rFonts w:cs="Times New Roman"/>
        </w:rPr>
        <w:t xml:space="preserve"> melaporkan bahwa komunitas penggemar permainan kartu koleksi (</w:t>
      </w:r>
      <w:r>
        <w:rPr>
          <w:rFonts w:cs="Times New Roman"/>
          <w:i/>
        </w:rPr>
        <w:t>Trading Card Game</w:t>
      </w:r>
      <w:r>
        <w:rPr>
          <w:rFonts w:cs="Times New Roman"/>
        </w:rPr>
        <w:t>) di wilayah Jabodetabek memiliki motif spekulasi finansial kuat yang memandang kartu sebagai aset alternatif investasi (catatan: Y=keputusan partisipasi investasi, regresi logistik biner n=158, dipakai sebagai analogi aset alternatif, bukan Y=</w:t>
      </w:r>
      <w:r>
        <w:rPr>
          <w:rFonts w:cs="Times New Roman"/>
          <w:i/>
        </w:rPr>
        <w:t>impulsive buying</w:t>
      </w:r>
      <w:r>
        <w:rPr>
          <w:rFonts w:cs="Times New Roman"/>
        </w:rPr>
        <w:t xml:space="preserve"> langsung). Sementara itu, </w:t>
      </w:r>
      <w:hyperlink w:anchor="Ref_colline2024biases" w:history="1">
        <w:r>
          <w:t>Colline (2024)</w:t>
        </w:r>
      </w:hyperlink>
      <w:r>
        <w:rPr>
          <w:rFonts w:cs="Times New Roman"/>
        </w:rPr>
        <w:t xml:space="preserve"> mendokumentasikan kuatnya bias </w:t>
      </w:r>
      <w:r>
        <w:rPr>
          <w:rFonts w:cs="Times New Roman"/>
          <w:i/>
        </w:rPr>
        <w:t>herding</w:t>
      </w:r>
      <w:r>
        <w:rPr>
          <w:rFonts w:cs="Times New Roman"/>
        </w:rPr>
        <w:t xml:space="preserve"> (ikut-ikutan), </w:t>
      </w:r>
      <w:r>
        <w:rPr>
          <w:rFonts w:cs="Times New Roman"/>
          <w:i/>
        </w:rPr>
        <w:t>loss aversion</w:t>
      </w:r>
      <w:r>
        <w:rPr>
          <w:rFonts w:cs="Times New Roman"/>
        </w:rPr>
        <w:t xml:space="preserve">, dan </w:t>
      </w:r>
      <w:r>
        <w:rPr>
          <w:rFonts w:cs="Times New Roman"/>
          <w:i/>
        </w:rPr>
        <w:t>disposition effect</w:t>
      </w:r>
      <w:r>
        <w:rPr>
          <w:rFonts w:cs="Times New Roman"/>
        </w:rPr>
        <w:t xml:space="preserve"> pada investor Indonesia melalui studi kualitatif wawancara mendalam (n=5 informan) — dipakai sebagai analogi perilaku bias di pasar aset, bukan bukti Y=</w:t>
      </w:r>
      <w:r>
        <w:rPr>
          <w:rFonts w:cs="Times New Roman"/>
          <w:i/>
        </w:rPr>
        <w:t>impulsive buying</w:t>
      </w:r>
      <w:r>
        <w:rPr>
          <w:rFonts w:cs="Times New Roman"/>
        </w:rPr>
        <w:t xml:space="preserve"> langsung.</w:t>
      </w:r>
    </w:p>
    <w:p w14:paraId="35C5D983" w14:textId="77777777" w:rsidR="00237F1E" w:rsidRDefault="00D61809">
      <w:pPr>
        <w:spacing w:after="0" w:line="360" w:lineRule="auto"/>
        <w:ind w:firstLine="709"/>
        <w:jc w:val="both"/>
      </w:pPr>
      <w:r>
        <w:rPr>
          <w:rFonts w:cs="Times New Roman"/>
          <w:b/>
        </w:rPr>
        <w:t>Keterkaitan dengan Objek (Pokémon TCG):</w:t>
      </w:r>
      <w:r>
        <w:rPr>
          <w:rFonts w:cs="Times New Roman"/>
        </w:rPr>
        <w:t xml:space="preserve"> Disparitas harga antara harga resmi </w:t>
      </w:r>
      <w:r>
        <w:rPr>
          <w:rFonts w:cs="Times New Roman"/>
          <w:i/>
        </w:rPr>
        <w:t>pack</w:t>
      </w:r>
      <w:r>
        <w:rPr>
          <w:rFonts w:cs="Times New Roman"/>
        </w:rPr>
        <w:t xml:space="preserve"> (Rp20.000–Rp30.000) dan potensi nilai kartu langka bergradasi </w:t>
      </w:r>
      <w:r>
        <w:rPr>
          <w:rFonts w:cs="Times New Roman"/>
          <w:i/>
        </w:rPr>
        <w:t>PSA 10 Gem Mint</w:t>
      </w:r>
      <w:r>
        <w:rPr>
          <w:rFonts w:cs="Times New Roman"/>
        </w:rPr>
        <w:t xml:space="preserve"> (ratusan ribu hingga puluhan juta rupiah menurut pantauan pasar sekunder </w:t>
      </w:r>
      <w:hyperlink w:anchor="Ref_pricecharting2024" w:history="1">
        <w:r>
          <w:t>(PriceCharting, 2024)</w:t>
        </w:r>
      </w:hyperlink>
      <w:r>
        <w:rPr>
          <w:rFonts w:cs="Times New Roman"/>
        </w:rPr>
        <w:t xml:space="preserve">) melahirkan ilusi keuntungan instan </w:t>
      </w:r>
      <w:r>
        <w:rPr>
          <w:rFonts w:cs="Times New Roman"/>
        </w:rPr>
        <w:lastRenderedPageBreak/>
        <w:t>(</w:t>
      </w:r>
      <w:r>
        <w:rPr>
          <w:rFonts w:cs="Times New Roman"/>
          <w:i/>
        </w:rPr>
        <w:t>grading arbitrage</w:t>
      </w:r>
      <w:r>
        <w:rPr>
          <w:rFonts w:cs="Times New Roman"/>
        </w:rPr>
        <w:t xml:space="preserve">). Persepsi ini melumpuhkan kehati-hatian finansial dan memicu aksi borong </w:t>
      </w:r>
      <w:r>
        <w:rPr>
          <w:rFonts w:cs="Times New Roman"/>
          <w:i/>
        </w:rPr>
        <w:t>pack</w:t>
      </w:r>
      <w:r>
        <w:rPr>
          <w:rFonts w:cs="Times New Roman"/>
        </w:rPr>
        <w:t xml:space="preserve"> secara spontan.</w:t>
      </w:r>
    </w:p>
    <w:p w14:paraId="023645DE" w14:textId="77777777" w:rsidR="00237F1E" w:rsidRDefault="00D61809">
      <w:pPr>
        <w:spacing w:after="0" w:line="360" w:lineRule="auto"/>
        <w:ind w:firstLine="709"/>
        <w:jc w:val="both"/>
      </w:pPr>
      <w:r>
        <w:rPr>
          <w:rFonts w:cs="Times New Roman"/>
          <w:b/>
        </w:rPr>
        <w:t xml:space="preserve">H3: </w:t>
      </w:r>
      <w:r>
        <w:rPr>
          <w:rFonts w:cs="Times New Roman"/>
          <w:b/>
          <w:i/>
        </w:rPr>
        <w:t>Speculative Motive</w:t>
      </w:r>
      <w:r>
        <w:rPr>
          <w:rFonts w:cs="Times New Roman"/>
          <w:b/>
        </w:rPr>
        <w:t xml:space="preserve"> berpengaruh positif dan signifikan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77230FDD" w14:textId="77777777" w:rsidR="00237F1E" w:rsidRDefault="00D61809">
      <w:pPr>
        <w:pStyle w:val="Heading3"/>
      </w:pPr>
      <w:bookmarkStart w:id="57" w:name="TOC_2_4_4_PENGARUH_MODERASI_SELF_CONTROL"/>
      <w:bookmarkStart w:id="58" w:name="_Toc241071021"/>
      <w:r>
        <w:t xml:space="preserve">2.4.4 Pengaruh Moderasi </w:t>
      </w:r>
      <w:r>
        <w:rPr>
          <w:i/>
        </w:rPr>
        <w:t>Self-Control</w:t>
      </w:r>
      <w:r>
        <w:t xml:space="preserve"> terhadap Hubungan </w:t>
      </w:r>
      <w:r>
        <w:rPr>
          <w:i/>
        </w:rPr>
        <w:t>Hedonic Motivation</w:t>
      </w:r>
      <w:r>
        <w:t xml:space="preserve"> dan </w:t>
      </w:r>
      <w:r>
        <w:rPr>
          <w:i/>
        </w:rPr>
        <w:t>Impulsive Buying</w:t>
      </w:r>
      <w:bookmarkEnd w:id="57"/>
      <w:bookmarkEnd w:id="58"/>
    </w:p>
    <w:p w14:paraId="172496AA" w14:textId="77777777" w:rsidR="00237F1E" w:rsidRDefault="00D61809">
      <w:pPr>
        <w:spacing w:after="0" w:line="360" w:lineRule="auto"/>
        <w:ind w:firstLine="709"/>
        <w:jc w:val="both"/>
      </w:pPr>
      <w:r>
        <w:rPr>
          <w:rFonts w:cs="Times New Roman"/>
          <w:b/>
        </w:rPr>
        <w:t>Landasan Teoretis:</w:t>
      </w:r>
      <w:r>
        <w:rPr>
          <w:rFonts w:cs="Times New Roman"/>
        </w:rPr>
        <w:t xml:space="preserve"> </w:t>
      </w:r>
      <w:r>
        <w:rPr>
          <w:rFonts w:cs="Times New Roman"/>
          <w:i/>
        </w:rPr>
        <w:t>Self-Regulation Theory</w:t>
      </w:r>
      <w:r>
        <w:rPr>
          <w:rFonts w:cs="Times New Roman"/>
        </w:rPr>
        <w:t xml:space="preserve"> </w:t>
      </w:r>
      <w:hyperlink w:anchor="Ref_baumeister2002yield" w:history="1">
        <w:r>
          <w:t>(Baumeister, 2002)</w:t>
        </w:r>
      </w:hyperlink>
      <w:r>
        <w:rPr>
          <w:rFonts w:cs="Times New Roman"/>
        </w:rPr>
        <w:t xml:space="preserve"> dan model </w:t>
      </w:r>
      <w:r>
        <w:rPr>
          <w:rFonts w:cs="Times New Roman"/>
          <w:i/>
        </w:rPr>
        <w:t>Planner-Doer</w:t>
      </w:r>
      <w:r>
        <w:rPr>
          <w:rFonts w:cs="Times New Roman"/>
        </w:rPr>
        <w:t xml:space="preserve"> </w:t>
      </w:r>
      <w:hyperlink w:anchor="Ref_thaler1981economic" w:history="1">
        <w:r>
          <w:t>(Thaler dan Shefrin, 1981)</w:t>
        </w:r>
      </w:hyperlink>
      <w:r>
        <w:rPr>
          <w:rFonts w:cs="Times New Roman"/>
        </w:rPr>
        <w:t xml:space="preserve"> menjelaskan bahwa dorongan hedonis sesaat (</w:t>
      </w:r>
      <w:r>
        <w:rPr>
          <w:rFonts w:cs="Times New Roman"/>
          <w:i/>
        </w:rPr>
        <w:t>doer</w:t>
      </w:r>
      <w:r>
        <w:rPr>
          <w:rFonts w:cs="Times New Roman"/>
        </w:rPr>
        <w:t>) dapat dinetralkan oleh kapasitas kontrol diri volisional entitas perencana (</w:t>
      </w:r>
      <w:r>
        <w:rPr>
          <w:rFonts w:cs="Times New Roman"/>
          <w:i/>
        </w:rPr>
        <w:t>planner</w:t>
      </w:r>
      <w:r>
        <w:rPr>
          <w:rFonts w:cs="Times New Roman"/>
        </w:rPr>
        <w:t xml:space="preserve">). Kontrol diri memungkinkan individu menolak godaan sensorik dan menunda kepuasan demi tujuan finansial jangka panjang </w:t>
      </w:r>
      <w:hyperlink w:anchor="Ref_tangney2004high" w:history="1">
        <w:r>
          <w:t xml:space="preserve">(Tangney </w:t>
        </w:r>
        <w:r>
          <w:rPr>
            <w:rFonts w:cs="Times New Roman"/>
            <w:i/>
          </w:rPr>
          <w:t>et al.</w:t>
        </w:r>
        <w:r>
          <w:rPr>
            <w:rFonts w:cs="Times New Roman"/>
          </w:rPr>
          <w:t>, 2004)</w:t>
        </w:r>
      </w:hyperlink>
      <w:r>
        <w:rPr>
          <w:rFonts w:cs="Times New Roman"/>
        </w:rPr>
        <w:t>. Dalam perspektif statistik moderasi, efek interaksi negatif (β₅ &lt; 0) menunjukkan bahwa kemiringan pengaruh (</w:t>
      </w:r>
      <w:r>
        <w:rPr>
          <w:rFonts w:cs="Times New Roman"/>
          <w:i/>
        </w:rPr>
        <w:t>conditional slope</w:t>
      </w:r>
      <w:r>
        <w:rPr>
          <w:rFonts w:cs="Times New Roman"/>
        </w:rPr>
        <w:t>) motivasi hedonis terhadap pembelian impulsif (∂Y/∂X₁</w:t>
      </w:r>
      <w:r>
        <w:rPr>
          <w:rFonts w:cs="Times New Roman"/>
          <w:i/>
        </w:rPr>
        <w:t xml:space="preserve"> = β₁ + β₅M</w:t>
      </w:r>
      <w:r>
        <w:rPr>
          <w:rFonts w:cs="Times New Roman"/>
        </w:rPr>
        <w:t>) akan semakin melemah atau teredam seiring dengan meningkatnya kontrol diri individu.</w:t>
      </w:r>
    </w:p>
    <w:p w14:paraId="71B4A83C" w14:textId="77777777" w:rsidR="00237F1E" w:rsidRDefault="00D61809">
      <w:pPr>
        <w:spacing w:after="0" w:line="360" w:lineRule="auto"/>
        <w:ind w:firstLine="709"/>
        <w:jc w:val="both"/>
      </w:pPr>
      <w:r>
        <w:rPr>
          <w:rFonts w:cs="Times New Roman"/>
          <w:b/>
        </w:rPr>
        <w:t>Kajian Empiris Terdahulu:</w:t>
      </w:r>
      <w:r>
        <w:rPr>
          <w:rFonts w:cs="Times New Roman"/>
        </w:rPr>
        <w:t xml:space="preserve"> Bukti moderasi langsung berasal dari </w:t>
      </w:r>
      <w:hyperlink w:anchor="Ref_lienardy2026role" w:history="1">
        <w:r>
          <w:t>Lienardy dan Panasea (2026)</w:t>
        </w:r>
      </w:hyperlink>
      <w:r>
        <w:rPr>
          <w:rFonts w:cs="Times New Roman"/>
        </w:rPr>
        <w:t xml:space="preserve"> yang membuktikan melalui MRA bahwa </w:t>
      </w:r>
      <w:r>
        <w:rPr>
          <w:rFonts w:cs="Times New Roman"/>
          <w:i/>
        </w:rPr>
        <w:t>Self-Control</w:t>
      </w:r>
      <w:r>
        <w:rPr>
          <w:rFonts w:cs="Times New Roman"/>
        </w:rPr>
        <w:t xml:space="preserve"> secara signifikan memoderasi dan memperlemah pengaruh perilaku hedonis terhadap </w:t>
      </w:r>
      <w:r>
        <w:rPr>
          <w:rFonts w:cs="Times New Roman"/>
          <w:i/>
        </w:rPr>
        <w:t>impulsive buying</w:t>
      </w:r>
      <w:r>
        <w:rPr>
          <w:rFonts w:cs="Times New Roman"/>
        </w:rPr>
        <w:t xml:space="preserve"> (H4 diterima; n=160 konsumen Shopee Denpasar). Dukungan tak langsung datang dari </w:t>
      </w:r>
      <w:hyperlink w:anchor="Ref_katauke2023financial" w:history="1">
        <w:r>
          <w:t xml:space="preserve">Katauke </w:t>
        </w:r>
        <w:r>
          <w:rPr>
            <w:rFonts w:cs="Times New Roman"/>
            <w:i/>
          </w:rPr>
          <w:t>et al.</w:t>
        </w:r>
        <w:r>
          <w:rPr>
            <w:rFonts w:cs="Times New Roman"/>
          </w:rPr>
          <w:t xml:space="preserve"> (2023)</w:t>
        </w:r>
      </w:hyperlink>
      <w:r>
        <w:rPr>
          <w:rFonts w:cs="Times New Roman"/>
        </w:rPr>
        <w:t xml:space="preserve"> bahwa kapasitas literasi finansial (proksi pengambilan keputusan rasional) berhubungan negatif dengan impulsivitas diskonto hiperbolik. Sebaliknya, </w:t>
      </w:r>
      <w:hyperlink w:anchor="Ref_apidana2022peran" w:history="1">
        <w:r>
          <w:t>Apidana dan Kholifah (2022)</w:t>
        </w:r>
      </w:hyperlink>
      <w:r>
        <w:rPr>
          <w:rFonts w:cs="Times New Roman"/>
        </w:rPr>
        <w:t xml:space="preserve"> justru menemukan interaksi </w:t>
      </w:r>
      <w:r>
        <w:rPr>
          <w:rFonts w:cs="Times New Roman"/>
          <w:i/>
        </w:rPr>
        <w:t>X</w:t>
      </w:r>
      <w:r>
        <w:rPr>
          <w:rFonts w:cs="Times New Roman"/>
        </w:rPr>
        <w:t xml:space="preserve">₁ · </w:t>
      </w:r>
      <w:r>
        <w:rPr>
          <w:rFonts w:cs="Times New Roman"/>
          <w:i/>
        </w:rPr>
        <w:t>M</w:t>
      </w:r>
      <w:r>
        <w:rPr>
          <w:rFonts w:cs="Times New Roman"/>
        </w:rPr>
        <w:t xml:space="preserve"> TIDAK signifikan (p=0,597; H3 ditolak) dan </w:t>
      </w:r>
      <w:hyperlink w:anchor="Ref_artadita2024how" w:history="1">
        <w:r>
          <w:t>Artadita dan Firmialy (2024)</w:t>
        </w:r>
      </w:hyperlink>
      <w:r>
        <w:rPr>
          <w:rFonts w:cs="Times New Roman"/>
        </w:rPr>
        <w:t xml:space="preserve"> menemukan efek moderasi TIDAK signifikan (β=0,092, n.s.) — keduanya dicatat sebagai bukti gagal-moderasi pada Subjek 5B, bukan pendukung H4.</w:t>
      </w:r>
    </w:p>
    <w:p w14:paraId="3AA6F3A4" w14:textId="77777777" w:rsidR="00237F1E" w:rsidRDefault="00D61809">
      <w:pPr>
        <w:spacing w:after="0" w:line="360" w:lineRule="auto"/>
        <w:ind w:firstLine="709"/>
        <w:jc w:val="both"/>
      </w:pPr>
      <w:r>
        <w:rPr>
          <w:rFonts w:cs="Times New Roman"/>
          <w:b/>
        </w:rPr>
        <w:t>Keterkaitan dengan Objek (Pokémon TCG):</w:t>
      </w:r>
      <w:r>
        <w:rPr>
          <w:rFonts w:cs="Times New Roman"/>
        </w:rPr>
        <w:t xml:space="preserve"> Saat melihat pajangan kartu di minimarket dan timbul dorongan kesenangan membuka kemasan, pembeli dengan kontrol diri tinggi mampu mengaktifkan rem kognitifnya, menolak godaan sesaat, dan mematuhi batas anggaran. Akibatnya, kontrol diri memperlemah pengaruh motivasi hedonis terhadap pembelian impulsif.</w:t>
      </w:r>
    </w:p>
    <w:p w14:paraId="31DDBF82" w14:textId="77777777" w:rsidR="00237F1E" w:rsidRDefault="00D61809">
      <w:pPr>
        <w:spacing w:after="0" w:line="360" w:lineRule="auto"/>
        <w:ind w:firstLine="709"/>
        <w:jc w:val="both"/>
      </w:pPr>
      <w:r>
        <w:rPr>
          <w:rFonts w:cs="Times New Roman"/>
          <w:b/>
        </w:rPr>
        <w:lastRenderedPageBreak/>
        <w:t xml:space="preserve">H4: </w:t>
      </w:r>
      <w:r>
        <w:rPr>
          <w:rFonts w:cs="Times New Roman"/>
          <w:b/>
          <w:i/>
        </w:rPr>
        <w:t>Self-Control</w:t>
      </w:r>
      <w:r>
        <w:rPr>
          <w:rFonts w:cs="Times New Roman"/>
          <w:b/>
        </w:rPr>
        <w:t xml:space="preserve"> memoderasi (memperlemah) pengaruh </w:t>
      </w:r>
      <w:r>
        <w:rPr>
          <w:rFonts w:cs="Times New Roman"/>
          <w:b/>
          <w:i/>
        </w:rPr>
        <w:t>Hedonic Motivation</w:t>
      </w:r>
      <w:r>
        <w:rPr>
          <w:rFonts w:cs="Times New Roman"/>
          <w:b/>
        </w:rPr>
        <w:t xml:space="preserve">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2308AB68" w14:textId="77777777" w:rsidR="00237F1E" w:rsidRDefault="00D61809">
      <w:pPr>
        <w:pStyle w:val="Heading3"/>
      </w:pPr>
      <w:bookmarkStart w:id="59" w:name="TOC_2_4_5_PENGARUH_MODERASI_SELF_CONTROL"/>
      <w:bookmarkStart w:id="60" w:name="_Toc241071022"/>
      <w:r>
        <w:t xml:space="preserve">2.4.5 Pengaruh Moderasi </w:t>
      </w:r>
      <w:r>
        <w:rPr>
          <w:i/>
        </w:rPr>
        <w:t>Self-Control</w:t>
      </w:r>
      <w:r>
        <w:t xml:space="preserve"> terhadap Hubungan </w:t>
      </w:r>
      <w:r>
        <w:rPr>
          <w:i/>
        </w:rPr>
        <w:t>Desire for Completeness</w:t>
      </w:r>
      <w:r>
        <w:t xml:space="preserve"> dan </w:t>
      </w:r>
      <w:r>
        <w:rPr>
          <w:i/>
        </w:rPr>
        <w:t>Impulsive Buying</w:t>
      </w:r>
      <w:bookmarkEnd w:id="59"/>
      <w:bookmarkEnd w:id="60"/>
    </w:p>
    <w:p w14:paraId="1EA46BB5" w14:textId="77777777" w:rsidR="00237F1E" w:rsidRDefault="00D61809">
      <w:pPr>
        <w:spacing w:after="0" w:line="360" w:lineRule="auto"/>
        <w:ind w:firstLine="709"/>
        <w:jc w:val="both"/>
      </w:pPr>
      <w:r>
        <w:rPr>
          <w:rFonts w:cs="Times New Roman"/>
          <w:b/>
        </w:rPr>
        <w:t>Landasan Teoretis:</w:t>
      </w:r>
      <w:r>
        <w:rPr>
          <w:rFonts w:cs="Times New Roman"/>
        </w:rPr>
        <w:t xml:space="preserve"> Respon terhadap ketegangan kognitif celah koleksi (</w:t>
      </w:r>
      <w:r>
        <w:rPr>
          <w:rFonts w:cs="Times New Roman"/>
          <w:i/>
        </w:rPr>
        <w:t>Zeigarnik Effect</w:t>
      </w:r>
      <w:r>
        <w:rPr>
          <w:rFonts w:cs="Times New Roman"/>
        </w:rPr>
        <w:t>) dimoderasi oleh kapasitas regulasi diri individu. Seseorang dengan kontrol diri matang mampu mentoleransi ketidaknyamanan mental tanpa meresponnya secara reaktif atau tergesa-gesa (</w:t>
      </w:r>
      <w:hyperlink w:anchor="Ref_tangney2004high" w:history="1">
        <w:r>
          <w:t xml:space="preserve">Tangney </w:t>
        </w:r>
        <w:r>
          <w:rPr>
            <w:rFonts w:cs="Times New Roman"/>
            <w:i/>
          </w:rPr>
          <w:t>et al.</w:t>
        </w:r>
        <w:r>
          <w:rPr>
            <w:rFonts w:cs="Times New Roman"/>
          </w:rPr>
          <w:t>, 2004</w:t>
        </w:r>
      </w:hyperlink>
      <w:r>
        <w:rPr>
          <w:rFonts w:cs="Times New Roman"/>
        </w:rPr>
        <w:t xml:space="preserve">; </w:t>
      </w:r>
      <w:hyperlink w:anchor="Ref_baumeister2002yield" w:history="1">
        <w:r>
          <w:t>Baumeister, 2002</w:t>
        </w:r>
      </w:hyperlink>
      <w:r>
        <w:rPr>
          <w:rFonts w:cs="Times New Roman"/>
        </w:rPr>
        <w:t>). Secara matematis, efek interaksi negatif (β₆ &lt; 0) menunjukkan kontrol diri yang tinggi menghasilkan kemiringan bersyarat (∂Y/∂X₂</w:t>
      </w:r>
      <w:r>
        <w:rPr>
          <w:rFonts w:cs="Times New Roman"/>
          <w:i/>
        </w:rPr>
        <w:t xml:space="preserve"> = β₂ + β₆M</w:t>
      </w:r>
      <w:r>
        <w:rPr>
          <w:rFonts w:cs="Times New Roman"/>
        </w:rPr>
        <w:t>) yang lebih landai, sejalan dengan dugaan efek peredaman (</w:t>
      </w:r>
      <w:r>
        <w:rPr>
          <w:rFonts w:cs="Times New Roman"/>
          <w:i/>
        </w:rPr>
        <w:t>buffering effect</w:t>
      </w:r>
      <w:r>
        <w:rPr>
          <w:rFonts w:cs="Times New Roman"/>
        </w:rPr>
        <w:t>) terhadap dorongan menuntaskan koleksi.</w:t>
      </w:r>
    </w:p>
    <w:p w14:paraId="24C4B7B4" w14:textId="77777777" w:rsidR="00237F1E" w:rsidRDefault="00D61809">
      <w:pPr>
        <w:spacing w:after="0" w:line="360" w:lineRule="auto"/>
        <w:ind w:firstLine="709"/>
        <w:jc w:val="both"/>
      </w:pPr>
      <w:r>
        <w:rPr>
          <w:rFonts w:cs="Times New Roman"/>
          <w:b/>
        </w:rPr>
        <w:t>Kajian Empiris Terdahulu:</w:t>
      </w:r>
      <w:r>
        <w:rPr>
          <w:rFonts w:cs="Times New Roman"/>
        </w:rPr>
        <w:t xml:space="preserve"> Uji interaksi </w:t>
      </w:r>
      <w:r>
        <w:rPr>
          <w:rFonts w:cs="Times New Roman"/>
          <w:i/>
        </w:rPr>
        <w:t>X</w:t>
      </w:r>
      <w:r>
        <w:rPr>
          <w:rFonts w:cs="Times New Roman"/>
        </w:rPr>
        <w:t xml:space="preserve">₂ · </w:t>
      </w:r>
      <w:r>
        <w:rPr>
          <w:rFonts w:cs="Times New Roman"/>
          <w:i/>
        </w:rPr>
        <w:t>M</w:t>
      </w:r>
      <w:r>
        <w:rPr>
          <w:rFonts w:cs="Times New Roman"/>
        </w:rPr>
        <w:t xml:space="preserve"> secara langsung belum tersedia dalam korpus; dukungan bersifat tak langsung dan dinyatakan eksplisit sebagai demikian. Bukti parsial terdekat berasal dari </w:t>
      </w:r>
      <w:hyperlink w:anchor="Ref_artadita2024how" w:history="1">
        <w:r>
          <w:t>Artadita dan Firmialy (2024)</w:t>
        </w:r>
      </w:hyperlink>
      <w:r>
        <w:rPr>
          <w:rFonts w:cs="Times New Roman"/>
        </w:rPr>
        <w:t xml:space="preserve">: hanya dimensi kontrol kognitif yang signifikan melemahkan impulsivitas koleksi item game (-0,3473, p&lt;0{,}10 pada Model 3), sementara efek moderasi keseluruhan DITOLAK (β=0,092, n.s.). Dukungan umum datang dari </w:t>
      </w:r>
      <w:hyperlink w:anchor="Ref_katauke2023financial" w:history="1">
        <w:r>
          <w:t xml:space="preserve">Katauke </w:t>
        </w:r>
        <w:r>
          <w:rPr>
            <w:rFonts w:cs="Times New Roman"/>
            <w:i/>
          </w:rPr>
          <w:t>et al.</w:t>
        </w:r>
        <w:r>
          <w:rPr>
            <w:rFonts w:cs="Times New Roman"/>
          </w:rPr>
          <w:t xml:space="preserve"> (2023)</w:t>
        </w:r>
      </w:hyperlink>
      <w:r>
        <w:rPr>
          <w:rFonts w:cs="Times New Roman"/>
        </w:rPr>
        <w:t xml:space="preserve"> bahwa kapasitas regulasi (literasi finansial) menekan impulsivitas, serta bukti MRA </w:t>
      </w:r>
      <w:hyperlink w:anchor="Ref_apidana2022peran" w:history="1">
        <w:r>
          <w:t>Apidana dan Kholifah (2022)</w:t>
        </w:r>
      </w:hyperlink>
      <w:r>
        <w:rPr>
          <w:rFonts w:cs="Times New Roman"/>
        </w:rPr>
        <w:t xml:space="preserve"> bahwa kontrol diri memperlemah dorongan non-afektif (</w:t>
      </w:r>
      <w:r>
        <w:rPr>
          <w:rFonts w:cs="Times New Roman"/>
          <w:i/>
        </w:rPr>
        <w:t>shopping lifestyle</w:t>
      </w:r>
      <w:r>
        <w:rPr>
          <w:rFonts w:cs="Times New Roman"/>
        </w:rPr>
        <w:t xml:space="preserve">, H4 diterima, β&lt;0) — keduanya analogi, bukan uji </w:t>
      </w:r>
      <w:r>
        <w:rPr>
          <w:rFonts w:cs="Times New Roman"/>
          <w:i/>
        </w:rPr>
        <w:t>X</w:t>
      </w:r>
      <w:r>
        <w:rPr>
          <w:rFonts w:cs="Times New Roman"/>
        </w:rPr>
        <w:t xml:space="preserve">₂ · </w:t>
      </w:r>
      <w:r>
        <w:rPr>
          <w:rFonts w:cs="Times New Roman"/>
          <w:i/>
        </w:rPr>
        <w:t>M</w:t>
      </w:r>
      <w:r>
        <w:rPr>
          <w:rFonts w:cs="Times New Roman"/>
        </w:rPr>
        <w:t>.</w:t>
      </w:r>
    </w:p>
    <w:p w14:paraId="29C829AB" w14:textId="77777777" w:rsidR="00237F1E" w:rsidRDefault="00D61809">
      <w:pPr>
        <w:spacing w:after="0" w:line="360" w:lineRule="auto"/>
        <w:ind w:firstLine="709"/>
        <w:jc w:val="both"/>
      </w:pPr>
      <w:r>
        <w:rPr>
          <w:rFonts w:cs="Times New Roman"/>
          <w:b/>
        </w:rPr>
        <w:t>Keterkaitan dengan Objek (Pokémon TCG):</w:t>
      </w:r>
      <w:r>
        <w:rPr>
          <w:rFonts w:cs="Times New Roman"/>
        </w:rPr>
        <w:t xml:space="preserve"> Kolektor yang memiliki kontrol diri tinggi menyadari bahwa membeli </w:t>
      </w:r>
      <w:r>
        <w:rPr>
          <w:rFonts w:cs="Times New Roman"/>
          <w:i/>
        </w:rPr>
        <w:t>pack</w:t>
      </w:r>
      <w:r>
        <w:rPr>
          <w:rFonts w:cs="Times New Roman"/>
        </w:rPr>
        <w:t xml:space="preserve"> acak demi mencari satu kartu spesifik yang hilang memiliki probabilitas sangat kecil dan boros biaya. Kontrol diri memampukan kolektor menahan diri dari belanja impulsif dan memilih membeli kartu lepasan (</w:t>
      </w:r>
      <w:r>
        <w:rPr>
          <w:rFonts w:cs="Times New Roman"/>
          <w:i/>
        </w:rPr>
        <w:t>singles</w:t>
      </w:r>
      <w:r>
        <w:rPr>
          <w:rFonts w:cs="Times New Roman"/>
        </w:rPr>
        <w:t>) di pasar sekunder secara terencana. Akibatnya, kontrol diri memperlemah pengaruh hasrat kelengkapan terhadap pembelian impulsif.</w:t>
      </w:r>
    </w:p>
    <w:p w14:paraId="7EF33E37" w14:textId="77777777" w:rsidR="00237F1E" w:rsidRDefault="00D61809">
      <w:pPr>
        <w:spacing w:after="0" w:line="360" w:lineRule="auto"/>
        <w:ind w:firstLine="709"/>
        <w:jc w:val="both"/>
      </w:pPr>
      <w:r>
        <w:rPr>
          <w:rFonts w:cs="Times New Roman"/>
          <w:b/>
        </w:rPr>
        <w:t xml:space="preserve">H5: </w:t>
      </w:r>
      <w:r>
        <w:rPr>
          <w:rFonts w:cs="Times New Roman"/>
          <w:b/>
          <w:i/>
        </w:rPr>
        <w:t>Self-Control</w:t>
      </w:r>
      <w:r>
        <w:rPr>
          <w:rFonts w:cs="Times New Roman"/>
          <w:b/>
        </w:rPr>
        <w:t xml:space="preserve"> memoderasi (memperlemah) pengaruh </w:t>
      </w:r>
      <w:r>
        <w:rPr>
          <w:rFonts w:cs="Times New Roman"/>
          <w:b/>
          <w:i/>
        </w:rPr>
        <w:t>Desire for Completeness</w:t>
      </w:r>
      <w:r>
        <w:rPr>
          <w:rFonts w:cs="Times New Roman"/>
          <w:b/>
        </w:rPr>
        <w:t xml:space="preserve">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54A6AD8E" w14:textId="77777777" w:rsidR="00237F1E" w:rsidRDefault="00D61809">
      <w:pPr>
        <w:pStyle w:val="Heading3"/>
      </w:pPr>
      <w:bookmarkStart w:id="61" w:name="TOC_2_4_6_PENGARUH_MODERASI_SELF_CONTROL"/>
      <w:bookmarkStart w:id="62" w:name="_Toc241071023"/>
      <w:r>
        <w:lastRenderedPageBreak/>
        <w:t xml:space="preserve">2.4.6 Pengaruh Moderasi </w:t>
      </w:r>
      <w:r>
        <w:rPr>
          <w:i/>
        </w:rPr>
        <w:t>Self-Control</w:t>
      </w:r>
      <w:r>
        <w:t xml:space="preserve"> terhadap Hubungan </w:t>
      </w:r>
      <w:r>
        <w:rPr>
          <w:i/>
        </w:rPr>
        <w:t>Speculative Motive</w:t>
      </w:r>
      <w:r>
        <w:t xml:space="preserve"> dan </w:t>
      </w:r>
      <w:r>
        <w:rPr>
          <w:i/>
        </w:rPr>
        <w:t>Impulsive Buying</w:t>
      </w:r>
      <w:bookmarkEnd w:id="61"/>
      <w:bookmarkEnd w:id="62"/>
    </w:p>
    <w:p w14:paraId="195CF7E1" w14:textId="77777777" w:rsidR="00237F1E" w:rsidRDefault="00D61809">
      <w:pPr>
        <w:spacing w:after="0" w:line="360" w:lineRule="auto"/>
        <w:ind w:firstLine="709"/>
        <w:jc w:val="both"/>
      </w:pPr>
      <w:r>
        <w:rPr>
          <w:rFonts w:cs="Times New Roman"/>
          <w:b/>
        </w:rPr>
        <w:t>Landasan Teoretis:</w:t>
      </w:r>
      <w:r>
        <w:rPr>
          <w:rFonts w:cs="Times New Roman"/>
        </w:rPr>
        <w:t xml:space="preserve"> Dalam </w:t>
      </w:r>
      <w:r>
        <w:rPr>
          <w:rFonts w:cs="Times New Roman"/>
          <w:i/>
        </w:rPr>
        <w:t>Behavioral Finance</w:t>
      </w:r>
      <w:r>
        <w:rPr>
          <w:rFonts w:cs="Times New Roman"/>
        </w:rPr>
        <w:t>, kontrol diri mendisiplinkan individu untuk menimbang risiko kerugian modal riil dan tidak terjebak dalam euforia transaksi spekulatif berlebihan (</w:t>
      </w:r>
      <w:hyperlink w:anchor="Ref_thaler1981economic" w:history="1">
        <w:r>
          <w:t>Thaler dan Shefrin, 1981</w:t>
        </w:r>
      </w:hyperlink>
      <w:r>
        <w:rPr>
          <w:rFonts w:cs="Times New Roman"/>
        </w:rPr>
        <w:t xml:space="preserve">; </w:t>
      </w:r>
      <w:hyperlink w:anchor="Ref_barber2008all" w:history="1">
        <w:r>
          <w:t>Barber dan Odean, 2008</w:t>
        </w:r>
      </w:hyperlink>
      <w:r>
        <w:rPr>
          <w:rFonts w:cs="Times New Roman"/>
        </w:rPr>
        <w:t>). Efek interaksi negatif (β₇ &lt; 0) menunjukkan pengaruh spekulasi terhadap pembelian spontan teredam secara bersyarat (∂Y/∂X₃</w:t>
      </w:r>
      <w:r>
        <w:rPr>
          <w:rFonts w:cs="Times New Roman"/>
          <w:i/>
        </w:rPr>
        <w:t xml:space="preserve"> = β₃ + β₇M</w:t>
      </w:r>
      <w:r>
        <w:rPr>
          <w:rFonts w:cs="Times New Roman"/>
        </w:rPr>
        <w:t>) ketika kapasitas volisional konsumen membatasi toleransi risiko spekulatif.</w:t>
      </w:r>
    </w:p>
    <w:p w14:paraId="1E9E3DAB" w14:textId="77777777" w:rsidR="00237F1E" w:rsidRDefault="00D61809">
      <w:pPr>
        <w:spacing w:after="0" w:line="360" w:lineRule="auto"/>
        <w:ind w:firstLine="709"/>
        <w:jc w:val="both"/>
      </w:pPr>
      <w:r>
        <w:rPr>
          <w:rFonts w:cs="Times New Roman"/>
          <w:b/>
        </w:rPr>
        <w:t>Kajian Empiris Terdahulu:</w:t>
      </w:r>
      <w:r>
        <w:rPr>
          <w:rFonts w:cs="Times New Roman"/>
        </w:rPr>
        <w:t xml:space="preserve"> Dukungan tak langsung (dinyatakan eksplisit): </w:t>
      </w:r>
      <w:hyperlink w:anchor="Ref_katauke2023financial" w:history="1">
        <w:r>
          <w:t xml:space="preserve">Katauke </w:t>
        </w:r>
        <w:r>
          <w:rPr>
            <w:rFonts w:cs="Times New Roman"/>
            <w:i/>
          </w:rPr>
          <w:t>et al.</w:t>
        </w:r>
        <w:r>
          <w:rPr>
            <w:rFonts w:cs="Times New Roman"/>
          </w:rPr>
          <w:t xml:space="preserve"> (2023)</w:t>
        </w:r>
      </w:hyperlink>
      <w:r>
        <w:rPr>
          <w:rFonts w:cs="Times New Roman"/>
        </w:rPr>
        <w:t xml:space="preserve"> membuktikan kapasitas literasi finansial berhubungan negatif dengan impulsivitas diskonto hiperbolik (Jepang, probit + IV) — proksi regulasi rasional, bukan uji </w:t>
      </w:r>
      <w:r>
        <w:rPr>
          <w:rFonts w:cs="Times New Roman"/>
          <w:i/>
        </w:rPr>
        <w:t>X</w:t>
      </w:r>
      <w:r>
        <w:rPr>
          <w:rFonts w:cs="Times New Roman"/>
        </w:rPr>
        <w:t xml:space="preserve">₃ · </w:t>
      </w:r>
      <w:r>
        <w:rPr>
          <w:rFonts w:cs="Times New Roman"/>
          <w:i/>
        </w:rPr>
        <w:t>M</w:t>
      </w:r>
      <w:r>
        <w:rPr>
          <w:rFonts w:cs="Times New Roman"/>
        </w:rPr>
        <w:t xml:space="preserve">. </w:t>
      </w:r>
      <w:hyperlink w:anchor="Ref_aryadi2024personal" w:history="1">
        <w:r>
          <w:t>Aryadi dan Lingga (2026)</w:t>
        </w:r>
      </w:hyperlink>
      <w:r>
        <w:rPr>
          <w:rFonts w:cs="Times New Roman"/>
        </w:rPr>
        <w:t xml:space="preserve"> dan </w:t>
      </w:r>
      <w:hyperlink w:anchor="Ref_colline2024biases" w:history="1">
        <w:r>
          <w:t>Colline (2024)</w:t>
        </w:r>
      </w:hyperlink>
      <w:r>
        <w:rPr>
          <w:rFonts w:cs="Times New Roman"/>
        </w:rPr>
        <w:t xml:space="preserve"> mendokumentasikan kuatnya motif investasi koleksi (CM p=0,000) dan bias </w:t>
      </w:r>
      <w:r>
        <w:rPr>
          <w:rFonts w:cs="Times New Roman"/>
          <w:i/>
        </w:rPr>
        <w:t>herding</w:t>
      </w:r>
      <w:r>
        <w:rPr>
          <w:rFonts w:cs="Times New Roman"/>
        </w:rPr>
        <w:t xml:space="preserve"> investor — keduanya bukti sisi pendorong spekulasi (ranah H3), bukan bukti efek meredam kontrol diri.</w:t>
      </w:r>
    </w:p>
    <w:p w14:paraId="37B0952D" w14:textId="77777777" w:rsidR="00237F1E" w:rsidRDefault="00D61809">
      <w:pPr>
        <w:spacing w:after="0" w:line="360" w:lineRule="auto"/>
        <w:ind w:firstLine="709"/>
        <w:jc w:val="both"/>
      </w:pPr>
      <w:r>
        <w:rPr>
          <w:rFonts w:cs="Times New Roman"/>
          <w:b/>
        </w:rPr>
        <w:t>Keterkaitan dengan Objek (Pokémon TCG):</w:t>
      </w:r>
      <w:r>
        <w:rPr>
          <w:rFonts w:cs="Times New Roman"/>
        </w:rPr>
        <w:t xml:space="preserve"> Godaan keuntungan menjual kembali kartu bersertifikat </w:t>
      </w:r>
      <w:r>
        <w:rPr>
          <w:rFonts w:cs="Times New Roman"/>
          <w:i/>
        </w:rPr>
        <w:t>grading</w:t>
      </w:r>
      <w:r>
        <w:rPr>
          <w:rFonts w:cs="Times New Roman"/>
        </w:rPr>
        <w:t xml:space="preserve"> PSA 10 kuat memikat. Sebaliknya, pembeli dengan kontrol diri kokoh memiliki disiplin untuk tidak menghamburkan uang secara spontan pada kemasan acak berisiko tinggi. Disiplin tersebut meredam ambisi spekulatif agar tidak bertransformasi menjadi tindakan </w:t>
      </w:r>
      <w:r>
        <w:rPr>
          <w:rFonts w:cs="Times New Roman"/>
          <w:i/>
        </w:rPr>
        <w:t>impulsive buying</w:t>
      </w:r>
      <w:r>
        <w:rPr>
          <w:rFonts w:cs="Times New Roman"/>
        </w:rPr>
        <w:t>.</w:t>
      </w:r>
    </w:p>
    <w:p w14:paraId="0C57A0D7" w14:textId="77777777" w:rsidR="00237F1E" w:rsidRDefault="00D61809">
      <w:pPr>
        <w:spacing w:after="0" w:line="360" w:lineRule="auto"/>
        <w:ind w:firstLine="709"/>
        <w:jc w:val="both"/>
      </w:pPr>
      <w:r>
        <w:rPr>
          <w:rFonts w:cs="Times New Roman"/>
          <w:b/>
        </w:rPr>
        <w:t xml:space="preserve">H6: </w:t>
      </w:r>
      <w:r>
        <w:rPr>
          <w:rFonts w:cs="Times New Roman"/>
          <w:b/>
          <w:i/>
        </w:rPr>
        <w:t>Self-Control</w:t>
      </w:r>
      <w:r>
        <w:rPr>
          <w:rFonts w:cs="Times New Roman"/>
          <w:b/>
        </w:rPr>
        <w:t xml:space="preserve"> memoderasi (memperlemah) pengaruh </w:t>
      </w:r>
      <w:r>
        <w:rPr>
          <w:rFonts w:cs="Times New Roman"/>
          <w:b/>
          <w:i/>
        </w:rPr>
        <w:t>Speculative Motive</w:t>
      </w:r>
      <w:r>
        <w:rPr>
          <w:rFonts w:cs="Times New Roman"/>
          <w:b/>
        </w:rPr>
        <w:t xml:space="preserve">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18C20225" w14:textId="77777777" w:rsidR="00237F1E" w:rsidRDefault="00D61809">
      <w:pPr>
        <w:pStyle w:val="Heading2"/>
      </w:pPr>
      <w:bookmarkStart w:id="63" w:name="TOC_2_5_RERANGKA_PENELITIAN"/>
      <w:bookmarkStart w:id="64" w:name="_Toc241071024"/>
      <w:r>
        <w:t>2.5 Rerangka Penelitian</w:t>
      </w:r>
      <w:bookmarkEnd w:id="63"/>
      <w:bookmarkEnd w:id="64"/>
    </w:p>
    <w:p w14:paraId="65D8F518" w14:textId="77777777" w:rsidR="00237F1E" w:rsidRDefault="00D61809">
      <w:pPr>
        <w:spacing w:after="0" w:line="360" w:lineRule="auto"/>
        <w:ind w:firstLine="709"/>
        <w:jc w:val="both"/>
      </w:pPr>
      <w:r>
        <w:rPr>
          <w:rFonts w:cs="Times New Roman"/>
        </w:rPr>
        <w:t>Hubungan struktural antarvariabel disajikan pada Gambar 2.1:</w:t>
      </w:r>
    </w:p>
    <w:p w14:paraId="4F3F87A3" w14:textId="77777777" w:rsidR="00237F1E" w:rsidRDefault="00D61809">
      <w:pPr>
        <w:spacing w:before="240" w:after="80"/>
        <w:jc w:val="center"/>
      </w:pPr>
      <w:r>
        <w:rPr>
          <w:noProof/>
        </w:rPr>
        <w:lastRenderedPageBreak/>
        <w:drawing>
          <wp:inline distT="0" distB="0" distL="0" distR="0" wp14:anchorId="6925034E" wp14:editId="4BFCBEB2">
            <wp:extent cx="5040000" cy="27537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rerangka_penelitian.png"/>
                    <pic:cNvPicPr/>
                  </pic:nvPicPr>
                  <pic:blipFill>
                    <a:blip r:embed="rId15"/>
                    <a:stretch>
                      <a:fillRect/>
                    </a:stretch>
                  </pic:blipFill>
                  <pic:spPr>
                    <a:xfrm>
                      <a:off x="0" y="0"/>
                      <a:ext cx="5040000" cy="2753704"/>
                    </a:xfrm>
                    <a:prstGeom prst="rect">
                      <a:avLst/>
                    </a:prstGeom>
                  </pic:spPr>
                </pic:pic>
              </a:graphicData>
            </a:graphic>
          </wp:inline>
        </w:drawing>
      </w:r>
    </w:p>
    <w:p w14:paraId="534363F6" w14:textId="77777777" w:rsidR="00237F1E" w:rsidRDefault="00D61809">
      <w:pPr>
        <w:spacing w:before="40" w:after="40"/>
        <w:jc w:val="center"/>
      </w:pPr>
      <w:bookmarkStart w:id="65" w:name="Cap_Gambar_2_1"/>
      <w:r>
        <w:rPr>
          <w:rFonts w:cs="Times New Roman"/>
          <w:b/>
        </w:rPr>
        <w:t>Gambar 2.1. Model Rerangka Konseptual Penelitian</w:t>
      </w:r>
      <w:bookmarkEnd w:id="65"/>
    </w:p>
    <w:p w14:paraId="5B5EB5D9" w14:textId="77777777" w:rsidR="00237F1E" w:rsidRDefault="00D61809">
      <w:pPr>
        <w:spacing w:after="240"/>
        <w:jc w:val="center"/>
      </w:pPr>
      <w:r>
        <w:rPr>
          <w:rFonts w:cs="Times New Roman"/>
          <w:i/>
          <w:sz w:val="20"/>
        </w:rPr>
        <w:t>Keterangan: Garis lurus menunjukkan pengaruh langsung (H1, H2, H3); Garis putus-putus menunjukkan efek moderasi kontrol diri yang memperlemah (H4, H5, H6).</w:t>
      </w:r>
    </w:p>
    <w:p w14:paraId="5B732BBC" w14:textId="77777777" w:rsidR="00237F1E" w:rsidRDefault="00D61809">
      <w:r>
        <w:br w:type="page"/>
      </w:r>
    </w:p>
    <w:p w14:paraId="6C61A655" w14:textId="77777777" w:rsidR="00237F1E" w:rsidRDefault="00D61809">
      <w:pPr>
        <w:pStyle w:val="Heading1"/>
      </w:pPr>
      <w:bookmarkStart w:id="66" w:name="TOC_BAB_3_METODE_PENELITIAN"/>
      <w:bookmarkStart w:id="67" w:name="_Toc241071025"/>
      <w:r>
        <w:lastRenderedPageBreak/>
        <w:t>BAB 3 METODE PENELITIAN</w:t>
      </w:r>
      <w:bookmarkEnd w:id="66"/>
      <w:bookmarkEnd w:id="67"/>
    </w:p>
    <w:p w14:paraId="7936FF50" w14:textId="77777777" w:rsidR="00237F1E" w:rsidRDefault="00D61809">
      <w:pPr>
        <w:pStyle w:val="Heading2"/>
      </w:pPr>
      <w:bookmarkStart w:id="68" w:name="TOC_3_1_JENIS_DAN_SUMBER_DATA"/>
      <w:bookmarkStart w:id="69" w:name="_Toc241071026"/>
      <w:r>
        <w:t>3.1 Jenis dan Sumber Data</w:t>
      </w:r>
      <w:bookmarkEnd w:id="68"/>
      <w:bookmarkEnd w:id="69"/>
    </w:p>
    <w:p w14:paraId="4DEDAAC1" w14:textId="77777777" w:rsidR="00237F1E" w:rsidRDefault="00D61809">
      <w:pPr>
        <w:spacing w:after="0" w:line="360" w:lineRule="auto"/>
        <w:ind w:firstLine="709"/>
        <w:jc w:val="both"/>
      </w:pPr>
      <w:r>
        <w:rPr>
          <w:rFonts w:cs="Times New Roman"/>
        </w:rPr>
        <w:t xml:space="preserve">Penelitian ini menguji hipotesis empiris H1–H6 mengenai hubungan struktural antarvariabel dengan pendekatan kuantitatif asosiatif dan desain survei </w:t>
      </w:r>
      <w:r>
        <w:rPr>
          <w:rFonts w:cs="Times New Roman"/>
          <w:i/>
        </w:rPr>
        <w:t>cross-sectional</w:t>
      </w:r>
      <w:r>
        <w:rPr>
          <w:rFonts w:cs="Times New Roman"/>
        </w:rPr>
        <w:t xml:space="preserve">. Pendekatan ini dipilih karena kerangka teoritis telah merumuskan hubungan tersebut secara eksplisit. Pengumpulan data primer dilakukan satu kali pada satu titik waktu kepada sampel responden untuk memotret fenomena yang diteliti </w:t>
      </w:r>
      <w:hyperlink w:anchor="Ref_sekaran2016research" w:history="1">
        <w:r>
          <w:t>(Sekaran dan Bougie, 2016)</w:t>
        </w:r>
      </w:hyperlink>
      <w:r>
        <w:rPr>
          <w:rFonts w:cs="Times New Roman"/>
        </w:rPr>
        <w:t>.</w:t>
      </w:r>
    </w:p>
    <w:p w14:paraId="31BC9058" w14:textId="77777777" w:rsidR="00237F1E" w:rsidRDefault="00D61809">
      <w:pPr>
        <w:spacing w:after="0" w:line="360" w:lineRule="auto"/>
        <w:ind w:firstLine="709"/>
        <w:jc w:val="both"/>
      </w:pPr>
      <w:r>
        <w:rPr>
          <w:rFonts w:cs="Times New Roman"/>
        </w:rPr>
        <w:t>Penulis mengumpulkan data primer langsung dari responden dengan menyebarkan kuesioner daring (</w:t>
      </w:r>
      <w:r>
        <w:rPr>
          <w:rFonts w:cs="Times New Roman"/>
          <w:i/>
        </w:rPr>
        <w:t>online questionnaire</w:t>
      </w:r>
      <w:r>
        <w:rPr>
          <w:rFonts w:cs="Times New Roman"/>
        </w:rPr>
        <w:t xml:space="preserve">) melalui Google Forms. Kuesioner tersebut memakai pertanyaan tertutup berskala Likert 5 poin </w:t>
      </w:r>
      <w:hyperlink w:anchor="Ref_sugiyono2019metode" w:history="1">
        <w:r>
          <w:t>(Sugiyono, 2019)</w:t>
        </w:r>
      </w:hyperlink>
      <w:r>
        <w:rPr>
          <w:rFonts w:cs="Times New Roman"/>
        </w:rPr>
        <w:t>, sebagaimana disajikan pada Tabel 3.1:</w:t>
      </w:r>
    </w:p>
    <w:p w14:paraId="29FA5ED4" w14:textId="77777777" w:rsidR="00237F1E" w:rsidRDefault="00D61809">
      <w:pPr>
        <w:keepNext/>
        <w:spacing w:before="240" w:after="80" w:line="360" w:lineRule="auto"/>
      </w:pPr>
      <w:bookmarkStart w:id="70" w:name="Cap_Tabel_3_1"/>
      <w:r>
        <w:rPr>
          <w:rFonts w:cs="Times New Roman"/>
          <w:b/>
        </w:rPr>
        <w:t>Tabel 3.1 Skala Pengukuran Likert 5 Poin</w:t>
      </w:r>
      <w:bookmarkEnd w:id="70"/>
    </w:p>
    <w:tbl>
      <w:tblPr>
        <w:tblW w:w="0" w:type="auto"/>
        <w:jc w:val="center"/>
        <w:tblBorders>
          <w:top w:val="single" w:sz="8" w:space="0" w:color="000000"/>
          <w:bottom w:val="single" w:sz="8" w:space="0" w:color="000000"/>
        </w:tblBorders>
        <w:tblLook w:val="04A0" w:firstRow="1" w:lastRow="0" w:firstColumn="1" w:lastColumn="0" w:noHBand="0" w:noVBand="1"/>
      </w:tblPr>
      <w:tblGrid>
        <w:gridCol w:w="2646"/>
        <w:gridCol w:w="2646"/>
        <w:gridCol w:w="2646"/>
      </w:tblGrid>
      <w:tr w:rsidR="00237F1E" w14:paraId="6552476A" w14:textId="77777777">
        <w:trPr>
          <w:cantSplit/>
          <w:tblHeader/>
          <w:jc w:val="center"/>
        </w:trPr>
        <w:tc>
          <w:tcPr>
            <w:tcW w:w="2646" w:type="dxa"/>
            <w:tcBorders>
              <w:bottom w:val="single" w:sz="6" w:space="0" w:color="000000"/>
            </w:tcBorders>
            <w:shd w:val="clear" w:color="auto" w:fill="F2F2F2"/>
            <w:tcMar>
              <w:top w:w="80" w:type="dxa"/>
              <w:left w:w="100" w:type="dxa"/>
              <w:bottom w:w="80" w:type="dxa"/>
              <w:right w:w="100" w:type="dxa"/>
            </w:tcMar>
          </w:tcPr>
          <w:p w14:paraId="0514C336" w14:textId="77777777" w:rsidR="00237F1E" w:rsidRDefault="00D61809">
            <w:pPr>
              <w:spacing w:after="0"/>
              <w:jc w:val="center"/>
            </w:pPr>
            <w:r>
              <w:rPr>
                <w:b/>
                <w:sz w:val="20"/>
              </w:rPr>
              <w:t>Skor</w:t>
            </w:r>
          </w:p>
        </w:tc>
        <w:tc>
          <w:tcPr>
            <w:tcW w:w="2646" w:type="dxa"/>
            <w:tcBorders>
              <w:bottom w:val="single" w:sz="6" w:space="0" w:color="000000"/>
            </w:tcBorders>
            <w:shd w:val="clear" w:color="auto" w:fill="F2F2F2"/>
            <w:tcMar>
              <w:top w:w="80" w:type="dxa"/>
              <w:left w:w="100" w:type="dxa"/>
              <w:bottom w:w="80" w:type="dxa"/>
              <w:right w:w="100" w:type="dxa"/>
            </w:tcMar>
          </w:tcPr>
          <w:p w14:paraId="08919A14" w14:textId="77777777" w:rsidR="00237F1E" w:rsidRDefault="00D61809">
            <w:pPr>
              <w:spacing w:after="0"/>
              <w:jc w:val="center"/>
            </w:pPr>
            <w:r>
              <w:rPr>
                <w:b/>
                <w:sz w:val="20"/>
              </w:rPr>
              <w:t>Pernyataan Sikap</w:t>
            </w:r>
          </w:p>
        </w:tc>
        <w:tc>
          <w:tcPr>
            <w:tcW w:w="2646" w:type="dxa"/>
            <w:tcBorders>
              <w:bottom w:val="single" w:sz="6" w:space="0" w:color="000000"/>
            </w:tcBorders>
            <w:shd w:val="clear" w:color="auto" w:fill="F2F2F2"/>
            <w:tcMar>
              <w:top w:w="80" w:type="dxa"/>
              <w:left w:w="100" w:type="dxa"/>
              <w:bottom w:w="80" w:type="dxa"/>
              <w:right w:w="100" w:type="dxa"/>
            </w:tcMar>
          </w:tcPr>
          <w:p w14:paraId="54D0B23A" w14:textId="77777777" w:rsidR="00237F1E" w:rsidRDefault="00D61809">
            <w:pPr>
              <w:spacing w:after="0"/>
              <w:jc w:val="center"/>
            </w:pPr>
            <w:r>
              <w:rPr>
                <w:b/>
                <w:sz w:val="20"/>
              </w:rPr>
              <w:t>Singkatan</w:t>
            </w:r>
          </w:p>
        </w:tc>
      </w:tr>
      <w:tr w:rsidR="00237F1E" w14:paraId="3A8B0C10" w14:textId="77777777">
        <w:trPr>
          <w:cantSplit/>
          <w:jc w:val="center"/>
        </w:trPr>
        <w:tc>
          <w:tcPr>
            <w:tcW w:w="2646" w:type="dxa"/>
            <w:tcMar>
              <w:top w:w="80" w:type="dxa"/>
              <w:left w:w="100" w:type="dxa"/>
              <w:bottom w:w="80" w:type="dxa"/>
              <w:right w:w="100" w:type="dxa"/>
            </w:tcMar>
          </w:tcPr>
          <w:p w14:paraId="208AA060" w14:textId="77777777" w:rsidR="00237F1E" w:rsidRDefault="00D61809">
            <w:pPr>
              <w:spacing w:after="0"/>
              <w:jc w:val="center"/>
            </w:pPr>
            <w:r>
              <w:rPr>
                <w:sz w:val="19"/>
              </w:rPr>
              <w:t>1</w:t>
            </w:r>
          </w:p>
        </w:tc>
        <w:tc>
          <w:tcPr>
            <w:tcW w:w="2646" w:type="dxa"/>
            <w:tcMar>
              <w:top w:w="80" w:type="dxa"/>
              <w:left w:w="100" w:type="dxa"/>
              <w:bottom w:w="80" w:type="dxa"/>
              <w:right w:w="100" w:type="dxa"/>
            </w:tcMar>
          </w:tcPr>
          <w:p w14:paraId="013747D0" w14:textId="77777777" w:rsidR="00237F1E" w:rsidRDefault="00D61809">
            <w:pPr>
              <w:spacing w:after="0"/>
            </w:pPr>
            <w:r>
              <w:rPr>
                <w:sz w:val="19"/>
              </w:rPr>
              <w:t>Sangat Tidak Setuju</w:t>
            </w:r>
          </w:p>
        </w:tc>
        <w:tc>
          <w:tcPr>
            <w:tcW w:w="2646" w:type="dxa"/>
            <w:tcMar>
              <w:top w:w="80" w:type="dxa"/>
              <w:left w:w="100" w:type="dxa"/>
              <w:bottom w:w="80" w:type="dxa"/>
              <w:right w:w="100" w:type="dxa"/>
            </w:tcMar>
          </w:tcPr>
          <w:p w14:paraId="40CAAE3C" w14:textId="77777777" w:rsidR="00237F1E" w:rsidRDefault="00D61809">
            <w:pPr>
              <w:spacing w:after="0"/>
              <w:jc w:val="center"/>
            </w:pPr>
            <w:r>
              <w:rPr>
                <w:sz w:val="19"/>
              </w:rPr>
              <w:t>STS</w:t>
            </w:r>
          </w:p>
        </w:tc>
      </w:tr>
      <w:tr w:rsidR="00237F1E" w14:paraId="19A14A0D" w14:textId="77777777">
        <w:trPr>
          <w:cantSplit/>
          <w:jc w:val="center"/>
        </w:trPr>
        <w:tc>
          <w:tcPr>
            <w:tcW w:w="2646" w:type="dxa"/>
            <w:tcMar>
              <w:top w:w="80" w:type="dxa"/>
              <w:left w:w="100" w:type="dxa"/>
              <w:bottom w:w="80" w:type="dxa"/>
              <w:right w:w="100" w:type="dxa"/>
            </w:tcMar>
          </w:tcPr>
          <w:p w14:paraId="035AA612" w14:textId="77777777" w:rsidR="00237F1E" w:rsidRDefault="00D61809">
            <w:pPr>
              <w:spacing w:after="0"/>
              <w:jc w:val="center"/>
            </w:pPr>
            <w:r>
              <w:rPr>
                <w:sz w:val="19"/>
              </w:rPr>
              <w:t>2</w:t>
            </w:r>
          </w:p>
        </w:tc>
        <w:tc>
          <w:tcPr>
            <w:tcW w:w="2646" w:type="dxa"/>
            <w:tcMar>
              <w:top w:w="80" w:type="dxa"/>
              <w:left w:w="100" w:type="dxa"/>
              <w:bottom w:w="80" w:type="dxa"/>
              <w:right w:w="100" w:type="dxa"/>
            </w:tcMar>
          </w:tcPr>
          <w:p w14:paraId="47A1B55D" w14:textId="77777777" w:rsidR="00237F1E" w:rsidRDefault="00D61809">
            <w:pPr>
              <w:spacing w:after="0"/>
            </w:pPr>
            <w:r>
              <w:rPr>
                <w:sz w:val="19"/>
              </w:rPr>
              <w:t>Tidak Setuju</w:t>
            </w:r>
          </w:p>
        </w:tc>
        <w:tc>
          <w:tcPr>
            <w:tcW w:w="2646" w:type="dxa"/>
            <w:tcMar>
              <w:top w:w="80" w:type="dxa"/>
              <w:left w:w="100" w:type="dxa"/>
              <w:bottom w:w="80" w:type="dxa"/>
              <w:right w:w="100" w:type="dxa"/>
            </w:tcMar>
          </w:tcPr>
          <w:p w14:paraId="21B78CCD" w14:textId="77777777" w:rsidR="00237F1E" w:rsidRDefault="00D61809">
            <w:pPr>
              <w:spacing w:after="0"/>
              <w:jc w:val="center"/>
            </w:pPr>
            <w:r>
              <w:rPr>
                <w:sz w:val="19"/>
              </w:rPr>
              <w:t>TS</w:t>
            </w:r>
          </w:p>
        </w:tc>
      </w:tr>
      <w:tr w:rsidR="00237F1E" w14:paraId="6A6A5F6A" w14:textId="77777777">
        <w:trPr>
          <w:cantSplit/>
          <w:jc w:val="center"/>
        </w:trPr>
        <w:tc>
          <w:tcPr>
            <w:tcW w:w="2646" w:type="dxa"/>
            <w:tcMar>
              <w:top w:w="80" w:type="dxa"/>
              <w:left w:w="100" w:type="dxa"/>
              <w:bottom w:w="80" w:type="dxa"/>
              <w:right w:w="100" w:type="dxa"/>
            </w:tcMar>
          </w:tcPr>
          <w:p w14:paraId="5BA28354" w14:textId="77777777" w:rsidR="00237F1E" w:rsidRDefault="00D61809">
            <w:pPr>
              <w:spacing w:after="0"/>
              <w:jc w:val="center"/>
            </w:pPr>
            <w:r>
              <w:rPr>
                <w:sz w:val="19"/>
              </w:rPr>
              <w:t>3</w:t>
            </w:r>
          </w:p>
        </w:tc>
        <w:tc>
          <w:tcPr>
            <w:tcW w:w="2646" w:type="dxa"/>
            <w:tcMar>
              <w:top w:w="80" w:type="dxa"/>
              <w:left w:w="100" w:type="dxa"/>
              <w:bottom w:w="80" w:type="dxa"/>
              <w:right w:w="100" w:type="dxa"/>
            </w:tcMar>
          </w:tcPr>
          <w:p w14:paraId="0495069C" w14:textId="77777777" w:rsidR="00237F1E" w:rsidRDefault="00D61809">
            <w:pPr>
              <w:spacing w:after="0"/>
            </w:pPr>
            <w:r>
              <w:rPr>
                <w:sz w:val="19"/>
              </w:rPr>
              <w:t>Netral / Ragu-ragu</w:t>
            </w:r>
          </w:p>
        </w:tc>
        <w:tc>
          <w:tcPr>
            <w:tcW w:w="2646" w:type="dxa"/>
            <w:tcMar>
              <w:top w:w="80" w:type="dxa"/>
              <w:left w:w="100" w:type="dxa"/>
              <w:bottom w:w="80" w:type="dxa"/>
              <w:right w:w="100" w:type="dxa"/>
            </w:tcMar>
          </w:tcPr>
          <w:p w14:paraId="642B4106" w14:textId="77777777" w:rsidR="00237F1E" w:rsidRDefault="00D61809">
            <w:pPr>
              <w:spacing w:after="0"/>
              <w:jc w:val="center"/>
            </w:pPr>
            <w:r>
              <w:rPr>
                <w:sz w:val="19"/>
              </w:rPr>
              <w:t>N</w:t>
            </w:r>
          </w:p>
        </w:tc>
      </w:tr>
      <w:tr w:rsidR="00237F1E" w14:paraId="3BD22E97" w14:textId="77777777">
        <w:trPr>
          <w:cantSplit/>
          <w:jc w:val="center"/>
        </w:trPr>
        <w:tc>
          <w:tcPr>
            <w:tcW w:w="2646" w:type="dxa"/>
            <w:tcMar>
              <w:top w:w="80" w:type="dxa"/>
              <w:left w:w="100" w:type="dxa"/>
              <w:bottom w:w="80" w:type="dxa"/>
              <w:right w:w="100" w:type="dxa"/>
            </w:tcMar>
          </w:tcPr>
          <w:p w14:paraId="0DDB565A" w14:textId="77777777" w:rsidR="00237F1E" w:rsidRDefault="00D61809">
            <w:pPr>
              <w:spacing w:after="0"/>
              <w:jc w:val="center"/>
            </w:pPr>
            <w:r>
              <w:rPr>
                <w:sz w:val="19"/>
              </w:rPr>
              <w:t>4</w:t>
            </w:r>
          </w:p>
        </w:tc>
        <w:tc>
          <w:tcPr>
            <w:tcW w:w="2646" w:type="dxa"/>
            <w:tcMar>
              <w:top w:w="80" w:type="dxa"/>
              <w:left w:w="100" w:type="dxa"/>
              <w:bottom w:w="80" w:type="dxa"/>
              <w:right w:w="100" w:type="dxa"/>
            </w:tcMar>
          </w:tcPr>
          <w:p w14:paraId="328C834D" w14:textId="77777777" w:rsidR="00237F1E" w:rsidRDefault="00D61809">
            <w:pPr>
              <w:spacing w:after="0"/>
            </w:pPr>
            <w:r>
              <w:rPr>
                <w:sz w:val="19"/>
              </w:rPr>
              <w:t>Setuju</w:t>
            </w:r>
          </w:p>
        </w:tc>
        <w:tc>
          <w:tcPr>
            <w:tcW w:w="2646" w:type="dxa"/>
            <w:tcMar>
              <w:top w:w="80" w:type="dxa"/>
              <w:left w:w="100" w:type="dxa"/>
              <w:bottom w:w="80" w:type="dxa"/>
              <w:right w:w="100" w:type="dxa"/>
            </w:tcMar>
          </w:tcPr>
          <w:p w14:paraId="5395FB2F" w14:textId="77777777" w:rsidR="00237F1E" w:rsidRDefault="00D61809">
            <w:pPr>
              <w:spacing w:after="0"/>
              <w:jc w:val="center"/>
            </w:pPr>
            <w:r>
              <w:rPr>
                <w:sz w:val="19"/>
              </w:rPr>
              <w:t>S</w:t>
            </w:r>
          </w:p>
        </w:tc>
      </w:tr>
      <w:tr w:rsidR="00237F1E" w14:paraId="16C5361A" w14:textId="77777777">
        <w:trPr>
          <w:cantSplit/>
          <w:jc w:val="center"/>
        </w:trPr>
        <w:tc>
          <w:tcPr>
            <w:tcW w:w="2646" w:type="dxa"/>
            <w:tcMar>
              <w:top w:w="80" w:type="dxa"/>
              <w:left w:w="100" w:type="dxa"/>
              <w:bottom w:w="80" w:type="dxa"/>
              <w:right w:w="100" w:type="dxa"/>
            </w:tcMar>
          </w:tcPr>
          <w:p w14:paraId="09521BA5" w14:textId="77777777" w:rsidR="00237F1E" w:rsidRDefault="00D61809">
            <w:pPr>
              <w:spacing w:after="0"/>
              <w:jc w:val="center"/>
            </w:pPr>
            <w:r>
              <w:rPr>
                <w:sz w:val="19"/>
              </w:rPr>
              <w:t>5</w:t>
            </w:r>
          </w:p>
        </w:tc>
        <w:tc>
          <w:tcPr>
            <w:tcW w:w="2646" w:type="dxa"/>
            <w:tcMar>
              <w:top w:w="80" w:type="dxa"/>
              <w:left w:w="100" w:type="dxa"/>
              <w:bottom w:w="80" w:type="dxa"/>
              <w:right w:w="100" w:type="dxa"/>
            </w:tcMar>
          </w:tcPr>
          <w:p w14:paraId="2DFB32AE" w14:textId="77777777" w:rsidR="00237F1E" w:rsidRDefault="00D61809">
            <w:pPr>
              <w:spacing w:after="0"/>
            </w:pPr>
            <w:r>
              <w:rPr>
                <w:sz w:val="19"/>
              </w:rPr>
              <w:t>Sangat Setuju</w:t>
            </w:r>
          </w:p>
        </w:tc>
        <w:tc>
          <w:tcPr>
            <w:tcW w:w="2646" w:type="dxa"/>
            <w:tcMar>
              <w:top w:w="80" w:type="dxa"/>
              <w:left w:w="100" w:type="dxa"/>
              <w:bottom w:w="80" w:type="dxa"/>
              <w:right w:w="100" w:type="dxa"/>
            </w:tcMar>
          </w:tcPr>
          <w:p w14:paraId="18D3F75C" w14:textId="77777777" w:rsidR="00237F1E" w:rsidRDefault="00D61809">
            <w:pPr>
              <w:spacing w:after="0"/>
              <w:jc w:val="center"/>
            </w:pPr>
            <w:r>
              <w:rPr>
                <w:sz w:val="19"/>
              </w:rPr>
              <w:t>SS</w:t>
            </w:r>
          </w:p>
        </w:tc>
      </w:tr>
    </w:tbl>
    <w:p w14:paraId="26B94755" w14:textId="77777777" w:rsidR="00237F1E" w:rsidRDefault="00237F1E">
      <w:pPr>
        <w:spacing w:before="80" w:after="120"/>
      </w:pPr>
    </w:p>
    <w:p w14:paraId="2CF25116" w14:textId="77777777" w:rsidR="00237F1E" w:rsidRDefault="00D61809">
      <w:pPr>
        <w:spacing w:after="0" w:line="360" w:lineRule="auto"/>
        <w:ind w:firstLine="709"/>
        <w:jc w:val="both"/>
      </w:pPr>
      <w:r>
        <w:rPr>
          <w:rFonts w:cs="Times New Roman"/>
          <w:i/>
        </w:rPr>
        <w:t>Sumber: Dikembangkan untuk instrumen kuesioner penelitian, 2026.</w:t>
      </w:r>
    </w:p>
    <w:p w14:paraId="671D7E39" w14:textId="77777777" w:rsidR="00237F1E" w:rsidRDefault="00D61809">
      <w:pPr>
        <w:spacing w:after="0" w:line="360" w:lineRule="auto"/>
        <w:ind w:firstLine="709"/>
        <w:jc w:val="both"/>
      </w:pPr>
      <w:r>
        <w:rPr>
          <w:rFonts w:cs="Times New Roman"/>
        </w:rPr>
        <w:t>Data sekunder berasal dari studi kepustakaan. Sumbernya meliputi laporan resmi The Pokémon Company dan data agregasi industri hiburan global, dilengkapi buku teks metodologi dan keuangan perilaku serta artikel jurnal nasional dan internasional bereputasi terindeks SINTA dan Scopus.</w:t>
      </w:r>
    </w:p>
    <w:p w14:paraId="71804A9D" w14:textId="77777777" w:rsidR="00237F1E" w:rsidRDefault="00D61809">
      <w:pPr>
        <w:pStyle w:val="Heading3"/>
      </w:pPr>
      <w:bookmarkStart w:id="71" w:name="TOC_3_1_1_BATASAN_PENELITIAN_DAN_RUANG_L"/>
      <w:bookmarkStart w:id="72" w:name="_Toc241071027"/>
      <w:r>
        <w:t>3.1.1 Batasan Penelitian dan Ruang Lingkup Operasional</w:t>
      </w:r>
      <w:bookmarkEnd w:id="71"/>
      <w:bookmarkEnd w:id="72"/>
    </w:p>
    <w:p w14:paraId="61BB572E" w14:textId="77777777" w:rsidR="00237F1E" w:rsidRDefault="00D61809">
      <w:pPr>
        <w:spacing w:after="0" w:line="360" w:lineRule="auto"/>
        <w:ind w:firstLine="709"/>
        <w:jc w:val="both"/>
      </w:pPr>
      <w:r>
        <w:rPr>
          <w:rFonts w:cs="Times New Roman"/>
        </w:rPr>
        <w:t>Penelitian ini menetapkan batasan operasional sebagai berikut:</w:t>
      </w:r>
    </w:p>
    <w:p w14:paraId="6B0C5A26" w14:textId="77777777" w:rsidR="00237F1E" w:rsidRDefault="00D61809">
      <w:pPr>
        <w:spacing w:after="40" w:line="360" w:lineRule="auto"/>
        <w:ind w:left="709" w:hanging="227"/>
        <w:jc w:val="both"/>
      </w:pPr>
      <w:r>
        <w:rPr>
          <w:rFonts w:cs="Times New Roman"/>
          <w:b/>
        </w:rPr>
        <w:t xml:space="preserve">•  </w:t>
      </w:r>
      <w:r>
        <w:rPr>
          <w:rFonts w:cs="Times New Roman"/>
          <w:b/>
        </w:rPr>
        <w:t>Batasan Komoditas Objek:</w:t>
      </w:r>
      <w:r>
        <w:rPr>
          <w:rFonts w:cs="Times New Roman"/>
        </w:rPr>
        <w:t xml:space="preserve"> Penelitian ini secara ketat dibatasi pada pembelian produk kemasan acak tertutup (</w:t>
      </w:r>
      <w:r>
        <w:rPr>
          <w:rFonts w:cs="Times New Roman"/>
          <w:i/>
        </w:rPr>
        <w:t>booster pack</w:t>
      </w:r>
      <w:r>
        <w:rPr>
          <w:rFonts w:cs="Times New Roman"/>
        </w:rPr>
        <w:t xml:space="preserve">) fisik resmi </w:t>
      </w:r>
      <w:r>
        <w:rPr>
          <w:rFonts w:cs="Times New Roman"/>
          <w:i/>
        </w:rPr>
        <w:t>Pokémon Trading Card Game</w:t>
      </w:r>
      <w:r>
        <w:rPr>
          <w:rFonts w:cs="Times New Roman"/>
        </w:rPr>
        <w:t xml:space="preserve"> (Pokémon TCG) berbahasa Indonesia yang </w:t>
      </w:r>
      <w:r>
        <w:rPr>
          <w:rFonts w:cs="Times New Roman"/>
        </w:rPr>
        <w:lastRenderedPageBreak/>
        <w:t xml:space="preserve">dirilis oleh The Pokémon Company / AKG Games. Penelitian ini tidak meneliti kartu permainan digital (seperti </w:t>
      </w:r>
      <w:r>
        <w:rPr>
          <w:rFonts w:cs="Times New Roman"/>
          <w:i/>
        </w:rPr>
        <w:t>Pokémon TCG Live</w:t>
      </w:r>
      <w:r>
        <w:rPr>
          <w:rFonts w:cs="Times New Roman"/>
        </w:rPr>
        <w:t xml:space="preserve"> atau </w:t>
      </w:r>
      <w:r>
        <w:rPr>
          <w:rFonts w:cs="Times New Roman"/>
          <w:i/>
        </w:rPr>
        <w:t>Pokémon TCG Pocket</w:t>
      </w:r>
      <w:r>
        <w:rPr>
          <w:rFonts w:cs="Times New Roman"/>
        </w:rPr>
        <w:t>) maupun produk kartu dari waralaba lain (</w:t>
      </w:r>
      <w:r>
        <w:rPr>
          <w:rFonts w:cs="Times New Roman"/>
          <w:i/>
        </w:rPr>
        <w:t>Yu-Gi-Oh!</w:t>
      </w:r>
      <w:r>
        <w:rPr>
          <w:rFonts w:cs="Times New Roman"/>
        </w:rPr>
        <w:t xml:space="preserve">, </w:t>
      </w:r>
      <w:r>
        <w:rPr>
          <w:rFonts w:cs="Times New Roman"/>
          <w:i/>
        </w:rPr>
        <w:t>Magic: The Gathering</w:t>
      </w:r>
      <w:r>
        <w:rPr>
          <w:rFonts w:cs="Times New Roman"/>
        </w:rPr>
        <w:t xml:space="preserve">, atau </w:t>
      </w:r>
      <w:r>
        <w:rPr>
          <w:rFonts w:cs="Times New Roman"/>
          <w:i/>
        </w:rPr>
        <w:t>One Piece Card Game</w:t>
      </w:r>
      <w:r>
        <w:rPr>
          <w:rFonts w:cs="Times New Roman"/>
        </w:rPr>
        <w:t>).</w:t>
      </w:r>
    </w:p>
    <w:p w14:paraId="53EB46DC" w14:textId="77777777" w:rsidR="00237F1E" w:rsidRDefault="00D61809">
      <w:pPr>
        <w:spacing w:after="40" w:line="360" w:lineRule="auto"/>
        <w:ind w:left="709" w:hanging="227"/>
        <w:jc w:val="both"/>
      </w:pPr>
      <w:r>
        <w:rPr>
          <w:rFonts w:cs="Times New Roman"/>
          <w:b/>
        </w:rPr>
        <w:t xml:space="preserve">•  </w:t>
      </w:r>
      <w:r>
        <w:rPr>
          <w:rFonts w:cs="Times New Roman"/>
          <w:b/>
        </w:rPr>
        <w:t>Batasan Responden:</w:t>
      </w:r>
      <w:r>
        <w:rPr>
          <w:rFonts w:cs="Times New Roman"/>
        </w:rPr>
        <w:t xml:space="preserve"> Subjek penelitian dibatasi pada konsumen dan kolektor Warga Negara Indonesia (WNI) yang berdomisili di Indonesia, berusia minimal 17 tahun, dan memiliki riwayat pembelian aktif </w:t>
      </w:r>
      <w:r>
        <w:rPr>
          <w:rFonts w:cs="Times New Roman"/>
          <w:i/>
        </w:rPr>
        <w:t>booster pack</w:t>
      </w:r>
      <w:r>
        <w:rPr>
          <w:rFonts w:cs="Times New Roman"/>
        </w:rPr>
        <w:t xml:space="preserve"> fisik minimal 1 kali dalam 12 bulan terakhir (diutamakan 6 bulan terakhir untuk kesegaran recall).</w:t>
      </w:r>
    </w:p>
    <w:p w14:paraId="040A44DC" w14:textId="77777777" w:rsidR="00237F1E" w:rsidRDefault="00D61809">
      <w:pPr>
        <w:spacing w:after="40" w:line="360" w:lineRule="auto"/>
        <w:ind w:left="709" w:hanging="227"/>
        <w:jc w:val="both"/>
      </w:pPr>
      <w:r>
        <w:rPr>
          <w:rFonts w:cs="Times New Roman"/>
          <w:b/>
        </w:rPr>
        <w:t xml:space="preserve">•  </w:t>
      </w:r>
      <w:r>
        <w:rPr>
          <w:rFonts w:cs="Times New Roman"/>
          <w:b/>
        </w:rPr>
        <w:t>Batasan Konseptual dan Metodologis:</w:t>
      </w:r>
      <w:r>
        <w:rPr>
          <w:rFonts w:cs="Times New Roman"/>
        </w:rPr>
        <w:t xml:space="preserve"> Variabel yang diteliti dibatasi pada pengaruh tiga variabel independen (</w:t>
      </w:r>
      <w:r>
        <w:rPr>
          <w:rFonts w:cs="Times New Roman"/>
          <w:i/>
        </w:rPr>
        <w:t>Hedonic Motivation</w:t>
      </w:r>
      <w:r>
        <w:rPr>
          <w:rFonts w:cs="Times New Roman"/>
        </w:rPr>
        <w:t xml:space="preserve">, </w:t>
      </w:r>
      <w:r>
        <w:rPr>
          <w:rFonts w:cs="Times New Roman"/>
          <w:i/>
        </w:rPr>
        <w:t>Desire for Completeness</w:t>
      </w:r>
      <w:r>
        <w:rPr>
          <w:rFonts w:cs="Times New Roman"/>
        </w:rPr>
        <w:t xml:space="preserve">, dan </w:t>
      </w:r>
      <w:r>
        <w:rPr>
          <w:rFonts w:cs="Times New Roman"/>
          <w:i/>
        </w:rPr>
        <w:t>Speculative Motive</w:t>
      </w:r>
      <w:r>
        <w:rPr>
          <w:rFonts w:cs="Times New Roman"/>
        </w:rPr>
        <w:t>) terhadap satu variabel dependen (</w:t>
      </w:r>
      <w:r>
        <w:rPr>
          <w:rFonts w:cs="Times New Roman"/>
          <w:i/>
        </w:rPr>
        <w:t>Impulsive Buying</w:t>
      </w:r>
      <w:r>
        <w:rPr>
          <w:rFonts w:cs="Times New Roman"/>
        </w:rPr>
        <w:t>) dengan satu variabel moderasi (</w:t>
      </w:r>
      <w:r>
        <w:rPr>
          <w:rFonts w:cs="Times New Roman"/>
          <w:i/>
        </w:rPr>
        <w:t>Self-Control</w:t>
      </w:r>
      <w:r>
        <w:rPr>
          <w:rFonts w:cs="Times New Roman"/>
        </w:rPr>
        <w:t>), yang diestimasi menggunakan teknik regresi moderasi (</w:t>
      </w:r>
      <w:r>
        <w:rPr>
          <w:rFonts w:cs="Times New Roman"/>
          <w:i/>
        </w:rPr>
        <w:t>Moderated Regression Analysis</w:t>
      </w:r>
      <w:r>
        <w:rPr>
          <w:rFonts w:cs="Times New Roman"/>
        </w:rPr>
        <w:t xml:space="preserve"> / MRA) berbantuan perangkat lunak IBM SPSS Statistics.</w:t>
      </w:r>
    </w:p>
    <w:p w14:paraId="190064B8" w14:textId="77777777" w:rsidR="00237F1E" w:rsidRDefault="00D61809">
      <w:pPr>
        <w:pStyle w:val="Heading2"/>
      </w:pPr>
      <w:bookmarkStart w:id="73" w:name="TOC_3_2_POPULASI_DAN_SAMPEL"/>
      <w:bookmarkStart w:id="74" w:name="_Toc241071028"/>
      <w:r>
        <w:t>3.2 Populasi dan Sampel</w:t>
      </w:r>
      <w:bookmarkEnd w:id="73"/>
      <w:bookmarkEnd w:id="74"/>
    </w:p>
    <w:p w14:paraId="3F24B48B" w14:textId="77777777" w:rsidR="00237F1E" w:rsidRDefault="00D61809">
      <w:pPr>
        <w:pStyle w:val="Heading3"/>
      </w:pPr>
      <w:bookmarkStart w:id="75" w:name="TOC_3_2_1_POPULASI_DAN_IDENTIFIKASI_SUMB"/>
      <w:bookmarkStart w:id="76" w:name="_Toc241071029"/>
      <w:r>
        <w:t>3.2.1 Populasi dan Identifikasi Sumber Komunitas</w:t>
      </w:r>
      <w:bookmarkEnd w:id="75"/>
      <w:bookmarkEnd w:id="76"/>
    </w:p>
    <w:p w14:paraId="7E2F2032" w14:textId="77777777" w:rsidR="00237F1E" w:rsidRDefault="00D61809">
      <w:pPr>
        <w:spacing w:after="0" w:line="360" w:lineRule="auto"/>
        <w:ind w:firstLine="709"/>
        <w:jc w:val="both"/>
      </w:pPr>
      <w:r>
        <w:rPr>
          <w:rFonts w:cs="Times New Roman"/>
        </w:rPr>
        <w:t xml:space="preserve">Populasi penelitian ini adalah seluruh konsumen atau kolektor kartu fisik Pokémon </w:t>
      </w:r>
      <w:r>
        <w:rPr>
          <w:rFonts w:cs="Times New Roman"/>
          <w:i/>
        </w:rPr>
        <w:t>Trading Card Game</w:t>
      </w:r>
      <w:r>
        <w:rPr>
          <w:rFonts w:cs="Times New Roman"/>
        </w:rPr>
        <w:t xml:space="preserve"> resmi berbahasa Indonesia di wilayah Republik Indonesia. Populasi ini tergolong tidak terbatas (</w:t>
      </w:r>
      <w:r>
        <w:rPr>
          <w:rFonts w:cs="Times New Roman"/>
          <w:i/>
        </w:rPr>
        <w:t>infinite / unknown population</w:t>
      </w:r>
      <w:r>
        <w:rPr>
          <w:rFonts w:cs="Times New Roman"/>
        </w:rPr>
        <w:t>) karena jumlah seluruh pembeli kartu tidak dapat diketahui secara pasti mengingat luasnya jaringan distribusi ritel modern di Indonesia.</w:t>
      </w:r>
    </w:p>
    <w:p w14:paraId="70F306FC" w14:textId="77777777" w:rsidR="00237F1E" w:rsidRDefault="00D61809">
      <w:pPr>
        <w:spacing w:after="0" w:line="360" w:lineRule="auto"/>
        <w:ind w:firstLine="709"/>
        <w:jc w:val="both"/>
      </w:pPr>
      <w:r>
        <w:rPr>
          <w:rFonts w:cs="Times New Roman"/>
        </w:rPr>
        <w:t>Keberadaan dan identifikasi populasi sasaran dalam penelitian ini bersumber dari ekosistem nyata komunitas TCG di Indonesia:</w:t>
      </w:r>
    </w:p>
    <w:p w14:paraId="365FF63F" w14:textId="77777777" w:rsidR="00237F1E" w:rsidRDefault="00D61809">
      <w:pPr>
        <w:spacing w:after="40" w:line="360" w:lineRule="auto"/>
        <w:ind w:left="709" w:hanging="227"/>
        <w:jc w:val="both"/>
      </w:pPr>
      <w:r>
        <w:rPr>
          <w:rFonts w:cs="Times New Roman"/>
          <w:b/>
        </w:rPr>
        <w:t xml:space="preserve">•  </w:t>
      </w:r>
      <w:r>
        <w:rPr>
          <w:rFonts w:cs="Times New Roman"/>
          <w:b/>
        </w:rPr>
        <w:t>Komunitas Toko Hobi Resmi (</w:t>
      </w:r>
      <w:r>
        <w:rPr>
          <w:rFonts w:cs="Times New Roman"/>
          <w:b/>
          <w:i/>
        </w:rPr>
        <w:t>Local Game Stores</w:t>
      </w:r>
      <w:r>
        <w:rPr>
          <w:rFonts w:cs="Times New Roman"/>
          <w:b/>
        </w:rPr>
        <w:t xml:space="preserve"> / LGS):</w:t>
      </w:r>
      <w:r>
        <w:rPr>
          <w:rFonts w:cs="Times New Roman"/>
        </w:rPr>
        <w:t xml:space="preserve"> Jaringan komunitas pemain dan kolektor terdaftar yang aktif berkegiatan di toko hobi resmi mitra AKG Games di wilayah Jabodetabek, Bandung, Surabaya, Yogyakarta, Medan, dan kota-kota besar lainnya.</w:t>
      </w:r>
    </w:p>
    <w:p w14:paraId="1A769CBD" w14:textId="77777777" w:rsidR="00237F1E" w:rsidRDefault="00D61809">
      <w:pPr>
        <w:spacing w:after="40" w:line="360" w:lineRule="auto"/>
        <w:ind w:left="709" w:hanging="227"/>
        <w:jc w:val="both"/>
      </w:pPr>
      <w:r>
        <w:rPr>
          <w:rFonts w:cs="Times New Roman"/>
          <w:b/>
        </w:rPr>
        <w:t xml:space="preserve">•  </w:t>
      </w:r>
      <w:r>
        <w:rPr>
          <w:rFonts w:cs="Times New Roman"/>
          <w:b/>
        </w:rPr>
        <w:t>Komunitas Digital Berskala Nasional:</w:t>
      </w:r>
      <w:r>
        <w:rPr>
          <w:rFonts w:cs="Times New Roman"/>
        </w:rPr>
        <w:t xml:space="preserve"> Grup komunitas daring aktif, antara lain grup Facebook </w:t>
      </w:r>
      <w:r>
        <w:rPr>
          <w:rFonts w:cs="Times New Roman"/>
          <w:i/>
        </w:rPr>
        <w:t>Pokémon TCG Indonesia</w:t>
      </w:r>
      <w:r>
        <w:rPr>
          <w:rFonts w:cs="Times New Roman"/>
        </w:rPr>
        <w:t xml:space="preserve"> (dengan puluhan ribu </w:t>
      </w:r>
      <w:r>
        <w:rPr>
          <w:rFonts w:cs="Times New Roman"/>
        </w:rPr>
        <w:lastRenderedPageBreak/>
        <w:t xml:space="preserve">anggota aktif), </w:t>
      </w:r>
      <w:r>
        <w:rPr>
          <w:rFonts w:cs="Times New Roman"/>
          <w:i/>
        </w:rPr>
        <w:t>server</w:t>
      </w:r>
      <w:r>
        <w:rPr>
          <w:rFonts w:cs="Times New Roman"/>
        </w:rPr>
        <w:t xml:space="preserve"> Discord komunitas pemain kartu Indonesia, serta grup lelang dan jual-beli kartu di WhatsApp dan Telegram.</w:t>
      </w:r>
    </w:p>
    <w:p w14:paraId="5367CDEF" w14:textId="77777777" w:rsidR="00237F1E" w:rsidRDefault="00D61809">
      <w:pPr>
        <w:spacing w:after="40" w:line="360" w:lineRule="auto"/>
        <w:ind w:left="709" w:hanging="227"/>
        <w:jc w:val="both"/>
      </w:pPr>
      <w:r>
        <w:rPr>
          <w:rFonts w:cs="Times New Roman"/>
          <w:b/>
        </w:rPr>
        <w:t xml:space="preserve">•  </w:t>
      </w:r>
      <w:r>
        <w:rPr>
          <w:rFonts w:cs="Times New Roman"/>
          <w:b/>
        </w:rPr>
        <w:t>Peserta Turnamen Resmi:</w:t>
      </w:r>
      <w:r>
        <w:rPr>
          <w:rFonts w:cs="Times New Roman"/>
        </w:rPr>
        <w:t xml:space="preserve"> Komunitas pemain yang berpartisipasi dalam ajang kompetisi resmi seperti </w:t>
      </w:r>
      <w:r>
        <w:rPr>
          <w:rFonts w:cs="Times New Roman"/>
          <w:i/>
        </w:rPr>
        <w:t>Town League</w:t>
      </w:r>
      <w:r>
        <w:rPr>
          <w:rFonts w:cs="Times New Roman"/>
        </w:rPr>
        <w:t xml:space="preserve"> dan </w:t>
      </w:r>
      <w:r>
        <w:rPr>
          <w:rFonts w:cs="Times New Roman"/>
          <w:i/>
        </w:rPr>
        <w:t>Regional League</w:t>
      </w:r>
      <w:r>
        <w:rPr>
          <w:rFonts w:cs="Times New Roman"/>
        </w:rPr>
        <w:t xml:space="preserve"> yang diselenggarakan secara berkala di Indonesia.</w:t>
      </w:r>
    </w:p>
    <w:p w14:paraId="50542A68" w14:textId="77777777" w:rsidR="00237F1E" w:rsidRDefault="00D61809">
      <w:pPr>
        <w:pStyle w:val="Heading3"/>
      </w:pPr>
      <w:bookmarkStart w:id="77" w:name="TOC_3_2_2_SAMPEL_DAN_JUSTIFIKASI_KRITERI"/>
      <w:bookmarkStart w:id="78" w:name="_Toc241071030"/>
      <w:r>
        <w:t>3.2.2 Sampel dan Justifikasi Kriteria Inklusi</w:t>
      </w:r>
      <w:bookmarkEnd w:id="77"/>
      <w:bookmarkEnd w:id="78"/>
    </w:p>
    <w:p w14:paraId="47EBB6CA" w14:textId="77777777" w:rsidR="00237F1E" w:rsidRDefault="00D61809">
      <w:pPr>
        <w:spacing w:after="0" w:line="360" w:lineRule="auto"/>
        <w:ind w:firstLine="709"/>
        <w:jc w:val="both"/>
      </w:pPr>
      <w:r>
        <w:rPr>
          <w:rFonts w:cs="Times New Roman"/>
        </w:rPr>
        <w:t>Penarikan sampel memakai teknik sampel bertujuan (</w:t>
      </w:r>
      <w:r>
        <w:rPr>
          <w:rFonts w:cs="Times New Roman"/>
          <w:i/>
        </w:rPr>
        <w:t>purposive sampling</w:t>
      </w:r>
      <w:r>
        <w:rPr>
          <w:rFonts w:cs="Times New Roman"/>
        </w:rPr>
        <w:t>). Responden wajib memenuhi kriteria inklusi beserta justifikasi ilmiah berikut:</w:t>
      </w:r>
    </w:p>
    <w:p w14:paraId="38D04983" w14:textId="77777777" w:rsidR="00237F1E" w:rsidRDefault="00D61809">
      <w:pPr>
        <w:spacing w:after="40" w:line="360" w:lineRule="auto"/>
        <w:ind w:left="709" w:hanging="227"/>
        <w:jc w:val="both"/>
      </w:pPr>
      <w:r>
        <w:rPr>
          <w:rFonts w:cs="Times New Roman"/>
          <w:b/>
        </w:rPr>
        <w:t xml:space="preserve">•  </w:t>
      </w:r>
      <w:r>
        <w:rPr>
          <w:rFonts w:cs="Times New Roman"/>
          <w:b/>
        </w:rPr>
        <w:t>Warga Negara Indonesia (WNI) dan Berdomisili di Indonesia:</w:t>
      </w:r>
      <w:r>
        <w:rPr>
          <w:rFonts w:cs="Times New Roman"/>
        </w:rPr>
        <w:t xml:space="preserve"> Kriteria ini memastikan responden mengalami langsung dinamika ketersediaan produk kartu resmi berbahasa Indonesia serta struktur harga ritel dan pasar sekunder domestik.</w:t>
      </w:r>
    </w:p>
    <w:p w14:paraId="29A0F02C" w14:textId="77777777" w:rsidR="00237F1E" w:rsidRDefault="00D61809">
      <w:pPr>
        <w:spacing w:after="40" w:line="360" w:lineRule="auto"/>
        <w:ind w:left="709" w:hanging="227"/>
        <w:jc w:val="both"/>
      </w:pPr>
      <w:r>
        <w:rPr>
          <w:rFonts w:cs="Times New Roman"/>
          <w:b/>
        </w:rPr>
        <w:t xml:space="preserve">•  </w:t>
      </w:r>
      <w:r>
        <w:rPr>
          <w:rFonts w:cs="Times New Roman"/>
          <w:b/>
        </w:rPr>
        <w:t>Berusia Minimal 17 Tahun pada Saat Pengisian Kuesioner:</w:t>
      </w:r>
    </w:p>
    <w:p w14:paraId="1E2A89B3" w14:textId="77777777" w:rsidR="00237F1E" w:rsidRDefault="00D61809">
      <w:pPr>
        <w:spacing w:after="40" w:line="360" w:lineRule="auto"/>
        <w:ind w:left="709" w:hanging="227"/>
        <w:jc w:val="both"/>
      </w:pPr>
      <w:r>
        <w:rPr>
          <w:rFonts w:cs="Times New Roman"/>
          <w:b/>
        </w:rPr>
        <w:t xml:space="preserve">•  </w:t>
      </w:r>
      <w:r>
        <w:rPr>
          <w:rFonts w:cs="Times New Roman"/>
          <w:i/>
        </w:rPr>
        <w:t>Aspek Kedewasaan Administratif dan Hak Sipil:</w:t>
      </w:r>
      <w:r>
        <w:rPr>
          <w:rFonts w:cs="Times New Roman"/>
        </w:rPr>
        <w:t xml:space="preserve"> Berdasarkan Undang-Undang Republik Indonesia Nomor 24 Tahun 2013 tentang Perubahan atas Undang-Undang Nomor 23 Tahun 2006 tentang Administrasi Kependudukan, batas usia 17 tahun menandai kepemilikan Kartu Tanda Penduduk (KTP) sebagai bukti identitas kedewasaan administratif dan hak sipil di Indonesia. Pada usia ini, responden dipandang cakap memberikan persetujuan partisipasi survei risiko-minimal (</w:t>
      </w:r>
      <w:r>
        <w:rPr>
          <w:rFonts w:cs="Times New Roman"/>
          <w:i/>
        </w:rPr>
        <w:t>informed consent</w:t>
      </w:r>
      <w:r>
        <w:rPr>
          <w:rFonts w:cs="Times New Roman"/>
        </w:rPr>
        <w:t>) secara sadar dan sukarela. Perlindungan etik: partisipasi sukarela, anonim tanpa nama, data rahasia hanya untuk akademik, responden boleh mundur kapan saja; tanpa memerlukan komite etik formal untuk survei risiko-minimal ini.</w:t>
      </w:r>
    </w:p>
    <w:p w14:paraId="60F156F7" w14:textId="77777777" w:rsidR="00237F1E" w:rsidRDefault="00D61809">
      <w:pPr>
        <w:spacing w:after="40" w:line="360" w:lineRule="auto"/>
        <w:ind w:left="709" w:hanging="227"/>
        <w:jc w:val="both"/>
      </w:pPr>
      <w:r>
        <w:rPr>
          <w:rFonts w:cs="Times New Roman"/>
          <w:b/>
        </w:rPr>
        <w:t xml:space="preserve">•  </w:t>
      </w:r>
      <w:r>
        <w:rPr>
          <w:rFonts w:cs="Times New Roman"/>
          <w:i/>
        </w:rPr>
        <w:t>Diskresi Keuangan Mandiri:</w:t>
      </w:r>
      <w:r>
        <w:rPr>
          <w:rFonts w:cs="Times New Roman"/>
        </w:rPr>
        <w:t xml:space="preserve"> Pada usia 17 tahun ke atas (umumnya berada pada jenjang pendidikan akhir SMA atau mahasiswa perguruan tinggi), individu telah memiliki alokasi diskresi keuangan pribadi (uang saku mandiri atau penghasilan kerja paruh waktu) yang dapat dibelanjakan secara independen di gerai kasir minimarket.</w:t>
      </w:r>
    </w:p>
    <w:p w14:paraId="25A231C0" w14:textId="77777777" w:rsidR="00237F1E" w:rsidRDefault="00D61809">
      <w:pPr>
        <w:spacing w:after="40" w:line="360" w:lineRule="auto"/>
        <w:ind w:left="709" w:hanging="227"/>
        <w:jc w:val="both"/>
      </w:pPr>
      <w:r>
        <w:rPr>
          <w:rFonts w:cs="Times New Roman"/>
          <w:b/>
        </w:rPr>
        <w:lastRenderedPageBreak/>
        <w:t xml:space="preserve">•  </w:t>
      </w:r>
      <w:r>
        <w:rPr>
          <w:rFonts w:cs="Times New Roman"/>
          <w:i/>
        </w:rPr>
        <w:t>Kapasitas Kognitif:</w:t>
      </w:r>
      <w:r>
        <w:rPr>
          <w:rFonts w:cs="Times New Roman"/>
        </w:rPr>
        <w:t xml:space="preserve"> Memastikan kematangan kognitif responden dalam memahami butir-butir pernyataan kuesioner ilmiah secara objektif dan bertanggung jawab.</w:t>
      </w:r>
    </w:p>
    <w:p w14:paraId="5A5B5B6E" w14:textId="77777777" w:rsidR="00237F1E" w:rsidRDefault="00D61809">
      <w:pPr>
        <w:spacing w:after="40" w:line="360" w:lineRule="auto"/>
        <w:ind w:left="709" w:hanging="227"/>
        <w:jc w:val="both"/>
      </w:pPr>
      <w:r>
        <w:rPr>
          <w:rFonts w:cs="Times New Roman"/>
          <w:b/>
        </w:rPr>
        <w:t xml:space="preserve">•  </w:t>
      </w:r>
      <w:r>
        <w:rPr>
          <w:rFonts w:cs="Times New Roman"/>
          <w:b/>
        </w:rPr>
        <w:t xml:space="preserve">Pernah Membeli </w:t>
      </w:r>
      <w:r>
        <w:rPr>
          <w:rFonts w:cs="Times New Roman"/>
          <w:b/>
          <w:i/>
        </w:rPr>
        <w:t>Booster Pack</w:t>
      </w:r>
      <w:r>
        <w:rPr>
          <w:rFonts w:cs="Times New Roman"/>
          <w:b/>
        </w:rPr>
        <w:t xml:space="preserve"> Resmi Pokémon TCG Fisik Minimal 1 Kali dalam 12 Bulan Terakhir (Diutamakan 6 Bulan Terakhir untuk Kesegaran Recall):</w:t>
      </w:r>
    </w:p>
    <w:p w14:paraId="7DCF6C24" w14:textId="77777777" w:rsidR="00237F1E" w:rsidRDefault="00D61809">
      <w:pPr>
        <w:spacing w:after="40" w:line="360" w:lineRule="auto"/>
        <w:ind w:left="709" w:hanging="227"/>
        <w:jc w:val="both"/>
      </w:pPr>
      <w:r>
        <w:rPr>
          <w:rFonts w:cs="Times New Roman"/>
          <w:b/>
        </w:rPr>
        <w:t xml:space="preserve">•  </w:t>
      </w:r>
      <w:r>
        <w:rPr>
          <w:rFonts w:cs="Times New Roman"/>
          <w:i/>
        </w:rPr>
        <w:t>Pengalaman Riil Konsumsi:</w:t>
      </w:r>
      <w:r>
        <w:rPr>
          <w:rFonts w:cs="Times New Roman"/>
        </w:rPr>
        <w:t xml:space="preserve"> Kriteria ini memastikan responden benar-benar pernah mengalami proses pengambilan keputusan belanja di etalase toko dan merasakan sensasi membuka bungkus kartu (</w:t>
      </w:r>
      <w:r>
        <w:rPr>
          <w:rFonts w:cs="Times New Roman"/>
          <w:i/>
        </w:rPr>
        <w:t>pack opening thrill</w:t>
      </w:r>
      <w:r>
        <w:rPr>
          <w:rFonts w:cs="Times New Roman"/>
        </w:rPr>
        <w:t>).</w:t>
      </w:r>
    </w:p>
    <w:p w14:paraId="19749179" w14:textId="77777777" w:rsidR="00237F1E" w:rsidRDefault="00D61809">
      <w:pPr>
        <w:spacing w:after="40" w:line="360" w:lineRule="auto"/>
        <w:ind w:left="709" w:hanging="227"/>
        <w:jc w:val="both"/>
      </w:pPr>
      <w:r>
        <w:rPr>
          <w:rFonts w:cs="Times New Roman"/>
          <w:b/>
        </w:rPr>
        <w:t xml:space="preserve">•  </w:t>
      </w:r>
      <w:r>
        <w:rPr>
          <w:rFonts w:cs="Times New Roman"/>
          <w:i/>
        </w:rPr>
        <w:t>Bias Ingatan Retrospektif (</w:t>
      </w:r>
      <w:r>
        <w:rPr>
          <w:rFonts w:cs="Times New Roman"/>
        </w:rPr>
        <w:t>Recall Bias</w:t>
      </w:r>
      <w:r>
        <w:rPr>
          <w:rFonts w:cs="Times New Roman"/>
          <w:i/>
        </w:rPr>
        <w:t>):</w:t>
      </w:r>
      <w:r>
        <w:rPr>
          <w:rFonts w:cs="Times New Roman"/>
        </w:rPr>
        <w:t xml:space="preserve"> Rentang waktu 12 bulan (diutamakan 6 bulan) lazim dipakai dalam riset perilaku konsumen agar memori kognitif dan luapan afektif saat bertransaksi masih tersimpan segar dalam ingatan responden, sehingga data yang dilaporkan lebih dapat diandalkan.</w:t>
      </w:r>
    </w:p>
    <w:p w14:paraId="27FD941E" w14:textId="77777777" w:rsidR="00237F1E" w:rsidRDefault="00D61809">
      <w:pPr>
        <w:pStyle w:val="Heading3"/>
      </w:pPr>
      <w:bookmarkStart w:id="79" w:name="TOC_3_2_3_PENENTUAN_UKURAN_SAMPEL"/>
      <w:bookmarkStart w:id="80" w:name="_Toc241071031"/>
      <w:r>
        <w:t>3.2.3 Penentuan Ukuran Sampel</w:t>
      </w:r>
      <w:bookmarkEnd w:id="79"/>
      <w:bookmarkEnd w:id="80"/>
    </w:p>
    <w:p w14:paraId="46280F7A" w14:textId="77777777" w:rsidR="00237F1E" w:rsidRDefault="00D61809">
      <w:pPr>
        <w:spacing w:after="0" w:line="360" w:lineRule="auto"/>
        <w:ind w:firstLine="709"/>
        <w:jc w:val="both"/>
      </w:pPr>
      <w:r>
        <w:rPr>
          <w:rFonts w:cs="Times New Roman"/>
        </w:rPr>
        <w:t xml:space="preserve">Ukuran sampel minimum yang dipersyaratkan adalah 111 responden, dihitung dengan formula </w:t>
      </w:r>
      <w:hyperlink w:anchor="Ref_green1991subjects" w:history="1">
        <w:r>
          <w:t>Green (1991)</w:t>
        </w:r>
      </w:hyperlink>
      <w:r>
        <w:rPr>
          <w:rFonts w:cs="Times New Roman"/>
        </w:rPr>
        <w:t xml:space="preserve"> untuk analisis regresi linear berganda:</w:t>
      </w:r>
    </w:p>
    <w:p w14:paraId="09E6873A" w14:textId="77777777" w:rsidR="00237F1E" w:rsidRDefault="00D61809">
      <w:pPr>
        <w:spacing w:after="40" w:line="360" w:lineRule="auto"/>
        <w:ind w:left="709" w:hanging="227"/>
        <w:jc w:val="both"/>
      </w:pPr>
      <w:r>
        <w:rPr>
          <w:rFonts w:cs="Times New Roman"/>
          <w:b/>
        </w:rPr>
        <w:t xml:space="preserve">•  </w:t>
      </w:r>
      <w:r>
        <w:rPr>
          <w:rFonts w:cs="Times New Roman"/>
        </w:rPr>
        <w:t>Untuk pengujian model korelasi keseluruhan (</w:t>
      </w:r>
      <w:r>
        <w:rPr>
          <w:rFonts w:cs="Times New Roman"/>
          <w:i/>
        </w:rPr>
        <w:t>overall model</w:t>
      </w:r>
      <w:r>
        <w:rPr>
          <w:rFonts w:cs="Times New Roman"/>
        </w:rPr>
        <w:t>):</w:t>
      </w:r>
    </w:p>
    <w:p w14:paraId="6BDE6F9E" w14:textId="77777777" w:rsidR="00237F1E" w:rsidRDefault="00D61809">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8</m:t>
          </m:r>
          <m:r>
            <w:rPr>
              <w:rFonts w:ascii="Cambria Math" w:hAnsi="Cambria Math"/>
            </w:rPr>
            <m:t>k</m:t>
          </m:r>
        </m:oMath>
      </m:oMathPara>
    </w:p>
    <w:p w14:paraId="4F6CFF67" w14:textId="77777777" w:rsidR="00237F1E" w:rsidRDefault="00D61809">
      <w:pPr>
        <w:spacing w:after="0" w:line="360" w:lineRule="auto"/>
        <w:ind w:firstLine="709"/>
        <w:jc w:val="both"/>
      </w:pPr>
      <w:r>
        <w:rPr>
          <w:rFonts w:cs="Times New Roman"/>
        </w:rPr>
        <w:t xml:space="preserve">Dengan </w:t>
      </w:r>
      <w:r>
        <w:rPr>
          <w:rFonts w:cs="Times New Roman"/>
          <w:i/>
        </w:rPr>
        <w:t>k</w:t>
      </w:r>
      <w:r>
        <w:rPr>
          <w:rFonts w:cs="Times New Roman"/>
        </w:rPr>
        <w:t xml:space="preserve"> = 7 prediktor (</w:t>
      </w:r>
      <w:r>
        <w:rPr>
          <w:rFonts w:cs="Times New Roman"/>
          <w:i/>
        </w:rPr>
        <w:t>X</w:t>
      </w:r>
      <w:r>
        <w:rPr>
          <w:rFonts w:cs="Times New Roman"/>
        </w:rPr>
        <w:t xml:space="preserve">₁, </w:t>
      </w:r>
      <w:r>
        <w:rPr>
          <w:rFonts w:cs="Times New Roman"/>
          <w:i/>
        </w:rPr>
        <w:t>X</w:t>
      </w:r>
      <w:r>
        <w:rPr>
          <w:rFonts w:cs="Times New Roman"/>
        </w:rPr>
        <w:t xml:space="preserve">₂, </w:t>
      </w:r>
      <w:r>
        <w:rPr>
          <w:rFonts w:cs="Times New Roman"/>
          <w:i/>
        </w:rPr>
        <w:t>X</w:t>
      </w:r>
      <w:r>
        <w:rPr>
          <w:rFonts w:cs="Times New Roman"/>
        </w:rPr>
        <w:t xml:space="preserve">₃, </w:t>
      </w:r>
      <w:r>
        <w:rPr>
          <w:rFonts w:cs="Times New Roman"/>
          <w:i/>
        </w:rPr>
        <w:t>M</w:t>
      </w:r>
      <w:r>
        <w:rPr>
          <w:rFonts w:cs="Times New Roman"/>
        </w:rPr>
        <w:t xml:space="preserve">, </w:t>
      </w:r>
      <w:r>
        <w:rPr>
          <w:rFonts w:cs="Times New Roman"/>
          <w:i/>
        </w:rPr>
        <w:t>X</w:t>
      </w:r>
      <w:r>
        <w:rPr>
          <w:rFonts w:cs="Times New Roman"/>
        </w:rPr>
        <w:t xml:space="preserve">₁ · </w:t>
      </w:r>
      <w:r>
        <w:rPr>
          <w:rFonts w:cs="Times New Roman"/>
          <w:i/>
        </w:rPr>
        <w:t>M</w:t>
      </w:r>
      <w:r>
        <w:rPr>
          <w:rFonts w:cs="Times New Roman"/>
        </w:rPr>
        <w:t xml:space="preserve">, </w:t>
      </w:r>
      <w:r>
        <w:rPr>
          <w:rFonts w:cs="Times New Roman"/>
          <w:i/>
        </w:rPr>
        <w:t>X</w:t>
      </w:r>
      <w:r>
        <w:rPr>
          <w:rFonts w:cs="Times New Roman"/>
        </w:rPr>
        <w:t xml:space="preserve">₂ · </w:t>
      </w:r>
      <w:r>
        <w:rPr>
          <w:rFonts w:cs="Times New Roman"/>
          <w:i/>
        </w:rPr>
        <w:t>M</w:t>
      </w:r>
      <w:r>
        <w:rPr>
          <w:rFonts w:cs="Times New Roman"/>
        </w:rPr>
        <w:t xml:space="preserve">, </w:t>
      </w:r>
      <w:r>
        <w:rPr>
          <w:rFonts w:cs="Times New Roman"/>
          <w:i/>
        </w:rPr>
        <w:t>X</w:t>
      </w:r>
      <w:r>
        <w:rPr>
          <w:rFonts w:cs="Times New Roman"/>
        </w:rPr>
        <w:t xml:space="preserve">₃ · </w:t>
      </w:r>
      <w:r>
        <w:rPr>
          <w:rFonts w:cs="Times New Roman"/>
          <w:i/>
        </w:rPr>
        <w:t>M</w:t>
      </w:r>
      <w:r>
        <w:rPr>
          <w:rFonts w:cs="Times New Roman"/>
        </w:rPr>
        <w:t>), maka:</w:t>
      </w:r>
    </w:p>
    <w:p w14:paraId="238EE7C3" w14:textId="77777777" w:rsidR="00237F1E" w:rsidRDefault="00D61809">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106</m:t>
          </m:r>
          <m:r>
            <m:rPr>
              <m:nor/>
            </m:rPr>
            <m:t xml:space="preserve"> responden</m:t>
          </m:r>
        </m:oMath>
      </m:oMathPara>
    </w:p>
    <w:p w14:paraId="3C5DF969" w14:textId="77777777" w:rsidR="00237F1E" w:rsidRDefault="00D61809">
      <w:pPr>
        <w:spacing w:after="40" w:line="360" w:lineRule="auto"/>
        <w:ind w:left="709" w:hanging="227"/>
        <w:jc w:val="both"/>
      </w:pPr>
      <w:r>
        <w:rPr>
          <w:rFonts w:cs="Times New Roman"/>
          <w:b/>
        </w:rPr>
        <w:t xml:space="preserve">•  </w:t>
      </w:r>
      <w:r>
        <w:rPr>
          <w:rFonts w:cs="Times New Roman"/>
        </w:rPr>
        <w:t>Untuk pengujian prediktor individual (</w:t>
      </w:r>
      <w:r>
        <w:rPr>
          <w:rFonts w:cs="Times New Roman"/>
          <w:i/>
        </w:rPr>
        <w:t>individual predictors</w:t>
      </w:r>
      <w:r>
        <w:rPr>
          <w:rFonts w:cs="Times New Roman"/>
        </w:rPr>
        <w:t>):</w:t>
      </w:r>
    </w:p>
    <w:p w14:paraId="7C35F540" w14:textId="77777777" w:rsidR="00237F1E" w:rsidRDefault="00D61809">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k</m:t>
          </m:r>
        </m:oMath>
      </m:oMathPara>
    </w:p>
    <w:p w14:paraId="3D0E9CB9" w14:textId="77777777" w:rsidR="00237F1E" w:rsidRDefault="00D61809">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111</m:t>
          </m:r>
          <m:r>
            <m:rPr>
              <m:nor/>
            </m:rPr>
            <m:t xml:space="preserve"> responden</m:t>
          </m:r>
        </m:oMath>
      </m:oMathPara>
    </w:p>
    <w:p w14:paraId="749F4470" w14:textId="77777777" w:rsidR="00237F1E" w:rsidRDefault="00D61809">
      <w:pPr>
        <w:spacing w:after="0" w:line="360" w:lineRule="auto"/>
        <w:ind w:firstLine="709"/>
        <w:jc w:val="both"/>
      </w:pPr>
      <w:r>
        <w:rPr>
          <w:rFonts w:cs="Times New Roman"/>
        </w:rPr>
        <w:t xml:space="preserve">Hasil perhitungan </w:t>
      </w:r>
      <w:hyperlink w:anchor="Ref_green1991subjects" w:history="1">
        <w:r>
          <w:t>Green (1991)</w:t>
        </w:r>
      </w:hyperlink>
      <w:r>
        <w:rPr>
          <w:rFonts w:cs="Times New Roman"/>
        </w:rPr>
        <w:t xml:space="preserve"> di atas menetapkan syarat minimum absolut 111 responden. Penelitian ini menargetkan </w:t>
      </w:r>
      <w:r>
        <w:rPr>
          <w:rFonts w:cs="Times New Roman"/>
          <w:b/>
        </w:rPr>
        <w:t>120 hingga 150 responden</w:t>
      </w:r>
      <w:r>
        <w:rPr>
          <w:rFonts w:cs="Times New Roman"/>
        </w:rPr>
        <w:t xml:space="preserve"> sebagai sampel bersih yang dapat dianalisis (</w:t>
      </w:r>
      <w:r>
        <w:rPr>
          <w:rFonts w:cs="Times New Roman"/>
          <w:i/>
        </w:rPr>
        <w:t>usable and analyzable sample</w:t>
      </w:r>
      <w:r>
        <w:rPr>
          <w:rFonts w:cs="Times New Roman"/>
        </w:rPr>
        <w:t>), di luar 30 responden untuk uji coba instrumen (</w:t>
      </w:r>
      <w:r>
        <w:rPr>
          <w:rFonts w:cs="Times New Roman"/>
          <w:i/>
        </w:rPr>
        <w:t>pilot testing</w:t>
      </w:r>
      <w:r>
        <w:rPr>
          <w:rFonts w:cs="Times New Roman"/>
        </w:rPr>
        <w:t xml:space="preserve">). Rentang 120–150 </w:t>
      </w:r>
      <w:r>
        <w:rPr>
          <w:rFonts w:cs="Times New Roman"/>
        </w:rPr>
        <w:lastRenderedPageBreak/>
        <w:t xml:space="preserve">tersebut memenuhi kriteria </w:t>
      </w:r>
      <w:hyperlink w:anchor="Ref_cohen1988statistical" w:history="1">
        <w:r>
          <w:t>Cohen (1988)</w:t>
        </w:r>
      </w:hyperlink>
      <w:r>
        <w:rPr>
          <w:rFonts w:cs="Times New Roman"/>
        </w:rPr>
        <w:t xml:space="preserve"> untuk kekuatan uji (</w:t>
      </w:r>
      <w:r>
        <w:rPr>
          <w:rFonts w:cs="Times New Roman"/>
          <w:i/>
        </w:rPr>
        <w:t>statistical power</w:t>
      </w:r>
      <w:r>
        <w:rPr>
          <w:rFonts w:cs="Times New Roman"/>
        </w:rPr>
        <w:t>) ≥ 0,80 pada taraf nyata 5\</w:t>
      </w:r>
    </w:p>
    <w:p w14:paraId="1D1177B9" w14:textId="77777777" w:rsidR="00237F1E" w:rsidRDefault="00D61809">
      <w:pPr>
        <w:pStyle w:val="Heading3"/>
      </w:pPr>
      <w:bookmarkStart w:id="81" w:name="TOC_3_2_4_JUSTIFIKASI_KOMPARATIF_PEMILIH"/>
      <w:bookmarkStart w:id="82" w:name="_Toc241071032"/>
      <w:r>
        <w:t>3.2.4 Justifikasi Komparatif Pemilihan Teknik Sampling</w:t>
      </w:r>
      <w:bookmarkEnd w:id="81"/>
      <w:bookmarkEnd w:id="82"/>
    </w:p>
    <w:p w14:paraId="422AB193" w14:textId="77777777" w:rsidR="00237F1E" w:rsidRDefault="00D61809">
      <w:pPr>
        <w:spacing w:after="0" w:line="360" w:lineRule="auto"/>
        <w:ind w:firstLine="709"/>
        <w:jc w:val="both"/>
      </w:pPr>
      <w:r>
        <w:rPr>
          <w:rFonts w:cs="Times New Roman"/>
        </w:rPr>
        <w:t>Literatur metodologi kuantitatif (</w:t>
      </w:r>
      <w:hyperlink w:anchor="Ref_sekaran2016research" w:history="1">
        <w:r>
          <w:t>Sekaran dan Bougie, 2016</w:t>
        </w:r>
      </w:hyperlink>
      <w:r>
        <w:rPr>
          <w:rFonts w:cs="Times New Roman"/>
        </w:rPr>
        <w:t xml:space="preserve">; </w:t>
      </w:r>
      <w:hyperlink w:anchor="Ref_sugiyono2019metode" w:history="1">
        <w:r>
          <w:t>Sugiyono, 2019</w:t>
        </w:r>
      </w:hyperlink>
      <w:r>
        <w:rPr>
          <w:rFonts w:cs="Times New Roman"/>
        </w:rPr>
        <w:t xml:space="preserve">) membagi pengambilan sampel ke dalam dua rumpun utama: </w:t>
      </w:r>
      <w:r>
        <w:rPr>
          <w:rFonts w:cs="Times New Roman"/>
          <w:i/>
        </w:rPr>
        <w:t>Probability Sampling</w:t>
      </w:r>
      <w:r>
        <w:rPr>
          <w:rFonts w:cs="Times New Roman"/>
        </w:rPr>
        <w:t xml:space="preserve"> dan </w:t>
      </w:r>
      <w:r>
        <w:rPr>
          <w:rFonts w:cs="Times New Roman"/>
          <w:i/>
        </w:rPr>
        <w:t>Non-Probability Sampling</w:t>
      </w:r>
      <w:r>
        <w:rPr>
          <w:rFonts w:cs="Times New Roman"/>
        </w:rPr>
        <w:t>:</w:t>
      </w:r>
    </w:p>
    <w:p w14:paraId="7AEB252C" w14:textId="77777777" w:rsidR="00237F1E" w:rsidRDefault="00D61809">
      <w:pPr>
        <w:spacing w:after="40" w:line="360" w:lineRule="auto"/>
        <w:ind w:left="709" w:hanging="227"/>
        <w:jc w:val="both"/>
      </w:pPr>
      <w:r>
        <w:rPr>
          <w:rFonts w:cs="Times New Roman"/>
          <w:b/>
        </w:rPr>
        <w:t xml:space="preserve">•  </w:t>
      </w:r>
      <w:r>
        <w:rPr>
          <w:rFonts w:cs="Times New Roman"/>
          <w:i/>
        </w:rPr>
        <w:t>Probability Sampling</w:t>
      </w:r>
      <w:r>
        <w:rPr>
          <w:rFonts w:cs="Times New Roman"/>
        </w:rPr>
        <w:t xml:space="preserve"> (seperti </w:t>
      </w:r>
      <w:r>
        <w:rPr>
          <w:rFonts w:cs="Times New Roman"/>
          <w:i/>
        </w:rPr>
        <w:t>Simple Random Sampling</w:t>
      </w:r>
      <w:r>
        <w:rPr>
          <w:rFonts w:cs="Times New Roman"/>
        </w:rPr>
        <w:t xml:space="preserve"> atau </w:t>
      </w:r>
      <w:r>
        <w:rPr>
          <w:rFonts w:cs="Times New Roman"/>
          <w:i/>
        </w:rPr>
        <w:t>Stratified Random Sampling</w:t>
      </w:r>
      <w:r>
        <w:rPr>
          <w:rFonts w:cs="Times New Roman"/>
        </w:rPr>
        <w:t>) menuntut adanya kerangka sampling (</w:t>
      </w:r>
      <w:r>
        <w:rPr>
          <w:rFonts w:cs="Times New Roman"/>
          <w:i/>
        </w:rPr>
        <w:t>sampling frame</w:t>
      </w:r>
      <w:r>
        <w:rPr>
          <w:rFonts w:cs="Times New Roman"/>
        </w:rPr>
        <w:t>) yang memuat daftar lengkap seluruh anggota populasi. Kerangka sampling sensus pembeli kartu Pokémon di Indonesia tidak tersedia secara terpusat sehingga teknik probabilitas murni tidak dapat diterapkan secara sahih.</w:t>
      </w:r>
    </w:p>
    <w:p w14:paraId="29FE01D8" w14:textId="77777777" w:rsidR="00237F1E" w:rsidRDefault="00D61809">
      <w:pPr>
        <w:spacing w:after="40" w:line="360" w:lineRule="auto"/>
        <w:ind w:left="709" w:hanging="227"/>
        <w:jc w:val="both"/>
      </w:pPr>
      <w:r>
        <w:rPr>
          <w:rFonts w:cs="Times New Roman"/>
          <w:b/>
        </w:rPr>
        <w:t xml:space="preserve">•  </w:t>
      </w:r>
      <w:r>
        <w:rPr>
          <w:rFonts w:cs="Times New Roman"/>
        </w:rPr>
        <w:t xml:space="preserve">Karena itu, penelitian ini memakai rumpun </w:t>
      </w:r>
      <w:r>
        <w:rPr>
          <w:rFonts w:cs="Times New Roman"/>
          <w:i/>
        </w:rPr>
        <w:t>Non-Probability Sampling</w:t>
      </w:r>
      <w:r>
        <w:rPr>
          <w:rFonts w:cs="Times New Roman"/>
        </w:rPr>
        <w:t xml:space="preserve"> dengan teknik spesifik </w:t>
      </w:r>
      <w:r>
        <w:rPr>
          <w:rFonts w:cs="Times New Roman"/>
          <w:b/>
          <w:i/>
        </w:rPr>
        <w:t>Purposive Sampling</w:t>
      </w:r>
      <w:r>
        <w:rPr>
          <w:rFonts w:cs="Times New Roman"/>
        </w:rPr>
        <w:t xml:space="preserve"> (sampel bertujuan) berdasarkan kriteria inklusi yang ditetapkan peneliti.</w:t>
      </w:r>
    </w:p>
    <w:p w14:paraId="109994DD" w14:textId="77777777" w:rsidR="00237F1E" w:rsidRDefault="00D61809">
      <w:pPr>
        <w:spacing w:after="0" w:line="360" w:lineRule="auto"/>
        <w:ind w:firstLine="709"/>
        <w:jc w:val="both"/>
      </w:pPr>
      <w:r>
        <w:rPr>
          <w:rFonts w:cs="Times New Roman"/>
        </w:rPr>
        <w:t xml:space="preserve">Pemilihan </w:t>
      </w:r>
      <w:r>
        <w:rPr>
          <w:rFonts w:cs="Times New Roman"/>
          <w:i/>
        </w:rPr>
        <w:t>purposive sampling</w:t>
      </w:r>
      <w:r>
        <w:rPr>
          <w:rFonts w:cs="Times New Roman"/>
        </w:rPr>
        <w:t xml:space="preserve"> merupakan pendekatan yang tepat karena menjamin bahwa data yang dikumpulkan berasal murni dari individu yang memiliki kualifikasi relevan (kolektor/pembeli aktif kartu Pokémon resmi berusia dewasa), sehingga data yang diperoleh memiliki kesesuaian dan relevansi sampel yang tinggi terhadap segmen yang diteliti. Temuan bersifat analitis pada segmen WNI berusia minimal 17 tahun pembeli aktif; bukan estimasi probabilistik nasional, karena tanpa </w:t>
      </w:r>
      <w:r>
        <w:rPr>
          <w:rFonts w:cs="Times New Roman"/>
          <w:i/>
        </w:rPr>
        <w:t>sampling frame</w:t>
      </w:r>
      <w:r>
        <w:rPr>
          <w:rFonts w:cs="Times New Roman"/>
        </w:rPr>
        <w:t xml:space="preserve"> terpusat generalisasi statistik ke seluruh populasi nasional tidak diklaim. Pendekatan </w:t>
      </w:r>
      <w:r>
        <w:rPr>
          <w:rFonts w:cs="Times New Roman"/>
          <w:i/>
        </w:rPr>
        <w:t>purposive sampling</w:t>
      </w:r>
      <w:r>
        <w:rPr>
          <w:rFonts w:cs="Times New Roman"/>
        </w:rPr>
        <w:t xml:space="preserve"> pada komunitas hobi dan kartu koleksi ini sejalan dengan praktik riset internasional terdahulu pada konteks komunitas kolektor </w:t>
      </w:r>
      <w:hyperlink w:anchor="Ref_aryadi2024personal" w:history="1">
        <w:r>
          <w:t>(Aryadi dan Lingga, 2026)</w:t>
        </w:r>
      </w:hyperlink>
      <w:r>
        <w:rPr>
          <w:rFonts w:cs="Times New Roman"/>
        </w:rPr>
        <w:t>.</w:t>
      </w:r>
    </w:p>
    <w:p w14:paraId="6EF08A25" w14:textId="77777777" w:rsidR="00237F1E" w:rsidRDefault="00D61809">
      <w:pPr>
        <w:pStyle w:val="Heading2"/>
      </w:pPr>
      <w:bookmarkStart w:id="83" w:name="TOC_3_3_MODEL_PENELITIAN"/>
      <w:bookmarkStart w:id="84" w:name="_Toc241071033"/>
      <w:r>
        <w:t>3.3 Model Penelitian</w:t>
      </w:r>
      <w:bookmarkEnd w:id="83"/>
      <w:bookmarkEnd w:id="84"/>
    </w:p>
    <w:p w14:paraId="1CF09F8F" w14:textId="77777777" w:rsidR="00237F1E" w:rsidRDefault="00D61809">
      <w:pPr>
        <w:spacing w:after="0" w:line="360" w:lineRule="auto"/>
        <w:ind w:firstLine="709"/>
        <w:jc w:val="both"/>
      </w:pPr>
      <w:r>
        <w:rPr>
          <w:rFonts w:cs="Times New Roman"/>
        </w:rPr>
        <w:t xml:space="preserve">Penelitian ini menguji hipotesis dengan prosedur regresi hirarkis </w:t>
      </w:r>
      <w:r>
        <w:rPr>
          <w:rFonts w:cs="Times New Roman"/>
          <w:i/>
        </w:rPr>
        <w:t>Moderated Regression Analysis</w:t>
      </w:r>
      <w:r>
        <w:rPr>
          <w:rFonts w:cs="Times New Roman"/>
        </w:rPr>
        <w:t xml:space="preserve"> (MRA) berbasis OLS dalam dua model bertahap (</w:t>
      </w:r>
      <w:hyperlink w:anchor="Ref_aiken1991multiple" w:history="1">
        <w:r>
          <w:t>Aiken dan West, 1991</w:t>
        </w:r>
      </w:hyperlink>
      <w:r>
        <w:rPr>
          <w:rFonts w:cs="Times New Roman"/>
        </w:rPr>
        <w:t xml:space="preserve">; </w:t>
      </w:r>
      <w:hyperlink w:anchor="Ref_cohen1988statistical" w:history="1">
        <w:r>
          <w:t>Cohen, 1988</w:t>
        </w:r>
      </w:hyperlink>
      <w:r>
        <w:rPr>
          <w:rFonts w:cs="Times New Roman"/>
        </w:rPr>
        <w:t xml:space="preserve">; </w:t>
      </w:r>
      <w:hyperlink w:anchor="Ref_hayes2018introduction" w:history="1">
        <w:r>
          <w:t>Hayes, 2018</w:t>
        </w:r>
      </w:hyperlink>
      <w:r>
        <w:rPr>
          <w:rFonts w:cs="Times New Roman"/>
        </w:rPr>
        <w:t>). Prosedur ini memisahkan efek moderasi murni dari efek langsung pemoderasi:</w:t>
      </w:r>
    </w:p>
    <w:p w14:paraId="5625FD00" w14:textId="77777777" w:rsidR="00237F1E" w:rsidRDefault="00D61809">
      <w:pPr>
        <w:spacing w:after="0" w:line="360" w:lineRule="auto"/>
        <w:ind w:firstLine="709"/>
        <w:jc w:val="both"/>
      </w:pPr>
      <w:r>
        <w:rPr>
          <w:rFonts w:cs="Times New Roman"/>
          <w:b/>
        </w:rPr>
        <w:t>Model 1 — Regresi Linear Berganda Hirarkis (Model Aditif Baseline / Efek Utama):</w:t>
      </w:r>
    </w:p>
    <w:p w14:paraId="0A67D0DB" w14:textId="77777777" w:rsidR="00237F1E" w:rsidRDefault="00D61809">
      <w:pPr>
        <w:spacing w:before="120" w:after="120" w:line="360" w:lineRule="auto"/>
        <w:jc w:val="center"/>
      </w:pPr>
      <m:oMathPara>
        <m:oMathParaPr>
          <m:jc m:val="center"/>
        </m:oMathParaPr>
        <m:oMath>
          <m:r>
            <w:rPr>
              <w:rFonts w:ascii="Cambria Math" w:hAnsi="Cambria Math"/>
            </w:rPr>
            <w:lastRenderedPageBreak/>
            <m:t>Y</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e</m:t>
          </m:r>
        </m:oMath>
      </m:oMathPara>
    </w:p>
    <w:p w14:paraId="4BC40B98" w14:textId="77777777" w:rsidR="00237F1E" w:rsidRDefault="00D61809">
      <w:pPr>
        <w:spacing w:after="0" w:line="360" w:lineRule="auto"/>
        <w:ind w:firstLine="709"/>
        <w:jc w:val="both"/>
      </w:pPr>
      <w:r>
        <w:rPr>
          <w:rFonts w:cs="Times New Roman"/>
          <w:b/>
        </w:rPr>
        <w:t xml:space="preserve">Model 2 — </w:t>
      </w:r>
      <w:r>
        <w:rPr>
          <w:rFonts w:cs="Times New Roman"/>
          <w:b/>
          <w:i/>
        </w:rPr>
        <w:t>Moderated Regression Analysis</w:t>
      </w:r>
      <w:r>
        <w:rPr>
          <w:rFonts w:cs="Times New Roman"/>
          <w:b/>
        </w:rPr>
        <w:t xml:space="preserve"> / MRA (Model Interaksi Moderasi Penuh):</w:t>
      </w:r>
    </w:p>
    <w:p w14:paraId="3AFD9C3D" w14:textId="77777777" w:rsidR="00237F1E" w:rsidRDefault="00D61809">
      <w:pPr>
        <w:spacing w:before="120" w:after="120" w:line="360" w:lineRule="auto"/>
        <w:jc w:val="center"/>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e</m:t>
          </m:r>
        </m:oMath>
      </m:oMathPara>
    </w:p>
    <w:p w14:paraId="2E5F97B8" w14:textId="77777777" w:rsidR="00237F1E" w:rsidRDefault="00D61809">
      <w:pPr>
        <w:spacing w:after="0" w:line="360" w:lineRule="auto"/>
        <w:ind w:firstLine="709"/>
        <w:jc w:val="both"/>
      </w:pPr>
      <w:r>
        <w:rPr>
          <w:rFonts w:cs="Times New Roman"/>
        </w:rPr>
        <w:t>Di mana:</w:t>
      </w:r>
    </w:p>
    <w:p w14:paraId="244C333B" w14:textId="77777777" w:rsidR="00237F1E" w:rsidRDefault="00D61809">
      <w:pPr>
        <w:spacing w:after="0" w:line="360" w:lineRule="auto"/>
        <w:ind w:firstLine="709"/>
        <w:jc w:val="both"/>
      </w:pPr>
      <w:r>
        <w:rPr>
          <w:rFonts w:cs="Times New Roman"/>
        </w:rPr>
        <w:t>[noitemsep,topsep=2pt]</w:t>
      </w:r>
    </w:p>
    <w:p w14:paraId="1A56198E" w14:textId="77777777" w:rsidR="00237F1E" w:rsidRDefault="00D61809">
      <w:pPr>
        <w:spacing w:after="40" w:line="360" w:lineRule="auto"/>
        <w:ind w:left="709" w:hanging="227"/>
        <w:jc w:val="both"/>
      </w:pPr>
      <w:r>
        <w:rPr>
          <w:rFonts w:cs="Times New Roman"/>
          <w:b/>
        </w:rPr>
        <w:t xml:space="preserve">•  </w:t>
      </w:r>
      <w:r>
        <w:rPr>
          <w:rFonts w:cs="Times New Roman"/>
          <w:i/>
        </w:rPr>
        <w:t>Y</w:t>
      </w:r>
      <w:r>
        <w:rPr>
          <w:rFonts w:cs="Times New Roman"/>
        </w:rPr>
        <w:t xml:space="preserve"> = Skor komposit </w:t>
      </w:r>
      <w:r>
        <w:rPr>
          <w:rFonts w:cs="Times New Roman"/>
          <w:i/>
        </w:rPr>
        <w:t>Impulsive Buying</w:t>
      </w:r>
      <w:r>
        <w:rPr>
          <w:rFonts w:cs="Times New Roman"/>
        </w:rPr>
        <w:t xml:space="preserve"> (variabel dependen)</w:t>
      </w:r>
    </w:p>
    <w:p w14:paraId="741F1C1F" w14:textId="77777777" w:rsidR="00237F1E" w:rsidRDefault="00D61809">
      <w:pPr>
        <w:spacing w:after="40" w:line="360" w:lineRule="auto"/>
        <w:ind w:left="709" w:hanging="227"/>
        <w:jc w:val="both"/>
      </w:pPr>
      <w:r>
        <w:rPr>
          <w:rFonts w:cs="Times New Roman"/>
          <w:b/>
        </w:rPr>
        <w:t xml:space="preserve">•  </w:t>
      </w:r>
      <w:r>
        <w:rPr>
          <w:rFonts w:cs="Times New Roman"/>
          <w:i/>
        </w:rPr>
        <w:t>X</w:t>
      </w:r>
      <w:r>
        <w:rPr>
          <w:rFonts w:cs="Times New Roman"/>
        </w:rPr>
        <w:t>₁</w:t>
      </w:r>
      <w:r>
        <w:rPr>
          <w:rFonts w:cs="Times New Roman"/>
          <w:i/>
        </w:rPr>
        <w:t xml:space="preserve">, </w:t>
      </w:r>
      <w:r>
        <w:rPr>
          <w:rFonts w:cs="Times New Roman"/>
        </w:rPr>
        <w:t>X</w:t>
      </w:r>
      <w:r>
        <w:rPr>
          <w:rFonts w:cs="Times New Roman"/>
          <w:i/>
        </w:rPr>
        <w:t>₂</w:t>
      </w:r>
      <w:r>
        <w:rPr>
          <w:rFonts w:cs="Times New Roman"/>
        </w:rPr>
        <w:t xml:space="preserve">, </w:t>
      </w:r>
      <w:r>
        <w:rPr>
          <w:rFonts w:cs="Times New Roman"/>
          <w:i/>
        </w:rPr>
        <w:t>X</w:t>
      </w:r>
      <w:r>
        <w:rPr>
          <w:rFonts w:cs="Times New Roman"/>
        </w:rPr>
        <w:t>₃</w:t>
      </w:r>
      <w:r>
        <w:rPr>
          <w:rFonts w:cs="Times New Roman"/>
          <w:i/>
        </w:rPr>
        <w:t xml:space="preserve"> = Skor prediktor terpusat (</w:t>
      </w:r>
      <w:r>
        <w:rPr>
          <w:rFonts w:cs="Times New Roman"/>
        </w:rPr>
        <w:t>mean-centered</w:t>
      </w:r>
      <w:r>
        <w:rPr>
          <w:rFonts w:cs="Times New Roman"/>
          <w:i/>
        </w:rPr>
        <w:t>): X_i^</w:t>
      </w:r>
      <w:r>
        <w:rPr>
          <w:rFonts w:cs="Times New Roman"/>
        </w:rPr>
        <w:t xml:space="preserve"> = X_i - \bar{X}_i untuk i \in \{1, 2, 3\} (</w:t>
      </w:r>
      <w:r>
        <w:rPr>
          <w:rFonts w:cs="Times New Roman"/>
          <w:i/>
        </w:rPr>
        <w:t>Hedonic Motivation</w:t>
      </w:r>
      <w:r>
        <w:rPr>
          <w:rFonts w:cs="Times New Roman"/>
        </w:rPr>
        <w:t xml:space="preserve">, </w:t>
      </w:r>
      <w:r>
        <w:rPr>
          <w:rFonts w:cs="Times New Roman"/>
          <w:i/>
        </w:rPr>
        <w:t>Desire for Completeness</w:t>
      </w:r>
      <w:r>
        <w:rPr>
          <w:rFonts w:cs="Times New Roman"/>
        </w:rPr>
        <w:t xml:space="preserve">, dan </w:t>
      </w:r>
      <w:r>
        <w:rPr>
          <w:rFonts w:cs="Times New Roman"/>
          <w:i/>
        </w:rPr>
        <w:t>Speculative Motive</w:t>
      </w:r>
      <w:r>
        <w:rPr>
          <w:rFonts w:cs="Times New Roman"/>
        </w:rPr>
        <w:t>)</w:t>
      </w:r>
    </w:p>
    <w:p w14:paraId="6886D2A9" w14:textId="77777777" w:rsidR="00237F1E" w:rsidRDefault="00D61809">
      <w:pPr>
        <w:spacing w:after="40" w:line="360" w:lineRule="auto"/>
        <w:ind w:left="709" w:hanging="227"/>
        <w:jc w:val="both"/>
      </w:pPr>
      <w:r>
        <w:rPr>
          <w:rFonts w:cs="Times New Roman"/>
          <w:b/>
        </w:rPr>
        <w:t xml:space="preserve">•  </w:t>
      </w:r>
      <w:r>
        <w:rPr>
          <w:rFonts w:cs="Times New Roman"/>
          <w:i/>
        </w:rPr>
        <w:t>M</w:t>
      </w:r>
      <w:r>
        <w:rPr>
          <w:rFonts w:cs="Times New Roman"/>
        </w:rPr>
        <w:t>\</w:t>
      </w:r>
      <w:r>
        <w:rPr>
          <w:rFonts w:cs="Times New Roman"/>
          <w:i/>
        </w:rPr>
        <w:t xml:space="preserve"> = Skor variabel pemoderasi terpusat (</w:t>
      </w:r>
      <w:r>
        <w:rPr>
          <w:rFonts w:cs="Times New Roman"/>
        </w:rPr>
        <w:t>mean-centered</w:t>
      </w:r>
      <w:r>
        <w:rPr>
          <w:rFonts w:cs="Times New Roman"/>
          <w:i/>
        </w:rPr>
        <w:t>): M^</w:t>
      </w:r>
      <w:r>
        <w:rPr>
          <w:rFonts w:cs="Times New Roman"/>
        </w:rPr>
        <w:t xml:space="preserve"> = M - \bar{M} (</w:t>
      </w:r>
      <w:r>
        <w:rPr>
          <w:rFonts w:cs="Times New Roman"/>
          <w:i/>
        </w:rPr>
        <w:t>Self-Control</w:t>
      </w:r>
      <w:r>
        <w:rPr>
          <w:rFonts w:cs="Times New Roman"/>
        </w:rPr>
        <w:t>)</w:t>
      </w:r>
    </w:p>
    <w:p w14:paraId="174C91E9" w14:textId="77777777" w:rsidR="00237F1E" w:rsidRDefault="00D61809">
      <w:pPr>
        <w:spacing w:after="40" w:line="360" w:lineRule="auto"/>
        <w:ind w:left="709" w:hanging="227"/>
        <w:jc w:val="both"/>
      </w:pPr>
      <w:r>
        <w:rPr>
          <w:rFonts w:cs="Times New Roman"/>
          <w:b/>
        </w:rPr>
        <w:t xml:space="preserve">•  </w:t>
      </w:r>
      <w:r>
        <w:rPr>
          <w:rFonts w:cs="Times New Roman"/>
          <w:i/>
        </w:rPr>
        <w:t>X</w:t>
      </w:r>
      <w:r>
        <w:rPr>
          <w:rFonts w:cs="Times New Roman"/>
        </w:rPr>
        <w:t>₁</w:t>
      </w:r>
      <w:r>
        <w:rPr>
          <w:rFonts w:cs="Times New Roman"/>
          <w:i/>
        </w:rPr>
        <w:t xml:space="preserve"> · </w:t>
      </w:r>
      <w:r>
        <w:rPr>
          <w:rFonts w:cs="Times New Roman"/>
        </w:rPr>
        <w:t>M</w:t>
      </w:r>
      <w:r>
        <w:rPr>
          <w:rFonts w:cs="Times New Roman"/>
          <w:i/>
        </w:rPr>
        <w:t>\</w:t>
      </w:r>
      <w:r>
        <w:rPr>
          <w:rFonts w:cs="Times New Roman"/>
        </w:rPr>
        <w:t xml:space="preserve">, </w:t>
      </w:r>
      <w:r>
        <w:rPr>
          <w:rFonts w:cs="Times New Roman"/>
          <w:i/>
        </w:rPr>
        <w:t>X</w:t>
      </w:r>
      <w:r>
        <w:rPr>
          <w:rFonts w:cs="Times New Roman"/>
        </w:rPr>
        <w:t>₂</w:t>
      </w:r>
      <w:r>
        <w:rPr>
          <w:rFonts w:cs="Times New Roman"/>
          <w:i/>
        </w:rPr>
        <w:t xml:space="preserve"> · </w:t>
      </w:r>
      <w:r>
        <w:rPr>
          <w:rFonts w:cs="Times New Roman"/>
        </w:rPr>
        <w:t>M</w:t>
      </w:r>
      <w:r>
        <w:rPr>
          <w:rFonts w:cs="Times New Roman"/>
          <w:i/>
        </w:rPr>
        <w:t>\</w:t>
      </w:r>
      <w:r>
        <w:rPr>
          <w:rFonts w:cs="Times New Roman"/>
        </w:rPr>
        <w:t xml:space="preserve">, </w:t>
      </w:r>
      <w:r>
        <w:rPr>
          <w:rFonts w:cs="Times New Roman"/>
          <w:i/>
        </w:rPr>
        <w:t>X</w:t>
      </w:r>
      <w:r>
        <w:rPr>
          <w:rFonts w:cs="Times New Roman"/>
        </w:rPr>
        <w:t>₃</w:t>
      </w:r>
      <w:r>
        <w:rPr>
          <w:rFonts w:cs="Times New Roman"/>
          <w:i/>
        </w:rPr>
        <w:t xml:space="preserve"> · </w:t>
      </w:r>
      <w:r>
        <w:rPr>
          <w:rFonts w:cs="Times New Roman"/>
        </w:rPr>
        <w:t>M</w:t>
      </w:r>
      <w:r>
        <w:rPr>
          <w:rFonts w:cs="Times New Roman"/>
          <w:i/>
        </w:rPr>
        <w:t>\</w:t>
      </w:r>
      <w:r>
        <w:rPr>
          <w:rFonts w:cs="Times New Roman"/>
        </w:rPr>
        <w:t xml:space="preserve"> = Istilah perkalian interaksi pemoderasi (</w:t>
      </w:r>
      <w:r>
        <w:rPr>
          <w:rFonts w:cs="Times New Roman"/>
          <w:i/>
        </w:rPr>
        <w:t>interaction terms</w:t>
      </w:r>
      <w:r>
        <w:rPr>
          <w:rFonts w:cs="Times New Roman"/>
        </w:rPr>
        <w:t>)</w:t>
      </w:r>
    </w:p>
    <w:p w14:paraId="6F865C6D" w14:textId="77777777" w:rsidR="00237F1E" w:rsidRDefault="00D61809">
      <w:pPr>
        <w:spacing w:after="40" w:line="360" w:lineRule="auto"/>
        <w:ind w:left="709" w:hanging="227"/>
        <w:jc w:val="both"/>
      </w:pPr>
      <w:r>
        <w:rPr>
          <w:rFonts w:cs="Times New Roman"/>
          <w:b/>
        </w:rPr>
        <w:t xml:space="preserve">•  </w:t>
      </w:r>
      <w:r>
        <w:rPr>
          <w:rFonts w:cs="Times New Roman"/>
        </w:rPr>
        <w:t>α = Nilai intersep konstan regresi</w:t>
      </w:r>
    </w:p>
    <w:p w14:paraId="1094B810" w14:textId="77777777" w:rsidR="00237F1E" w:rsidRDefault="00D61809">
      <w:pPr>
        <w:spacing w:after="40" w:line="360" w:lineRule="auto"/>
        <w:ind w:left="709" w:hanging="227"/>
        <w:jc w:val="both"/>
      </w:pPr>
      <w:r>
        <w:rPr>
          <w:rFonts w:cs="Times New Roman"/>
          <w:b/>
        </w:rPr>
        <w:t xml:space="preserve">•  </w:t>
      </w:r>
      <w:r>
        <w:rPr>
          <w:rFonts w:cs="Times New Roman"/>
        </w:rPr>
        <w:t>β₁, β₂, β₃ = Koefisien regresi efek utama prediktor pada nilai rata-rata pemoderasi (</w:t>
      </w:r>
      <w:r>
        <w:rPr>
          <w:rFonts w:cs="Times New Roman"/>
          <w:i/>
        </w:rPr>
        <w:t>M</w:t>
      </w:r>
      <w:r>
        <w:rPr>
          <w:rFonts w:cs="Times New Roman"/>
        </w:rPr>
        <w:t>\ = 0)</w:t>
      </w:r>
    </w:p>
    <w:p w14:paraId="3465F808" w14:textId="77777777" w:rsidR="00237F1E" w:rsidRDefault="00D61809">
      <w:pPr>
        <w:spacing w:after="40" w:line="360" w:lineRule="auto"/>
        <w:ind w:left="709" w:hanging="227"/>
        <w:jc w:val="both"/>
      </w:pPr>
      <w:r>
        <w:rPr>
          <w:rFonts w:cs="Times New Roman"/>
          <w:b/>
        </w:rPr>
        <w:t xml:space="preserve">•  </w:t>
      </w:r>
      <w:r>
        <w:rPr>
          <w:rFonts w:cs="Times New Roman"/>
        </w:rPr>
        <w:t>β₄ = Koefisien regresi efek langsung pemoderasi (</w:t>
      </w:r>
      <w:r>
        <w:rPr>
          <w:rFonts w:cs="Times New Roman"/>
          <w:i/>
        </w:rPr>
        <w:t>Self-Control</w:t>
      </w:r>
      <w:r>
        <w:rPr>
          <w:rFonts w:cs="Times New Roman"/>
        </w:rPr>
        <w:t xml:space="preserve">) terhadap </w:t>
      </w:r>
      <w:r>
        <w:rPr>
          <w:rFonts w:cs="Times New Roman"/>
          <w:i/>
        </w:rPr>
        <w:t>Y</w:t>
      </w:r>
    </w:p>
    <w:p w14:paraId="46E929EA" w14:textId="77777777" w:rsidR="00237F1E" w:rsidRDefault="00D61809">
      <w:pPr>
        <w:spacing w:after="40" w:line="360" w:lineRule="auto"/>
        <w:ind w:left="709" w:hanging="227"/>
        <w:jc w:val="both"/>
      </w:pPr>
      <w:r>
        <w:rPr>
          <w:rFonts w:cs="Times New Roman"/>
          <w:b/>
        </w:rPr>
        <w:t xml:space="preserve">•  </w:t>
      </w:r>
      <w:r>
        <w:rPr>
          <w:rFonts w:cs="Times New Roman"/>
        </w:rPr>
        <w:t>β₅, β₆, β₇ = Koefisien regresi interaksi moderasi (H4, H5, H6)</w:t>
      </w:r>
    </w:p>
    <w:p w14:paraId="79F9DC22" w14:textId="77777777" w:rsidR="00237F1E" w:rsidRDefault="00D61809">
      <w:pPr>
        <w:spacing w:after="40" w:line="360" w:lineRule="auto"/>
        <w:ind w:left="709" w:hanging="227"/>
        <w:jc w:val="both"/>
      </w:pPr>
      <w:r>
        <w:rPr>
          <w:rFonts w:cs="Times New Roman"/>
          <w:b/>
        </w:rPr>
        <w:t xml:space="preserve">•  </w:t>
      </w:r>
      <w:r>
        <w:rPr>
          <w:rFonts w:cs="Times New Roman"/>
          <w:i/>
        </w:rPr>
        <w:t>e</w:t>
      </w:r>
      <w:r>
        <w:rPr>
          <w:rFonts w:cs="Times New Roman"/>
        </w:rPr>
        <w:t xml:space="preserve"> = </w:t>
      </w:r>
      <w:r>
        <w:rPr>
          <w:rFonts w:cs="Times New Roman"/>
          <w:i/>
        </w:rPr>
        <w:t>Error term</w:t>
      </w:r>
      <w:r>
        <w:rPr>
          <w:rFonts w:cs="Times New Roman"/>
        </w:rPr>
        <w:t xml:space="preserve"> (residual pengganggu)</w:t>
      </w:r>
    </w:p>
    <w:p w14:paraId="017EF44C" w14:textId="77777777" w:rsidR="00237F1E" w:rsidRDefault="00D61809">
      <w:pPr>
        <w:spacing w:after="0" w:line="360" w:lineRule="auto"/>
        <w:ind w:firstLine="709"/>
        <w:jc w:val="both"/>
      </w:pPr>
      <w:r>
        <w:rPr>
          <w:rFonts w:cs="Times New Roman"/>
        </w:rPr>
        <w:t xml:space="preserve">Penyertaan </w:t>
      </w:r>
      <w:r>
        <w:rPr>
          <w:rFonts w:cs="Times New Roman"/>
          <w:i/>
        </w:rPr>
        <w:t>M</w:t>
      </w:r>
      <w:r>
        <w:rPr>
          <w:rFonts w:cs="Times New Roman"/>
        </w:rPr>
        <w:t>\</w:t>
      </w:r>
      <w:r>
        <w:rPr>
          <w:rFonts w:cs="Times New Roman"/>
          <w:i/>
        </w:rPr>
        <w:t xml:space="preserve"> pada Model 1 sebagai garis dasar aditif (</w:t>
      </w:r>
      <w:r>
        <w:rPr>
          <w:rFonts w:cs="Times New Roman"/>
        </w:rPr>
        <w:t>additive baseline</w:t>
      </w:r>
      <w:r>
        <w:rPr>
          <w:rFonts w:cs="Times New Roman"/>
          <w:i/>
        </w:rPr>
        <w:t xml:space="preserve">) menjamin bahwa peningkatan koefisien determinasi (Δ R² = R²_Model 2 - R²_Model 1) murni mengisolasi kontribusi penjelas tambahan dari ketiga variabel interaksi moderasi, yang diuji secara simultan melalui statistik </w:t>
      </w:r>
      <w:r>
        <w:rPr>
          <w:rFonts w:cs="Times New Roman"/>
        </w:rPr>
        <w:t>F</w:t>
      </w:r>
      <w:r>
        <w:rPr>
          <w:rFonts w:cs="Times New Roman"/>
          <w:i/>
        </w:rPr>
        <w:t>_{change}: Koefisien β₄ (M^</w:t>
      </w:r>
      <w:r>
        <w:rPr>
          <w:rFonts w:cs="Times New Roman"/>
        </w:rPr>
        <w:t xml:space="preserve"> → Y) pada Model 1 semata-mata merupakan kontrol baseline aditif agar Δ</w:t>
      </w:r>
      <w:r>
        <w:rPr>
          <w:rFonts w:cs="Times New Roman"/>
          <w:i/>
        </w:rPr>
        <w:t>R</w:t>
      </w:r>
      <w:r>
        <w:rPr>
          <w:rFonts w:cs="Times New Roman"/>
        </w:rPr>
        <w:t xml:space="preserve">² tidak tercampur efek langsung pemoderasi; β₄ tidak diuji sebagai hipotesis tersendiri dan tidak memiliki pasangan RM/Tujuan/H (hipotesis penelitian tetap 6: H1–H3 langsung, H4–H6 moderasi memperlemah). Baris 4 </w:t>
      </w:r>
      <w:r>
        <w:rPr>
          <w:rFonts w:cs="Times New Roman"/>
        </w:rPr>
        <w:lastRenderedPageBreak/>
        <w:t xml:space="preserve">pada matriks kesenjangan (Subjek M → Y) berfungsi sebagai justifikasi teoretis perlunya memasukkan </w:t>
      </w:r>
      <w:r>
        <w:rPr>
          <w:rFonts w:cs="Times New Roman"/>
          <w:i/>
        </w:rPr>
        <w:t>M</w:t>
      </w:r>
      <w:r>
        <w:rPr>
          <w:rFonts w:cs="Times New Roman"/>
        </w:rPr>
        <w:t>\ sebagai baseline, bukan sebagai hipotesis tambahan.</w:t>
      </w:r>
    </w:p>
    <w:p w14:paraId="7E6EC978" w14:textId="77777777" w:rsidR="00237F1E" w:rsidRDefault="00D61809">
      <w:pPr>
        <w:spacing w:before="120" w:after="120" w:line="360" w:lineRule="auto"/>
        <w:jc w:val="center"/>
      </w:pPr>
      <m:oMathPara>
        <m:oMathParaPr>
          <m:jc m:val="center"/>
        </m:oMathParaPr>
        <m:oMath>
          <m:sSub>
            <m:sSubPr>
              <m:ctrlPr>
                <w:rPr>
                  <w:rFonts w:ascii="Cambria Math" w:hAnsi="Cambria Math"/>
                </w:rPr>
              </m:ctrlPr>
            </m:sSubPr>
            <m:e>
              <m:r>
                <w:rPr>
                  <w:rFonts w:ascii="Cambria Math" w:hAnsi="Cambria Math"/>
                </w:rPr>
                <m:t>F</m:t>
              </m:r>
            </m:e>
            <m:sub>
              <m:r>
                <m:rPr>
                  <m:nor/>
                </m:rPr>
                <m:t>change</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Model 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Model 1</m:t>
                  </m:r>
                </m:sub>
                <m:sup>
                  <m:r>
                    <w:rPr>
                      <w:rFonts w:ascii="Cambria Math" w:hAnsi="Cambria Math"/>
                    </w:rPr>
                    <m:t>2</m:t>
                  </m:r>
                </m:sup>
              </m:sSubSup>
              <m:r>
                <m:rPr>
                  <m:sty m:val="p"/>
                </m:rPr>
                <w:rPr>
                  <w:rFonts w:ascii="Cambria Math" w:hAnsi="Cambria Math"/>
                </w:rPr>
                <m:t>)/</m:t>
              </m:r>
              <m:r>
                <w:rPr>
                  <w:rFonts w:ascii="Cambria Math" w:hAnsi="Cambria Math"/>
                </w:rPr>
                <m:t>3</m:t>
              </m:r>
            </m:num>
            <m:den>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Model 2</m:t>
                  </m:r>
                </m:sub>
                <m:sup>
                  <m:r>
                    <w:rPr>
                      <w:rFonts w:ascii="Cambria Math" w:hAnsi="Cambria Math"/>
                    </w:rPr>
                    <m:t>2</m:t>
                  </m:r>
                </m:sup>
              </m:sSub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r>
                <m:rPr>
                  <m:sty m:val="p"/>
                </m:rPr>
                <w:rPr>
                  <w:rFonts w:ascii="Cambria Math" w:hAnsi="Cambria Math"/>
                </w:rPr>
                <m:t>)</m:t>
              </m:r>
            </m:den>
          </m:f>
        </m:oMath>
      </m:oMathPara>
    </w:p>
    <w:p w14:paraId="7B33F3D5" w14:textId="77777777" w:rsidR="00237F1E" w:rsidRDefault="00D61809">
      <w:pPr>
        <w:spacing w:after="0" w:line="360" w:lineRule="auto"/>
        <w:ind w:firstLine="709"/>
        <w:jc w:val="both"/>
      </w:pPr>
      <w:r>
        <w:rPr>
          <w:rFonts w:cs="Times New Roman"/>
        </w:rPr>
        <w:t>dengan derajat kebebasan df_1 = 3 dan df_2 = N - 8.</w:t>
      </w:r>
    </w:p>
    <w:p w14:paraId="131E25B2" w14:textId="77777777" w:rsidR="00237F1E" w:rsidRDefault="00D61809">
      <w:pPr>
        <w:pStyle w:val="Heading2"/>
      </w:pPr>
      <w:bookmarkStart w:id="85" w:name="TOC_3_4_OPERASIONALISASI_VARIABEL"/>
      <w:bookmarkStart w:id="86" w:name="_Toc241071034"/>
      <w:r>
        <w:t>3.4 Operasionalisasi Variabel</w:t>
      </w:r>
      <w:bookmarkEnd w:id="85"/>
      <w:bookmarkEnd w:id="86"/>
    </w:p>
    <w:p w14:paraId="0698E620" w14:textId="77777777" w:rsidR="00237F1E" w:rsidRDefault="00D61809">
      <w:pPr>
        <w:spacing w:after="0" w:line="360" w:lineRule="auto"/>
        <w:ind w:firstLine="709"/>
        <w:jc w:val="both"/>
      </w:pPr>
      <w:r>
        <w:rPr>
          <w:rFonts w:cs="Times New Roman"/>
        </w:rPr>
        <w:t>Operasionalisasi variabel penelitian disajikan secara komprehensif pada Tabel 3.2. Tabel disusun menggunakan format terbuka (</w:t>
      </w:r>
      <w:r>
        <w:rPr>
          <w:rFonts w:cs="Times New Roman"/>
          <w:i/>
        </w:rPr>
        <w:t>open table</w:t>
      </w:r>
      <w:r>
        <w:rPr>
          <w:rFonts w:cs="Times New Roman"/>
        </w:rPr>
        <w:t>) standar publikasi jurnal tanpa garis vertikal, dengan penataan kolom proporsional:</w:t>
      </w:r>
    </w:p>
    <w:p w14:paraId="32C0FF8A" w14:textId="77777777" w:rsidR="00237F1E" w:rsidRDefault="00D61809">
      <w:pPr>
        <w:keepNext/>
        <w:spacing w:before="240" w:after="80" w:line="360" w:lineRule="auto"/>
      </w:pPr>
      <w:bookmarkStart w:id="87" w:name="Cap_Tabel_3_2"/>
      <w:r>
        <w:rPr>
          <w:rFonts w:cs="Times New Roman"/>
          <w:b/>
        </w:rPr>
        <w:t>Tabel 3.2 Operasionalisasi Variabel Penelitian</w:t>
      </w:r>
      <w:bookmarkEnd w:id="87"/>
    </w:p>
    <w:tbl>
      <w:tblPr>
        <w:tblW w:w="0" w:type="auto"/>
        <w:jc w:val="center"/>
        <w:tblBorders>
          <w:top w:val="single" w:sz="8" w:space="0" w:color="000000"/>
          <w:bottom w:val="single" w:sz="8" w:space="0" w:color="000000"/>
        </w:tblBorders>
        <w:tblLook w:val="04A0" w:firstRow="1" w:lastRow="0" w:firstColumn="1" w:lastColumn="0" w:noHBand="0" w:noVBand="1"/>
      </w:tblPr>
      <w:tblGrid>
        <w:gridCol w:w="1587"/>
        <w:gridCol w:w="1587"/>
        <w:gridCol w:w="1587"/>
        <w:gridCol w:w="1720"/>
        <w:gridCol w:w="1587"/>
      </w:tblGrid>
      <w:tr w:rsidR="00237F1E" w14:paraId="7C2893D3" w14:textId="77777777">
        <w:trPr>
          <w:cantSplit/>
          <w:tblHeader/>
          <w:jc w:val="center"/>
        </w:trPr>
        <w:tc>
          <w:tcPr>
            <w:tcW w:w="1587" w:type="dxa"/>
            <w:tcBorders>
              <w:bottom w:val="single" w:sz="6" w:space="0" w:color="000000"/>
            </w:tcBorders>
            <w:shd w:val="clear" w:color="auto" w:fill="F2F2F2"/>
            <w:tcMar>
              <w:top w:w="80" w:type="dxa"/>
              <w:left w:w="100" w:type="dxa"/>
              <w:bottom w:w="80" w:type="dxa"/>
              <w:right w:w="100" w:type="dxa"/>
            </w:tcMar>
          </w:tcPr>
          <w:p w14:paraId="31182787" w14:textId="77777777" w:rsidR="00237F1E" w:rsidRDefault="00D61809">
            <w:pPr>
              <w:spacing w:after="0"/>
              <w:jc w:val="center"/>
            </w:pPr>
            <w:r>
              <w:rPr>
                <w:b/>
                <w:sz w:val="20"/>
              </w:rPr>
              <w:t>Variabel</w:t>
            </w:r>
          </w:p>
        </w:tc>
        <w:tc>
          <w:tcPr>
            <w:tcW w:w="1587" w:type="dxa"/>
            <w:tcBorders>
              <w:bottom w:val="single" w:sz="6" w:space="0" w:color="000000"/>
            </w:tcBorders>
            <w:shd w:val="clear" w:color="auto" w:fill="F2F2F2"/>
            <w:tcMar>
              <w:top w:w="80" w:type="dxa"/>
              <w:left w:w="100" w:type="dxa"/>
              <w:bottom w:w="80" w:type="dxa"/>
              <w:right w:w="100" w:type="dxa"/>
            </w:tcMar>
          </w:tcPr>
          <w:p w14:paraId="06B12A15" w14:textId="77777777" w:rsidR="00237F1E" w:rsidRDefault="00D61809">
            <w:pPr>
              <w:spacing w:after="0"/>
              <w:jc w:val="center"/>
            </w:pPr>
            <w:r>
              <w:rPr>
                <w:b/>
                <w:sz w:val="20"/>
              </w:rPr>
              <w:t>Definisi Operasional</w:t>
            </w:r>
          </w:p>
        </w:tc>
        <w:tc>
          <w:tcPr>
            <w:tcW w:w="1587" w:type="dxa"/>
            <w:tcBorders>
              <w:bottom w:val="single" w:sz="6" w:space="0" w:color="000000"/>
            </w:tcBorders>
            <w:shd w:val="clear" w:color="auto" w:fill="F2F2F2"/>
            <w:tcMar>
              <w:top w:w="80" w:type="dxa"/>
              <w:left w:w="100" w:type="dxa"/>
              <w:bottom w:w="80" w:type="dxa"/>
              <w:right w:w="100" w:type="dxa"/>
            </w:tcMar>
          </w:tcPr>
          <w:p w14:paraId="55A81868" w14:textId="77777777" w:rsidR="00237F1E" w:rsidRDefault="00D61809">
            <w:pPr>
              <w:spacing w:after="0"/>
              <w:jc w:val="center"/>
            </w:pPr>
            <w:r>
              <w:rPr>
                <w:b/>
                <w:sz w:val="20"/>
              </w:rPr>
              <w:t>Dimensi</w:t>
            </w:r>
          </w:p>
        </w:tc>
        <w:tc>
          <w:tcPr>
            <w:tcW w:w="1587" w:type="dxa"/>
            <w:tcBorders>
              <w:bottom w:val="single" w:sz="6" w:space="0" w:color="000000"/>
            </w:tcBorders>
            <w:shd w:val="clear" w:color="auto" w:fill="F2F2F2"/>
            <w:tcMar>
              <w:top w:w="80" w:type="dxa"/>
              <w:left w:w="100" w:type="dxa"/>
              <w:bottom w:w="80" w:type="dxa"/>
              <w:right w:w="100" w:type="dxa"/>
            </w:tcMar>
          </w:tcPr>
          <w:p w14:paraId="2CBD3123" w14:textId="77777777" w:rsidR="00237F1E" w:rsidRDefault="00D61809">
            <w:pPr>
              <w:spacing w:after="0"/>
              <w:jc w:val="center"/>
            </w:pPr>
            <w:r>
              <w:rPr>
                <w:b/>
                <w:sz w:val="20"/>
              </w:rPr>
              <w:t>Indikator Pernyataan</w:t>
            </w:r>
          </w:p>
        </w:tc>
        <w:tc>
          <w:tcPr>
            <w:tcW w:w="1587" w:type="dxa"/>
            <w:tcBorders>
              <w:bottom w:val="single" w:sz="6" w:space="0" w:color="000000"/>
            </w:tcBorders>
            <w:shd w:val="clear" w:color="auto" w:fill="F2F2F2"/>
            <w:tcMar>
              <w:top w:w="80" w:type="dxa"/>
              <w:left w:w="100" w:type="dxa"/>
              <w:bottom w:w="80" w:type="dxa"/>
              <w:right w:w="100" w:type="dxa"/>
            </w:tcMar>
          </w:tcPr>
          <w:p w14:paraId="7112E002" w14:textId="77777777" w:rsidR="00237F1E" w:rsidRDefault="00D61809">
            <w:pPr>
              <w:spacing w:after="0"/>
              <w:jc w:val="center"/>
            </w:pPr>
            <w:r>
              <w:rPr>
                <w:b/>
                <w:sz w:val="20"/>
              </w:rPr>
              <w:t>Skala</w:t>
            </w:r>
          </w:p>
        </w:tc>
      </w:tr>
      <w:tr w:rsidR="00237F1E" w14:paraId="4E6CAF1D" w14:textId="77777777">
        <w:trPr>
          <w:cantSplit/>
          <w:jc w:val="center"/>
        </w:trPr>
        <w:tc>
          <w:tcPr>
            <w:tcW w:w="1587" w:type="dxa"/>
            <w:tcMar>
              <w:top w:w="80" w:type="dxa"/>
              <w:left w:w="100" w:type="dxa"/>
              <w:bottom w:w="80" w:type="dxa"/>
              <w:right w:w="100" w:type="dxa"/>
            </w:tcMar>
          </w:tcPr>
          <w:p w14:paraId="3BBC0375" w14:textId="77777777" w:rsidR="00237F1E" w:rsidRDefault="00D61809">
            <w:pPr>
              <w:spacing w:after="0"/>
              <w:jc w:val="center"/>
            </w:pPr>
            <w:r>
              <w:rPr>
                <w:b/>
                <w:sz w:val="19"/>
              </w:rPr>
              <w:t>Impulsive Buying (Y)</w:t>
            </w:r>
          </w:p>
        </w:tc>
        <w:tc>
          <w:tcPr>
            <w:tcW w:w="1587" w:type="dxa"/>
            <w:tcMar>
              <w:top w:w="80" w:type="dxa"/>
              <w:left w:w="100" w:type="dxa"/>
              <w:bottom w:w="80" w:type="dxa"/>
              <w:right w:w="100" w:type="dxa"/>
            </w:tcMar>
          </w:tcPr>
          <w:p w14:paraId="36DD7872" w14:textId="77777777" w:rsidR="00237F1E" w:rsidRDefault="00D61809">
            <w:pPr>
              <w:spacing w:after="0"/>
            </w:pPr>
            <w:r>
              <w:rPr>
                <w:sz w:val="19"/>
              </w:rPr>
              <w:t xml:space="preserve">Kecenderungan membeli </w:t>
            </w:r>
            <w:r>
              <w:rPr>
                <w:i/>
                <w:sz w:val="19"/>
              </w:rPr>
              <w:t>booster pack</w:t>
            </w:r>
            <w:r>
              <w:rPr>
                <w:sz w:val="19"/>
              </w:rPr>
              <w:t xml:space="preserve"> Pokémon TCG tanpa rencana awal dan didorong emosi sesaat (</w:t>
            </w:r>
            <w:hyperlink w:anchor="Ref_rook1987buying" w:history="1">
              <w:r>
                <w:t>Rook, 1987</w:t>
              </w:r>
            </w:hyperlink>
            <w:r>
              <w:t xml:space="preserve">; </w:t>
            </w:r>
            <w:hyperlink w:anchor="Ref_verplanken2001individual" w:history="1">
              <w:r>
                <w:t>Verplanken dan Herabadi, 2001</w:t>
              </w:r>
            </w:hyperlink>
            <w:r>
              <w:t>).</w:t>
            </w:r>
          </w:p>
        </w:tc>
        <w:tc>
          <w:tcPr>
            <w:tcW w:w="1587" w:type="dxa"/>
            <w:tcMar>
              <w:top w:w="80" w:type="dxa"/>
              <w:left w:w="100" w:type="dxa"/>
              <w:bottom w:w="80" w:type="dxa"/>
              <w:right w:w="100" w:type="dxa"/>
            </w:tcMar>
          </w:tcPr>
          <w:p w14:paraId="69627831" w14:textId="77777777" w:rsidR="00237F1E" w:rsidRDefault="00D61809">
            <w:pPr>
              <w:spacing w:after="0"/>
            </w:pPr>
            <w:r>
              <w:rPr>
                <w:sz w:val="19"/>
              </w:rPr>
              <w:t>Kognitif</w:t>
            </w:r>
          </w:p>
        </w:tc>
        <w:tc>
          <w:tcPr>
            <w:tcW w:w="1587" w:type="dxa"/>
            <w:tcMar>
              <w:top w:w="80" w:type="dxa"/>
              <w:left w:w="100" w:type="dxa"/>
              <w:bottom w:w="80" w:type="dxa"/>
              <w:right w:w="100" w:type="dxa"/>
            </w:tcMar>
          </w:tcPr>
          <w:p w14:paraId="01A9D449" w14:textId="77777777" w:rsidR="00237F1E" w:rsidRDefault="00D61809">
            <w:pPr>
              <w:spacing w:after="0"/>
            </w:pPr>
            <w:r>
              <w:rPr>
                <w:sz w:val="19"/>
              </w:rPr>
              <w:t xml:space="preserve">Y1. Saya sering membeli </w:t>
            </w:r>
            <w:r>
              <w:rPr>
                <w:i/>
                <w:sz w:val="19"/>
              </w:rPr>
              <w:t>booster pack</w:t>
            </w:r>
            <w:r>
              <w:rPr>
                <w:sz w:val="19"/>
              </w:rPr>
              <w:t xml:space="preserve"> kartu Pokémon tanpa rencana anggaran sebelumnya.</w:t>
            </w:r>
          </w:p>
        </w:tc>
        <w:tc>
          <w:tcPr>
            <w:tcW w:w="1587" w:type="dxa"/>
            <w:tcMar>
              <w:top w:w="80" w:type="dxa"/>
              <w:left w:w="100" w:type="dxa"/>
              <w:bottom w:w="80" w:type="dxa"/>
              <w:right w:w="100" w:type="dxa"/>
            </w:tcMar>
          </w:tcPr>
          <w:p w14:paraId="6B4197E2" w14:textId="77777777" w:rsidR="00237F1E" w:rsidRDefault="00D61809">
            <w:pPr>
              <w:spacing w:after="0"/>
              <w:jc w:val="center"/>
            </w:pPr>
            <w:r>
              <w:rPr>
                <w:sz w:val="19"/>
              </w:rPr>
              <w:t>Likert 1–5</w:t>
            </w:r>
          </w:p>
        </w:tc>
      </w:tr>
      <w:tr w:rsidR="00237F1E" w14:paraId="0B6AEE5C" w14:textId="77777777">
        <w:trPr>
          <w:cantSplit/>
          <w:jc w:val="center"/>
        </w:trPr>
        <w:tc>
          <w:tcPr>
            <w:tcW w:w="1587" w:type="dxa"/>
            <w:tcMar>
              <w:top w:w="80" w:type="dxa"/>
              <w:left w:w="100" w:type="dxa"/>
              <w:bottom w:w="80" w:type="dxa"/>
              <w:right w:w="100" w:type="dxa"/>
            </w:tcMar>
          </w:tcPr>
          <w:p w14:paraId="3A86D436" w14:textId="77777777" w:rsidR="00237F1E" w:rsidRDefault="00237F1E">
            <w:pPr>
              <w:spacing w:after="0"/>
              <w:jc w:val="center"/>
            </w:pPr>
          </w:p>
        </w:tc>
        <w:tc>
          <w:tcPr>
            <w:tcW w:w="1587" w:type="dxa"/>
            <w:tcMar>
              <w:top w:w="80" w:type="dxa"/>
              <w:left w:w="100" w:type="dxa"/>
              <w:bottom w:w="80" w:type="dxa"/>
              <w:right w:w="100" w:type="dxa"/>
            </w:tcMar>
          </w:tcPr>
          <w:p w14:paraId="6187EBF0" w14:textId="77777777" w:rsidR="00237F1E" w:rsidRDefault="00237F1E">
            <w:pPr>
              <w:spacing w:after="0"/>
            </w:pPr>
          </w:p>
        </w:tc>
        <w:tc>
          <w:tcPr>
            <w:tcW w:w="1587" w:type="dxa"/>
            <w:tcMar>
              <w:top w:w="80" w:type="dxa"/>
              <w:left w:w="100" w:type="dxa"/>
              <w:bottom w:w="80" w:type="dxa"/>
              <w:right w:w="100" w:type="dxa"/>
            </w:tcMar>
          </w:tcPr>
          <w:p w14:paraId="36734B9A" w14:textId="77777777" w:rsidR="00237F1E" w:rsidRDefault="00D61809">
            <w:pPr>
              <w:spacing w:after="0"/>
            </w:pPr>
            <w:r>
              <w:rPr>
                <w:sz w:val="19"/>
              </w:rPr>
              <w:t>Kognitif</w:t>
            </w:r>
          </w:p>
        </w:tc>
        <w:tc>
          <w:tcPr>
            <w:tcW w:w="1587" w:type="dxa"/>
            <w:tcMar>
              <w:top w:w="80" w:type="dxa"/>
              <w:left w:w="100" w:type="dxa"/>
              <w:bottom w:w="80" w:type="dxa"/>
              <w:right w:w="100" w:type="dxa"/>
            </w:tcMar>
          </w:tcPr>
          <w:p w14:paraId="00281EA1" w14:textId="77777777" w:rsidR="00237F1E" w:rsidRDefault="00D61809">
            <w:pPr>
              <w:spacing w:after="0"/>
            </w:pPr>
            <w:r>
              <w:rPr>
                <w:sz w:val="19"/>
              </w:rPr>
              <w:t>Y2. Saya tidak mempertimbangkan dampak finansial saat membeli kartu Pokémon di toko.</w:t>
            </w:r>
          </w:p>
        </w:tc>
        <w:tc>
          <w:tcPr>
            <w:tcW w:w="1587" w:type="dxa"/>
            <w:tcMar>
              <w:top w:w="80" w:type="dxa"/>
              <w:left w:w="100" w:type="dxa"/>
              <w:bottom w:w="80" w:type="dxa"/>
              <w:right w:w="100" w:type="dxa"/>
            </w:tcMar>
          </w:tcPr>
          <w:p w14:paraId="1E2BA523" w14:textId="77777777" w:rsidR="00237F1E" w:rsidRDefault="00D61809">
            <w:pPr>
              <w:spacing w:after="0"/>
              <w:jc w:val="center"/>
            </w:pPr>
            <w:r>
              <w:rPr>
                <w:sz w:val="19"/>
              </w:rPr>
              <w:t>Likert 1–5</w:t>
            </w:r>
          </w:p>
        </w:tc>
      </w:tr>
      <w:tr w:rsidR="00237F1E" w14:paraId="26160D15" w14:textId="77777777">
        <w:trPr>
          <w:cantSplit/>
          <w:jc w:val="center"/>
        </w:trPr>
        <w:tc>
          <w:tcPr>
            <w:tcW w:w="1587" w:type="dxa"/>
            <w:tcMar>
              <w:top w:w="80" w:type="dxa"/>
              <w:left w:w="100" w:type="dxa"/>
              <w:bottom w:w="80" w:type="dxa"/>
              <w:right w:w="100" w:type="dxa"/>
            </w:tcMar>
          </w:tcPr>
          <w:p w14:paraId="2046FB97" w14:textId="77777777" w:rsidR="00237F1E" w:rsidRDefault="00237F1E">
            <w:pPr>
              <w:spacing w:after="0"/>
              <w:jc w:val="center"/>
            </w:pPr>
          </w:p>
        </w:tc>
        <w:tc>
          <w:tcPr>
            <w:tcW w:w="1587" w:type="dxa"/>
            <w:tcMar>
              <w:top w:w="80" w:type="dxa"/>
              <w:left w:w="100" w:type="dxa"/>
              <w:bottom w:w="80" w:type="dxa"/>
              <w:right w:w="100" w:type="dxa"/>
            </w:tcMar>
          </w:tcPr>
          <w:p w14:paraId="5E2EA439" w14:textId="77777777" w:rsidR="00237F1E" w:rsidRDefault="00237F1E">
            <w:pPr>
              <w:spacing w:after="0"/>
            </w:pPr>
          </w:p>
        </w:tc>
        <w:tc>
          <w:tcPr>
            <w:tcW w:w="1587" w:type="dxa"/>
            <w:tcMar>
              <w:top w:w="80" w:type="dxa"/>
              <w:left w:w="100" w:type="dxa"/>
              <w:bottom w:w="80" w:type="dxa"/>
              <w:right w:w="100" w:type="dxa"/>
            </w:tcMar>
          </w:tcPr>
          <w:p w14:paraId="3E5F0CC7" w14:textId="77777777" w:rsidR="00237F1E" w:rsidRDefault="00D61809">
            <w:pPr>
              <w:spacing w:after="0"/>
            </w:pPr>
            <w:r>
              <w:rPr>
                <w:sz w:val="19"/>
              </w:rPr>
              <w:t>Afektif</w:t>
            </w:r>
          </w:p>
        </w:tc>
        <w:tc>
          <w:tcPr>
            <w:tcW w:w="1587" w:type="dxa"/>
            <w:tcMar>
              <w:top w:w="80" w:type="dxa"/>
              <w:left w:w="100" w:type="dxa"/>
              <w:bottom w:w="80" w:type="dxa"/>
              <w:right w:w="100" w:type="dxa"/>
            </w:tcMar>
          </w:tcPr>
          <w:p w14:paraId="5F7A019D" w14:textId="77777777" w:rsidR="00237F1E" w:rsidRDefault="00D61809">
            <w:pPr>
              <w:spacing w:after="0"/>
            </w:pPr>
            <w:r>
              <w:rPr>
                <w:sz w:val="19"/>
              </w:rPr>
              <w:t xml:space="preserve">Y3. Saya merasa terdorong secara spontan untuk membeli </w:t>
            </w:r>
            <w:r>
              <w:rPr>
                <w:i/>
                <w:sz w:val="19"/>
              </w:rPr>
              <w:t>pack</w:t>
            </w:r>
            <w:r>
              <w:rPr>
                <w:sz w:val="19"/>
              </w:rPr>
              <w:t xml:space="preserve"> saat melihatnya di etalase toko.</w:t>
            </w:r>
          </w:p>
        </w:tc>
        <w:tc>
          <w:tcPr>
            <w:tcW w:w="1587" w:type="dxa"/>
            <w:tcMar>
              <w:top w:w="80" w:type="dxa"/>
              <w:left w:w="100" w:type="dxa"/>
              <w:bottom w:w="80" w:type="dxa"/>
              <w:right w:w="100" w:type="dxa"/>
            </w:tcMar>
          </w:tcPr>
          <w:p w14:paraId="669CBD46" w14:textId="77777777" w:rsidR="00237F1E" w:rsidRDefault="00D61809">
            <w:pPr>
              <w:spacing w:after="0"/>
              <w:jc w:val="center"/>
            </w:pPr>
            <w:r>
              <w:rPr>
                <w:sz w:val="19"/>
              </w:rPr>
              <w:t>Likert 1–5</w:t>
            </w:r>
          </w:p>
        </w:tc>
      </w:tr>
      <w:tr w:rsidR="00237F1E" w14:paraId="1AEC3924" w14:textId="77777777">
        <w:trPr>
          <w:cantSplit/>
          <w:jc w:val="center"/>
        </w:trPr>
        <w:tc>
          <w:tcPr>
            <w:tcW w:w="1587" w:type="dxa"/>
            <w:tcMar>
              <w:top w:w="80" w:type="dxa"/>
              <w:left w:w="100" w:type="dxa"/>
              <w:bottom w:w="80" w:type="dxa"/>
              <w:right w:w="100" w:type="dxa"/>
            </w:tcMar>
          </w:tcPr>
          <w:p w14:paraId="3700B2A0" w14:textId="77777777" w:rsidR="00237F1E" w:rsidRDefault="00237F1E">
            <w:pPr>
              <w:spacing w:after="0"/>
              <w:jc w:val="center"/>
            </w:pPr>
          </w:p>
        </w:tc>
        <w:tc>
          <w:tcPr>
            <w:tcW w:w="1587" w:type="dxa"/>
            <w:tcMar>
              <w:top w:w="80" w:type="dxa"/>
              <w:left w:w="100" w:type="dxa"/>
              <w:bottom w:w="80" w:type="dxa"/>
              <w:right w:w="100" w:type="dxa"/>
            </w:tcMar>
          </w:tcPr>
          <w:p w14:paraId="30D16F5B" w14:textId="77777777" w:rsidR="00237F1E" w:rsidRDefault="00237F1E">
            <w:pPr>
              <w:spacing w:after="0"/>
            </w:pPr>
          </w:p>
        </w:tc>
        <w:tc>
          <w:tcPr>
            <w:tcW w:w="1587" w:type="dxa"/>
            <w:tcMar>
              <w:top w:w="80" w:type="dxa"/>
              <w:left w:w="100" w:type="dxa"/>
              <w:bottom w:w="80" w:type="dxa"/>
              <w:right w:w="100" w:type="dxa"/>
            </w:tcMar>
          </w:tcPr>
          <w:p w14:paraId="6DA9B79E" w14:textId="77777777" w:rsidR="00237F1E" w:rsidRDefault="00D61809">
            <w:pPr>
              <w:spacing w:after="0"/>
            </w:pPr>
            <w:r>
              <w:rPr>
                <w:sz w:val="19"/>
              </w:rPr>
              <w:t>Afektif</w:t>
            </w:r>
          </w:p>
        </w:tc>
        <w:tc>
          <w:tcPr>
            <w:tcW w:w="1587" w:type="dxa"/>
            <w:tcMar>
              <w:top w:w="80" w:type="dxa"/>
              <w:left w:w="100" w:type="dxa"/>
              <w:bottom w:w="80" w:type="dxa"/>
              <w:right w:w="100" w:type="dxa"/>
            </w:tcMar>
          </w:tcPr>
          <w:p w14:paraId="22F62621" w14:textId="77777777" w:rsidR="00237F1E" w:rsidRDefault="00D61809">
            <w:pPr>
              <w:spacing w:after="0"/>
            </w:pPr>
            <w:r>
              <w:rPr>
                <w:sz w:val="19"/>
              </w:rPr>
              <w:t>Y4. Saya merasakan kegembiraan sesaat ketika memutuskan membeli kartu secara mendadak.</w:t>
            </w:r>
          </w:p>
        </w:tc>
        <w:tc>
          <w:tcPr>
            <w:tcW w:w="1587" w:type="dxa"/>
            <w:tcMar>
              <w:top w:w="80" w:type="dxa"/>
              <w:left w:w="100" w:type="dxa"/>
              <w:bottom w:w="80" w:type="dxa"/>
              <w:right w:w="100" w:type="dxa"/>
            </w:tcMar>
          </w:tcPr>
          <w:p w14:paraId="58219209" w14:textId="77777777" w:rsidR="00237F1E" w:rsidRDefault="00D61809">
            <w:pPr>
              <w:spacing w:after="0"/>
              <w:jc w:val="center"/>
            </w:pPr>
            <w:r>
              <w:rPr>
                <w:sz w:val="19"/>
              </w:rPr>
              <w:t>Likert 1–5</w:t>
            </w:r>
          </w:p>
        </w:tc>
      </w:tr>
      <w:tr w:rsidR="00237F1E" w14:paraId="52D1B789" w14:textId="77777777">
        <w:trPr>
          <w:cantSplit/>
          <w:jc w:val="center"/>
        </w:trPr>
        <w:tc>
          <w:tcPr>
            <w:tcW w:w="1587" w:type="dxa"/>
            <w:tcMar>
              <w:top w:w="80" w:type="dxa"/>
              <w:left w:w="100" w:type="dxa"/>
              <w:bottom w:w="80" w:type="dxa"/>
              <w:right w:w="100" w:type="dxa"/>
            </w:tcMar>
          </w:tcPr>
          <w:p w14:paraId="7358D3B2" w14:textId="77777777" w:rsidR="00237F1E" w:rsidRDefault="00237F1E">
            <w:pPr>
              <w:spacing w:after="0"/>
              <w:jc w:val="center"/>
            </w:pPr>
          </w:p>
        </w:tc>
        <w:tc>
          <w:tcPr>
            <w:tcW w:w="1587" w:type="dxa"/>
            <w:tcMar>
              <w:top w:w="80" w:type="dxa"/>
              <w:left w:w="100" w:type="dxa"/>
              <w:bottom w:w="80" w:type="dxa"/>
              <w:right w:w="100" w:type="dxa"/>
            </w:tcMar>
          </w:tcPr>
          <w:p w14:paraId="31BE47A7" w14:textId="77777777" w:rsidR="00237F1E" w:rsidRDefault="00237F1E">
            <w:pPr>
              <w:spacing w:after="0"/>
            </w:pPr>
          </w:p>
        </w:tc>
        <w:tc>
          <w:tcPr>
            <w:tcW w:w="1587" w:type="dxa"/>
            <w:tcMar>
              <w:top w:w="80" w:type="dxa"/>
              <w:left w:w="100" w:type="dxa"/>
              <w:bottom w:w="80" w:type="dxa"/>
              <w:right w:w="100" w:type="dxa"/>
            </w:tcMar>
          </w:tcPr>
          <w:p w14:paraId="6BCFB266" w14:textId="77777777" w:rsidR="00237F1E" w:rsidRDefault="00D61809">
            <w:pPr>
              <w:spacing w:after="0"/>
            </w:pPr>
            <w:r>
              <w:rPr>
                <w:sz w:val="19"/>
              </w:rPr>
              <w:t>Kognitif</w:t>
            </w:r>
          </w:p>
        </w:tc>
        <w:tc>
          <w:tcPr>
            <w:tcW w:w="1587" w:type="dxa"/>
            <w:tcMar>
              <w:top w:w="80" w:type="dxa"/>
              <w:left w:w="100" w:type="dxa"/>
              <w:bottom w:w="80" w:type="dxa"/>
              <w:right w:w="100" w:type="dxa"/>
            </w:tcMar>
          </w:tcPr>
          <w:p w14:paraId="19FBE001" w14:textId="77777777" w:rsidR="00237F1E" w:rsidRDefault="00D61809">
            <w:pPr>
              <w:spacing w:after="0"/>
            </w:pPr>
            <w:r>
              <w:rPr>
                <w:sz w:val="19"/>
              </w:rPr>
              <w:t xml:space="preserve">Y5. Saya sering membeli </w:t>
            </w:r>
            <w:r>
              <w:rPr>
                <w:i/>
                <w:sz w:val="19"/>
              </w:rPr>
              <w:t>pack</w:t>
            </w:r>
            <w:r>
              <w:rPr>
                <w:sz w:val="19"/>
              </w:rPr>
              <w:t xml:space="preserve"> lebih banyak dari yang semula saya niatkan.</w:t>
            </w:r>
          </w:p>
        </w:tc>
        <w:tc>
          <w:tcPr>
            <w:tcW w:w="1587" w:type="dxa"/>
            <w:tcMar>
              <w:top w:w="80" w:type="dxa"/>
              <w:left w:w="100" w:type="dxa"/>
              <w:bottom w:w="80" w:type="dxa"/>
              <w:right w:w="100" w:type="dxa"/>
            </w:tcMar>
          </w:tcPr>
          <w:p w14:paraId="6ECD3E08" w14:textId="77777777" w:rsidR="00237F1E" w:rsidRDefault="00D61809">
            <w:pPr>
              <w:spacing w:after="0"/>
              <w:jc w:val="center"/>
            </w:pPr>
            <w:r>
              <w:rPr>
                <w:sz w:val="19"/>
              </w:rPr>
              <w:t>Likert 1–5</w:t>
            </w:r>
          </w:p>
        </w:tc>
      </w:tr>
      <w:tr w:rsidR="00237F1E" w14:paraId="1C599EA0" w14:textId="77777777">
        <w:trPr>
          <w:cantSplit/>
          <w:jc w:val="center"/>
        </w:trPr>
        <w:tc>
          <w:tcPr>
            <w:tcW w:w="1587" w:type="dxa"/>
            <w:tcMar>
              <w:top w:w="80" w:type="dxa"/>
              <w:left w:w="100" w:type="dxa"/>
              <w:bottom w:w="80" w:type="dxa"/>
              <w:right w:w="100" w:type="dxa"/>
            </w:tcMar>
          </w:tcPr>
          <w:p w14:paraId="527ADBB5" w14:textId="77777777" w:rsidR="00237F1E" w:rsidRDefault="00237F1E">
            <w:pPr>
              <w:spacing w:after="0"/>
              <w:jc w:val="center"/>
            </w:pPr>
          </w:p>
        </w:tc>
        <w:tc>
          <w:tcPr>
            <w:tcW w:w="1587" w:type="dxa"/>
            <w:tcMar>
              <w:top w:w="80" w:type="dxa"/>
              <w:left w:w="100" w:type="dxa"/>
              <w:bottom w:w="80" w:type="dxa"/>
              <w:right w:w="100" w:type="dxa"/>
            </w:tcMar>
          </w:tcPr>
          <w:p w14:paraId="4E4B9FE5" w14:textId="77777777" w:rsidR="00237F1E" w:rsidRDefault="00237F1E">
            <w:pPr>
              <w:spacing w:after="0"/>
            </w:pPr>
          </w:p>
        </w:tc>
        <w:tc>
          <w:tcPr>
            <w:tcW w:w="1587" w:type="dxa"/>
            <w:tcMar>
              <w:top w:w="80" w:type="dxa"/>
              <w:left w:w="100" w:type="dxa"/>
              <w:bottom w:w="80" w:type="dxa"/>
              <w:right w:w="100" w:type="dxa"/>
            </w:tcMar>
          </w:tcPr>
          <w:p w14:paraId="4641F8AC" w14:textId="77777777" w:rsidR="00237F1E" w:rsidRDefault="00D61809">
            <w:pPr>
              <w:spacing w:after="0"/>
            </w:pPr>
            <w:r>
              <w:rPr>
                <w:sz w:val="19"/>
              </w:rPr>
              <w:t>Afektif</w:t>
            </w:r>
          </w:p>
        </w:tc>
        <w:tc>
          <w:tcPr>
            <w:tcW w:w="1587" w:type="dxa"/>
            <w:tcMar>
              <w:top w:w="80" w:type="dxa"/>
              <w:left w:w="100" w:type="dxa"/>
              <w:bottom w:w="80" w:type="dxa"/>
              <w:right w:w="100" w:type="dxa"/>
            </w:tcMar>
          </w:tcPr>
          <w:p w14:paraId="6BEDA836" w14:textId="77777777" w:rsidR="00237F1E" w:rsidRDefault="00D61809">
            <w:pPr>
              <w:spacing w:after="0"/>
            </w:pPr>
            <w:r>
              <w:rPr>
                <w:sz w:val="19"/>
              </w:rPr>
              <w:t>Y6. Saya sulit menahan hasrat berbelanja kartu Pokémon saat rilis seri baru.</w:t>
            </w:r>
          </w:p>
        </w:tc>
        <w:tc>
          <w:tcPr>
            <w:tcW w:w="1587" w:type="dxa"/>
            <w:tcMar>
              <w:top w:w="80" w:type="dxa"/>
              <w:left w:w="100" w:type="dxa"/>
              <w:bottom w:w="80" w:type="dxa"/>
              <w:right w:w="100" w:type="dxa"/>
            </w:tcMar>
          </w:tcPr>
          <w:p w14:paraId="175B15A2" w14:textId="77777777" w:rsidR="00237F1E" w:rsidRDefault="00D61809">
            <w:pPr>
              <w:spacing w:after="0"/>
              <w:jc w:val="center"/>
            </w:pPr>
            <w:r>
              <w:rPr>
                <w:sz w:val="19"/>
              </w:rPr>
              <w:t>Likert 1–5</w:t>
            </w:r>
          </w:p>
        </w:tc>
      </w:tr>
      <w:tr w:rsidR="00237F1E" w14:paraId="08FF5A32" w14:textId="77777777">
        <w:trPr>
          <w:cantSplit/>
          <w:jc w:val="center"/>
        </w:trPr>
        <w:tc>
          <w:tcPr>
            <w:tcW w:w="1587" w:type="dxa"/>
            <w:tcMar>
              <w:top w:w="80" w:type="dxa"/>
              <w:left w:w="100" w:type="dxa"/>
              <w:bottom w:w="80" w:type="dxa"/>
              <w:right w:w="100" w:type="dxa"/>
            </w:tcMar>
          </w:tcPr>
          <w:p w14:paraId="35273180" w14:textId="77777777" w:rsidR="00237F1E" w:rsidRDefault="00D61809">
            <w:pPr>
              <w:spacing w:after="0"/>
              <w:jc w:val="center"/>
            </w:pPr>
            <w:r>
              <w:rPr>
                <w:b/>
                <w:sz w:val="19"/>
              </w:rPr>
              <w:t>Hedonic Motivation (X₁)</w:t>
            </w:r>
          </w:p>
        </w:tc>
        <w:tc>
          <w:tcPr>
            <w:tcW w:w="1587" w:type="dxa"/>
            <w:tcMar>
              <w:top w:w="80" w:type="dxa"/>
              <w:left w:w="100" w:type="dxa"/>
              <w:bottom w:w="80" w:type="dxa"/>
              <w:right w:w="100" w:type="dxa"/>
            </w:tcMar>
          </w:tcPr>
          <w:p w14:paraId="3BA2B904" w14:textId="77777777" w:rsidR="00237F1E" w:rsidRDefault="00D61809">
            <w:pPr>
              <w:spacing w:after="0"/>
            </w:pPr>
            <w:r>
              <w:rPr>
                <w:sz w:val="19"/>
              </w:rPr>
              <w:t xml:space="preserve">Motivasi belanja untuk kesenangan emosional dan sensasi petualangan </w:t>
            </w:r>
            <w:hyperlink w:anchor="Ref_arnold2003hedonic" w:history="1">
              <w:r>
                <w:t>(Arnold dan Reynolds, 2003)</w:t>
              </w:r>
            </w:hyperlink>
            <w:r>
              <w:t>.</w:t>
            </w:r>
          </w:p>
        </w:tc>
        <w:tc>
          <w:tcPr>
            <w:tcW w:w="1587" w:type="dxa"/>
            <w:tcMar>
              <w:top w:w="80" w:type="dxa"/>
              <w:left w:w="100" w:type="dxa"/>
              <w:bottom w:w="80" w:type="dxa"/>
              <w:right w:w="100" w:type="dxa"/>
            </w:tcMar>
          </w:tcPr>
          <w:p w14:paraId="6CA0AD29" w14:textId="77777777" w:rsidR="00237F1E" w:rsidRDefault="00D61809">
            <w:pPr>
              <w:spacing w:after="0"/>
            </w:pPr>
            <w:r>
              <w:rPr>
                <w:i/>
                <w:sz w:val="19"/>
              </w:rPr>
              <w:t>Adventure</w:t>
            </w:r>
          </w:p>
        </w:tc>
        <w:tc>
          <w:tcPr>
            <w:tcW w:w="1587" w:type="dxa"/>
            <w:tcMar>
              <w:top w:w="80" w:type="dxa"/>
              <w:left w:w="100" w:type="dxa"/>
              <w:bottom w:w="80" w:type="dxa"/>
              <w:right w:w="100" w:type="dxa"/>
            </w:tcMar>
          </w:tcPr>
          <w:p w14:paraId="6B1FEE82" w14:textId="77777777" w:rsidR="00237F1E" w:rsidRDefault="00D61809">
            <w:pPr>
              <w:spacing w:after="0"/>
            </w:pPr>
            <w:r>
              <w:rPr>
                <w:sz w:val="19"/>
              </w:rPr>
              <w:t xml:space="preserve">X1.1. Membuka kemasan </w:t>
            </w:r>
            <w:r>
              <w:rPr>
                <w:i/>
                <w:sz w:val="19"/>
              </w:rPr>
              <w:t>booster pack</w:t>
            </w:r>
            <w:r>
              <w:rPr>
                <w:sz w:val="19"/>
              </w:rPr>
              <w:t xml:space="preserve"> memberikan sensasi petualangan dan kejutan mendebarkan.</w:t>
            </w:r>
          </w:p>
        </w:tc>
        <w:tc>
          <w:tcPr>
            <w:tcW w:w="1587" w:type="dxa"/>
            <w:tcMar>
              <w:top w:w="80" w:type="dxa"/>
              <w:left w:w="100" w:type="dxa"/>
              <w:bottom w:w="80" w:type="dxa"/>
              <w:right w:w="100" w:type="dxa"/>
            </w:tcMar>
          </w:tcPr>
          <w:p w14:paraId="430DF1BB" w14:textId="77777777" w:rsidR="00237F1E" w:rsidRDefault="00D61809">
            <w:pPr>
              <w:spacing w:after="0"/>
              <w:jc w:val="center"/>
            </w:pPr>
            <w:r>
              <w:rPr>
                <w:sz w:val="19"/>
              </w:rPr>
              <w:t>Likert 1–5</w:t>
            </w:r>
          </w:p>
        </w:tc>
      </w:tr>
      <w:tr w:rsidR="00237F1E" w14:paraId="23E96147" w14:textId="77777777">
        <w:trPr>
          <w:cantSplit/>
          <w:jc w:val="center"/>
        </w:trPr>
        <w:tc>
          <w:tcPr>
            <w:tcW w:w="1587" w:type="dxa"/>
            <w:tcMar>
              <w:top w:w="80" w:type="dxa"/>
              <w:left w:w="100" w:type="dxa"/>
              <w:bottom w:w="80" w:type="dxa"/>
              <w:right w:w="100" w:type="dxa"/>
            </w:tcMar>
          </w:tcPr>
          <w:p w14:paraId="4733D9AD" w14:textId="77777777" w:rsidR="00237F1E" w:rsidRDefault="00237F1E">
            <w:pPr>
              <w:spacing w:after="0"/>
              <w:jc w:val="center"/>
            </w:pPr>
          </w:p>
        </w:tc>
        <w:tc>
          <w:tcPr>
            <w:tcW w:w="1587" w:type="dxa"/>
            <w:tcMar>
              <w:top w:w="80" w:type="dxa"/>
              <w:left w:w="100" w:type="dxa"/>
              <w:bottom w:w="80" w:type="dxa"/>
              <w:right w:w="100" w:type="dxa"/>
            </w:tcMar>
          </w:tcPr>
          <w:p w14:paraId="2B328D74" w14:textId="77777777" w:rsidR="00237F1E" w:rsidRDefault="00237F1E">
            <w:pPr>
              <w:spacing w:after="0"/>
            </w:pPr>
          </w:p>
        </w:tc>
        <w:tc>
          <w:tcPr>
            <w:tcW w:w="1587" w:type="dxa"/>
            <w:tcMar>
              <w:top w:w="80" w:type="dxa"/>
              <w:left w:w="100" w:type="dxa"/>
              <w:bottom w:w="80" w:type="dxa"/>
              <w:right w:w="100" w:type="dxa"/>
            </w:tcMar>
          </w:tcPr>
          <w:p w14:paraId="4D69592E" w14:textId="77777777" w:rsidR="00237F1E" w:rsidRDefault="00D61809">
            <w:pPr>
              <w:spacing w:after="0"/>
            </w:pPr>
            <w:r>
              <w:rPr>
                <w:i/>
                <w:sz w:val="19"/>
              </w:rPr>
              <w:t>Adventure</w:t>
            </w:r>
          </w:p>
        </w:tc>
        <w:tc>
          <w:tcPr>
            <w:tcW w:w="1587" w:type="dxa"/>
            <w:tcMar>
              <w:top w:w="80" w:type="dxa"/>
              <w:left w:w="100" w:type="dxa"/>
              <w:bottom w:w="80" w:type="dxa"/>
              <w:right w:w="100" w:type="dxa"/>
            </w:tcMar>
          </w:tcPr>
          <w:p w14:paraId="5D8F22D5" w14:textId="77777777" w:rsidR="00237F1E" w:rsidRDefault="00D61809">
            <w:pPr>
              <w:spacing w:after="0"/>
            </w:pPr>
            <w:r>
              <w:rPr>
                <w:sz w:val="19"/>
              </w:rPr>
              <w:t>X1.2. Saya menikmati sensasi penasaran terhadap kartu acak di dalam kemasan bungkus.</w:t>
            </w:r>
          </w:p>
        </w:tc>
        <w:tc>
          <w:tcPr>
            <w:tcW w:w="1587" w:type="dxa"/>
            <w:tcMar>
              <w:top w:w="80" w:type="dxa"/>
              <w:left w:w="100" w:type="dxa"/>
              <w:bottom w:w="80" w:type="dxa"/>
              <w:right w:w="100" w:type="dxa"/>
            </w:tcMar>
          </w:tcPr>
          <w:p w14:paraId="57383F83" w14:textId="77777777" w:rsidR="00237F1E" w:rsidRDefault="00D61809">
            <w:pPr>
              <w:spacing w:after="0"/>
              <w:jc w:val="center"/>
            </w:pPr>
            <w:r>
              <w:rPr>
                <w:sz w:val="19"/>
              </w:rPr>
              <w:t>Likert 1–5</w:t>
            </w:r>
          </w:p>
        </w:tc>
      </w:tr>
      <w:tr w:rsidR="00237F1E" w14:paraId="469126DB" w14:textId="77777777">
        <w:trPr>
          <w:cantSplit/>
          <w:jc w:val="center"/>
        </w:trPr>
        <w:tc>
          <w:tcPr>
            <w:tcW w:w="1587" w:type="dxa"/>
            <w:tcMar>
              <w:top w:w="80" w:type="dxa"/>
              <w:left w:w="100" w:type="dxa"/>
              <w:bottom w:w="80" w:type="dxa"/>
              <w:right w:w="100" w:type="dxa"/>
            </w:tcMar>
          </w:tcPr>
          <w:p w14:paraId="4B45AEB8" w14:textId="77777777" w:rsidR="00237F1E" w:rsidRDefault="00237F1E">
            <w:pPr>
              <w:spacing w:after="0"/>
              <w:jc w:val="center"/>
            </w:pPr>
          </w:p>
        </w:tc>
        <w:tc>
          <w:tcPr>
            <w:tcW w:w="1587" w:type="dxa"/>
            <w:tcMar>
              <w:top w:w="80" w:type="dxa"/>
              <w:left w:w="100" w:type="dxa"/>
              <w:bottom w:w="80" w:type="dxa"/>
              <w:right w:w="100" w:type="dxa"/>
            </w:tcMar>
          </w:tcPr>
          <w:p w14:paraId="4B4C9F16" w14:textId="77777777" w:rsidR="00237F1E" w:rsidRDefault="00237F1E">
            <w:pPr>
              <w:spacing w:after="0"/>
            </w:pPr>
          </w:p>
        </w:tc>
        <w:tc>
          <w:tcPr>
            <w:tcW w:w="1587" w:type="dxa"/>
            <w:tcMar>
              <w:top w:w="80" w:type="dxa"/>
              <w:left w:w="100" w:type="dxa"/>
              <w:bottom w:w="80" w:type="dxa"/>
              <w:right w:w="100" w:type="dxa"/>
            </w:tcMar>
          </w:tcPr>
          <w:p w14:paraId="557FEB74" w14:textId="77777777" w:rsidR="00237F1E" w:rsidRDefault="00D61809">
            <w:pPr>
              <w:spacing w:after="0"/>
            </w:pPr>
            <w:r>
              <w:rPr>
                <w:i/>
                <w:sz w:val="19"/>
              </w:rPr>
              <w:t>Gratification</w:t>
            </w:r>
          </w:p>
        </w:tc>
        <w:tc>
          <w:tcPr>
            <w:tcW w:w="1587" w:type="dxa"/>
            <w:tcMar>
              <w:top w:w="80" w:type="dxa"/>
              <w:left w:w="100" w:type="dxa"/>
              <w:bottom w:w="80" w:type="dxa"/>
              <w:right w:w="100" w:type="dxa"/>
            </w:tcMar>
          </w:tcPr>
          <w:p w14:paraId="2778A087" w14:textId="77777777" w:rsidR="00237F1E" w:rsidRDefault="00D61809">
            <w:pPr>
              <w:spacing w:after="0"/>
            </w:pPr>
            <w:r>
              <w:rPr>
                <w:sz w:val="19"/>
              </w:rPr>
              <w:t>X1.3. Membeli kartu Pokémon adalah cara saya memanjakan diri atau melepas penat stres.</w:t>
            </w:r>
          </w:p>
        </w:tc>
        <w:tc>
          <w:tcPr>
            <w:tcW w:w="1587" w:type="dxa"/>
            <w:tcMar>
              <w:top w:w="80" w:type="dxa"/>
              <w:left w:w="100" w:type="dxa"/>
              <w:bottom w:w="80" w:type="dxa"/>
              <w:right w:w="100" w:type="dxa"/>
            </w:tcMar>
          </w:tcPr>
          <w:p w14:paraId="59B31749" w14:textId="77777777" w:rsidR="00237F1E" w:rsidRDefault="00D61809">
            <w:pPr>
              <w:spacing w:after="0"/>
              <w:jc w:val="center"/>
            </w:pPr>
            <w:r>
              <w:rPr>
                <w:sz w:val="19"/>
              </w:rPr>
              <w:t>Likert 1–5</w:t>
            </w:r>
          </w:p>
        </w:tc>
      </w:tr>
      <w:tr w:rsidR="00237F1E" w14:paraId="54C85130" w14:textId="77777777">
        <w:trPr>
          <w:cantSplit/>
          <w:jc w:val="center"/>
        </w:trPr>
        <w:tc>
          <w:tcPr>
            <w:tcW w:w="1587" w:type="dxa"/>
            <w:tcMar>
              <w:top w:w="80" w:type="dxa"/>
              <w:left w:w="100" w:type="dxa"/>
              <w:bottom w:w="80" w:type="dxa"/>
              <w:right w:w="100" w:type="dxa"/>
            </w:tcMar>
          </w:tcPr>
          <w:p w14:paraId="498C8982" w14:textId="77777777" w:rsidR="00237F1E" w:rsidRDefault="00237F1E">
            <w:pPr>
              <w:spacing w:after="0"/>
              <w:jc w:val="center"/>
            </w:pPr>
          </w:p>
        </w:tc>
        <w:tc>
          <w:tcPr>
            <w:tcW w:w="1587" w:type="dxa"/>
            <w:tcMar>
              <w:top w:w="80" w:type="dxa"/>
              <w:left w:w="100" w:type="dxa"/>
              <w:bottom w:w="80" w:type="dxa"/>
              <w:right w:w="100" w:type="dxa"/>
            </w:tcMar>
          </w:tcPr>
          <w:p w14:paraId="2F8413EC" w14:textId="77777777" w:rsidR="00237F1E" w:rsidRDefault="00237F1E">
            <w:pPr>
              <w:spacing w:after="0"/>
            </w:pPr>
          </w:p>
        </w:tc>
        <w:tc>
          <w:tcPr>
            <w:tcW w:w="1587" w:type="dxa"/>
            <w:tcMar>
              <w:top w:w="80" w:type="dxa"/>
              <w:left w:w="100" w:type="dxa"/>
              <w:bottom w:w="80" w:type="dxa"/>
              <w:right w:w="100" w:type="dxa"/>
            </w:tcMar>
          </w:tcPr>
          <w:p w14:paraId="78FD1A73" w14:textId="77777777" w:rsidR="00237F1E" w:rsidRDefault="00D61809">
            <w:pPr>
              <w:spacing w:after="0"/>
            </w:pPr>
            <w:r>
              <w:rPr>
                <w:i/>
                <w:sz w:val="19"/>
              </w:rPr>
              <w:t>Gratification</w:t>
            </w:r>
          </w:p>
        </w:tc>
        <w:tc>
          <w:tcPr>
            <w:tcW w:w="1587" w:type="dxa"/>
            <w:tcMar>
              <w:top w:w="80" w:type="dxa"/>
              <w:left w:w="100" w:type="dxa"/>
              <w:bottom w:w="80" w:type="dxa"/>
              <w:right w:w="100" w:type="dxa"/>
            </w:tcMar>
          </w:tcPr>
          <w:p w14:paraId="20ECA630" w14:textId="77777777" w:rsidR="00237F1E" w:rsidRDefault="00D61809">
            <w:pPr>
              <w:spacing w:after="0"/>
            </w:pPr>
            <w:r>
              <w:rPr>
                <w:sz w:val="19"/>
              </w:rPr>
              <w:t>X1.4. Menemukan kartu dengan ilustrasi langka (</w:t>
            </w:r>
            <w:r>
              <w:rPr>
                <w:i/>
                <w:sz w:val="19"/>
              </w:rPr>
              <w:t>SAR</w:t>
            </w:r>
            <w:r>
              <w:rPr>
                <w:sz w:val="19"/>
              </w:rPr>
              <w:t>) membuat saya sangat bahagia.</w:t>
            </w:r>
          </w:p>
        </w:tc>
        <w:tc>
          <w:tcPr>
            <w:tcW w:w="1587" w:type="dxa"/>
            <w:tcMar>
              <w:top w:w="80" w:type="dxa"/>
              <w:left w:w="100" w:type="dxa"/>
              <w:bottom w:w="80" w:type="dxa"/>
              <w:right w:w="100" w:type="dxa"/>
            </w:tcMar>
          </w:tcPr>
          <w:p w14:paraId="31B05562" w14:textId="77777777" w:rsidR="00237F1E" w:rsidRDefault="00D61809">
            <w:pPr>
              <w:spacing w:after="0"/>
              <w:jc w:val="center"/>
            </w:pPr>
            <w:r>
              <w:rPr>
                <w:sz w:val="19"/>
              </w:rPr>
              <w:t>Likert 1–5</w:t>
            </w:r>
          </w:p>
        </w:tc>
      </w:tr>
      <w:tr w:rsidR="00237F1E" w14:paraId="1C45493B" w14:textId="77777777">
        <w:trPr>
          <w:cantSplit/>
          <w:jc w:val="center"/>
        </w:trPr>
        <w:tc>
          <w:tcPr>
            <w:tcW w:w="1587" w:type="dxa"/>
            <w:tcMar>
              <w:top w:w="80" w:type="dxa"/>
              <w:left w:w="100" w:type="dxa"/>
              <w:bottom w:w="80" w:type="dxa"/>
              <w:right w:w="100" w:type="dxa"/>
            </w:tcMar>
          </w:tcPr>
          <w:p w14:paraId="23DF8E4F" w14:textId="77777777" w:rsidR="00237F1E" w:rsidRDefault="00237F1E">
            <w:pPr>
              <w:spacing w:after="0"/>
              <w:jc w:val="center"/>
            </w:pPr>
          </w:p>
        </w:tc>
        <w:tc>
          <w:tcPr>
            <w:tcW w:w="1587" w:type="dxa"/>
            <w:tcMar>
              <w:top w:w="80" w:type="dxa"/>
              <w:left w:w="100" w:type="dxa"/>
              <w:bottom w:w="80" w:type="dxa"/>
              <w:right w:w="100" w:type="dxa"/>
            </w:tcMar>
          </w:tcPr>
          <w:p w14:paraId="52632771" w14:textId="77777777" w:rsidR="00237F1E" w:rsidRDefault="00237F1E">
            <w:pPr>
              <w:spacing w:after="0"/>
            </w:pPr>
          </w:p>
        </w:tc>
        <w:tc>
          <w:tcPr>
            <w:tcW w:w="1587" w:type="dxa"/>
            <w:tcMar>
              <w:top w:w="80" w:type="dxa"/>
              <w:left w:w="100" w:type="dxa"/>
              <w:bottom w:w="80" w:type="dxa"/>
              <w:right w:w="100" w:type="dxa"/>
            </w:tcMar>
          </w:tcPr>
          <w:p w14:paraId="40ED037A" w14:textId="77777777" w:rsidR="00237F1E" w:rsidRDefault="00D61809">
            <w:pPr>
              <w:spacing w:after="0"/>
            </w:pPr>
            <w:r>
              <w:rPr>
                <w:i/>
                <w:sz w:val="19"/>
              </w:rPr>
              <w:t>Idea</w:t>
            </w:r>
          </w:p>
        </w:tc>
        <w:tc>
          <w:tcPr>
            <w:tcW w:w="1587" w:type="dxa"/>
            <w:tcMar>
              <w:top w:w="80" w:type="dxa"/>
              <w:left w:w="100" w:type="dxa"/>
              <w:bottom w:w="80" w:type="dxa"/>
              <w:right w:w="100" w:type="dxa"/>
            </w:tcMar>
          </w:tcPr>
          <w:p w14:paraId="5FAB2899" w14:textId="77777777" w:rsidR="00237F1E" w:rsidRDefault="00D61809">
            <w:pPr>
              <w:spacing w:after="0"/>
            </w:pPr>
            <w:r>
              <w:rPr>
                <w:sz w:val="19"/>
              </w:rPr>
              <w:t>X1.5. Saya senang mengikuti tren rilis seri kartu Pokémon dan inovasi desain terbarunya.</w:t>
            </w:r>
          </w:p>
        </w:tc>
        <w:tc>
          <w:tcPr>
            <w:tcW w:w="1587" w:type="dxa"/>
            <w:tcMar>
              <w:top w:w="80" w:type="dxa"/>
              <w:left w:w="100" w:type="dxa"/>
              <w:bottom w:w="80" w:type="dxa"/>
              <w:right w:w="100" w:type="dxa"/>
            </w:tcMar>
          </w:tcPr>
          <w:p w14:paraId="44416826" w14:textId="77777777" w:rsidR="00237F1E" w:rsidRDefault="00D61809">
            <w:pPr>
              <w:spacing w:after="0"/>
              <w:jc w:val="center"/>
            </w:pPr>
            <w:r>
              <w:rPr>
                <w:sz w:val="19"/>
              </w:rPr>
              <w:t>Likert 1–5</w:t>
            </w:r>
          </w:p>
        </w:tc>
      </w:tr>
      <w:tr w:rsidR="00237F1E" w14:paraId="4D4C37A6" w14:textId="77777777">
        <w:trPr>
          <w:cantSplit/>
          <w:jc w:val="center"/>
        </w:trPr>
        <w:tc>
          <w:tcPr>
            <w:tcW w:w="1587" w:type="dxa"/>
            <w:tcMar>
              <w:top w:w="80" w:type="dxa"/>
              <w:left w:w="100" w:type="dxa"/>
              <w:bottom w:w="80" w:type="dxa"/>
              <w:right w:w="100" w:type="dxa"/>
            </w:tcMar>
          </w:tcPr>
          <w:p w14:paraId="29172497" w14:textId="77777777" w:rsidR="00237F1E" w:rsidRDefault="00D61809">
            <w:pPr>
              <w:spacing w:after="0"/>
              <w:jc w:val="center"/>
            </w:pPr>
            <w:r>
              <w:rPr>
                <w:b/>
                <w:sz w:val="19"/>
              </w:rPr>
              <w:t>Desire for Completeness (X₂)</w:t>
            </w:r>
          </w:p>
        </w:tc>
        <w:tc>
          <w:tcPr>
            <w:tcW w:w="1587" w:type="dxa"/>
            <w:tcMar>
              <w:top w:w="80" w:type="dxa"/>
              <w:left w:w="100" w:type="dxa"/>
              <w:bottom w:w="80" w:type="dxa"/>
              <w:right w:w="100" w:type="dxa"/>
            </w:tcMar>
          </w:tcPr>
          <w:p w14:paraId="77E38B9F" w14:textId="77777777" w:rsidR="00237F1E" w:rsidRDefault="00D61809">
            <w:pPr>
              <w:spacing w:after="0"/>
            </w:pPr>
            <w:r>
              <w:rPr>
                <w:sz w:val="19"/>
              </w:rPr>
              <w:t xml:space="preserve">Dorongan psikologis menuntaskan set koleksi akibat </w:t>
            </w:r>
            <w:r>
              <w:rPr>
                <w:i/>
                <w:sz w:val="19"/>
              </w:rPr>
              <w:t>Zeigarnik Effect</w:t>
            </w:r>
            <w:r>
              <w:rPr>
                <w:sz w:val="19"/>
              </w:rPr>
              <w:t xml:space="preserve"> (</w:t>
            </w:r>
            <w:hyperlink w:anchor="Ref_belk1995collecting" w:history="1">
              <w:r>
                <w:t>Belk, 1995</w:t>
              </w:r>
            </w:hyperlink>
            <w:r>
              <w:t xml:space="preserve">; </w:t>
            </w:r>
            <w:hyperlink w:anchor="Ref_gao2014completing" w:history="1">
              <w:r>
                <w:t xml:space="preserve">Gao </w:t>
              </w:r>
              <w:r>
                <w:rPr>
                  <w:i/>
                  <w:sz w:val="19"/>
                </w:rPr>
                <w:t>et al.</w:t>
              </w:r>
              <w:r>
                <w:rPr>
                  <w:sz w:val="19"/>
                </w:rPr>
                <w:t>, 2014</w:t>
              </w:r>
            </w:hyperlink>
            <w:r>
              <w:t xml:space="preserve">; </w:t>
            </w:r>
            <w:hyperlink w:anchor="Ref_barasz2017pseudo" w:history="1">
              <w:r>
                <w:t xml:space="preserve">Barasz </w:t>
              </w:r>
              <w:r>
                <w:rPr>
                  <w:i/>
                  <w:sz w:val="19"/>
                </w:rPr>
                <w:t>et al.</w:t>
              </w:r>
              <w:r>
                <w:rPr>
                  <w:sz w:val="19"/>
                </w:rPr>
                <w:t>, 2017</w:t>
              </w:r>
            </w:hyperlink>
            <w:r>
              <w:t>).</w:t>
            </w:r>
          </w:p>
        </w:tc>
        <w:tc>
          <w:tcPr>
            <w:tcW w:w="1587" w:type="dxa"/>
            <w:tcMar>
              <w:top w:w="80" w:type="dxa"/>
              <w:left w:w="100" w:type="dxa"/>
              <w:bottom w:w="80" w:type="dxa"/>
              <w:right w:w="100" w:type="dxa"/>
            </w:tcMar>
          </w:tcPr>
          <w:p w14:paraId="6F7039A3" w14:textId="77777777" w:rsidR="00237F1E" w:rsidRDefault="00D61809">
            <w:pPr>
              <w:spacing w:after="0"/>
            </w:pPr>
            <w:r>
              <w:rPr>
                <w:i/>
                <w:sz w:val="19"/>
              </w:rPr>
              <w:t>Cognitive Tension</w:t>
            </w:r>
          </w:p>
        </w:tc>
        <w:tc>
          <w:tcPr>
            <w:tcW w:w="1587" w:type="dxa"/>
            <w:tcMar>
              <w:top w:w="80" w:type="dxa"/>
              <w:left w:w="100" w:type="dxa"/>
              <w:bottom w:w="80" w:type="dxa"/>
              <w:right w:w="100" w:type="dxa"/>
            </w:tcMar>
          </w:tcPr>
          <w:p w14:paraId="3F600B31" w14:textId="77777777" w:rsidR="00237F1E" w:rsidRDefault="00D61809">
            <w:pPr>
              <w:spacing w:after="0"/>
            </w:pPr>
            <w:r>
              <w:rPr>
                <w:sz w:val="19"/>
              </w:rPr>
              <w:t>X2.1. Saya merasa tidak nyaman ketika album koleksi kartu Pokémon saya memiliki slot kosong.</w:t>
            </w:r>
          </w:p>
        </w:tc>
        <w:tc>
          <w:tcPr>
            <w:tcW w:w="1587" w:type="dxa"/>
            <w:tcMar>
              <w:top w:w="80" w:type="dxa"/>
              <w:left w:w="100" w:type="dxa"/>
              <w:bottom w:w="80" w:type="dxa"/>
              <w:right w:w="100" w:type="dxa"/>
            </w:tcMar>
          </w:tcPr>
          <w:p w14:paraId="629A1CB5" w14:textId="77777777" w:rsidR="00237F1E" w:rsidRDefault="00D61809">
            <w:pPr>
              <w:spacing w:after="0"/>
              <w:jc w:val="center"/>
            </w:pPr>
            <w:r>
              <w:rPr>
                <w:sz w:val="19"/>
              </w:rPr>
              <w:t>Likert 1–5</w:t>
            </w:r>
          </w:p>
        </w:tc>
      </w:tr>
      <w:tr w:rsidR="00237F1E" w14:paraId="23E7B9B9" w14:textId="77777777">
        <w:trPr>
          <w:cantSplit/>
          <w:jc w:val="center"/>
        </w:trPr>
        <w:tc>
          <w:tcPr>
            <w:tcW w:w="1587" w:type="dxa"/>
            <w:tcMar>
              <w:top w:w="80" w:type="dxa"/>
              <w:left w:w="100" w:type="dxa"/>
              <w:bottom w:w="80" w:type="dxa"/>
              <w:right w:w="100" w:type="dxa"/>
            </w:tcMar>
          </w:tcPr>
          <w:p w14:paraId="7FFFCAB8" w14:textId="77777777" w:rsidR="00237F1E" w:rsidRDefault="00237F1E">
            <w:pPr>
              <w:spacing w:after="0"/>
              <w:jc w:val="center"/>
            </w:pPr>
          </w:p>
        </w:tc>
        <w:tc>
          <w:tcPr>
            <w:tcW w:w="1587" w:type="dxa"/>
            <w:tcMar>
              <w:top w:w="80" w:type="dxa"/>
              <w:left w:w="100" w:type="dxa"/>
              <w:bottom w:w="80" w:type="dxa"/>
              <w:right w:w="100" w:type="dxa"/>
            </w:tcMar>
          </w:tcPr>
          <w:p w14:paraId="1310F8DF" w14:textId="77777777" w:rsidR="00237F1E" w:rsidRDefault="00237F1E">
            <w:pPr>
              <w:spacing w:after="0"/>
            </w:pPr>
          </w:p>
        </w:tc>
        <w:tc>
          <w:tcPr>
            <w:tcW w:w="1587" w:type="dxa"/>
            <w:tcMar>
              <w:top w:w="80" w:type="dxa"/>
              <w:left w:w="100" w:type="dxa"/>
              <w:bottom w:w="80" w:type="dxa"/>
              <w:right w:w="100" w:type="dxa"/>
            </w:tcMar>
          </w:tcPr>
          <w:p w14:paraId="0D283897" w14:textId="77777777" w:rsidR="00237F1E" w:rsidRDefault="00D61809">
            <w:pPr>
              <w:spacing w:after="0"/>
            </w:pPr>
            <w:r>
              <w:rPr>
                <w:i/>
                <w:sz w:val="19"/>
              </w:rPr>
              <w:t>Drive for Closure</w:t>
            </w:r>
          </w:p>
        </w:tc>
        <w:tc>
          <w:tcPr>
            <w:tcW w:w="1587" w:type="dxa"/>
            <w:tcMar>
              <w:top w:w="80" w:type="dxa"/>
              <w:left w:w="100" w:type="dxa"/>
              <w:bottom w:w="80" w:type="dxa"/>
              <w:right w:w="100" w:type="dxa"/>
            </w:tcMar>
          </w:tcPr>
          <w:p w14:paraId="5B0FA776" w14:textId="77777777" w:rsidR="00237F1E" w:rsidRDefault="00D61809">
            <w:pPr>
              <w:spacing w:after="0"/>
            </w:pPr>
            <w:r>
              <w:rPr>
                <w:sz w:val="19"/>
              </w:rPr>
              <w:t xml:space="preserve">X2.2. Saya terdorong untuk terus membeli </w:t>
            </w:r>
            <w:r>
              <w:rPr>
                <w:i/>
                <w:sz w:val="19"/>
              </w:rPr>
              <w:t>booster pack</w:t>
            </w:r>
            <w:r>
              <w:rPr>
                <w:sz w:val="19"/>
              </w:rPr>
              <w:t xml:space="preserve"> agar dapat melengkapi seluruh kartu dalam satu seri.</w:t>
            </w:r>
          </w:p>
        </w:tc>
        <w:tc>
          <w:tcPr>
            <w:tcW w:w="1587" w:type="dxa"/>
            <w:tcMar>
              <w:top w:w="80" w:type="dxa"/>
              <w:left w:w="100" w:type="dxa"/>
              <w:bottom w:w="80" w:type="dxa"/>
              <w:right w:w="100" w:type="dxa"/>
            </w:tcMar>
          </w:tcPr>
          <w:p w14:paraId="029832F6" w14:textId="77777777" w:rsidR="00237F1E" w:rsidRDefault="00D61809">
            <w:pPr>
              <w:spacing w:after="0"/>
              <w:jc w:val="center"/>
            </w:pPr>
            <w:r>
              <w:rPr>
                <w:sz w:val="19"/>
              </w:rPr>
              <w:t>Likert 1–5</w:t>
            </w:r>
          </w:p>
        </w:tc>
      </w:tr>
      <w:tr w:rsidR="00237F1E" w14:paraId="6426CB4D" w14:textId="77777777">
        <w:trPr>
          <w:cantSplit/>
          <w:jc w:val="center"/>
        </w:trPr>
        <w:tc>
          <w:tcPr>
            <w:tcW w:w="1587" w:type="dxa"/>
            <w:tcMar>
              <w:top w:w="80" w:type="dxa"/>
              <w:left w:w="100" w:type="dxa"/>
              <w:bottom w:w="80" w:type="dxa"/>
              <w:right w:w="100" w:type="dxa"/>
            </w:tcMar>
          </w:tcPr>
          <w:p w14:paraId="0BCCA416" w14:textId="77777777" w:rsidR="00237F1E" w:rsidRDefault="00237F1E">
            <w:pPr>
              <w:spacing w:after="0"/>
              <w:jc w:val="center"/>
            </w:pPr>
          </w:p>
        </w:tc>
        <w:tc>
          <w:tcPr>
            <w:tcW w:w="1587" w:type="dxa"/>
            <w:tcMar>
              <w:top w:w="80" w:type="dxa"/>
              <w:left w:w="100" w:type="dxa"/>
              <w:bottom w:w="80" w:type="dxa"/>
              <w:right w:w="100" w:type="dxa"/>
            </w:tcMar>
          </w:tcPr>
          <w:p w14:paraId="44BF9B1C" w14:textId="77777777" w:rsidR="00237F1E" w:rsidRDefault="00237F1E">
            <w:pPr>
              <w:spacing w:after="0"/>
            </w:pPr>
          </w:p>
        </w:tc>
        <w:tc>
          <w:tcPr>
            <w:tcW w:w="1587" w:type="dxa"/>
            <w:tcMar>
              <w:top w:w="80" w:type="dxa"/>
              <w:left w:w="100" w:type="dxa"/>
              <w:bottom w:w="80" w:type="dxa"/>
              <w:right w:w="100" w:type="dxa"/>
            </w:tcMar>
          </w:tcPr>
          <w:p w14:paraId="05AE6714" w14:textId="77777777" w:rsidR="00237F1E" w:rsidRDefault="00D61809">
            <w:pPr>
              <w:spacing w:after="0"/>
            </w:pPr>
            <w:r>
              <w:rPr>
                <w:i/>
                <w:sz w:val="19"/>
              </w:rPr>
              <w:t>Cognitive Tension</w:t>
            </w:r>
          </w:p>
        </w:tc>
        <w:tc>
          <w:tcPr>
            <w:tcW w:w="1587" w:type="dxa"/>
            <w:tcMar>
              <w:top w:w="80" w:type="dxa"/>
              <w:left w:w="100" w:type="dxa"/>
              <w:bottom w:w="80" w:type="dxa"/>
              <w:right w:w="100" w:type="dxa"/>
            </w:tcMar>
          </w:tcPr>
          <w:p w14:paraId="0EB51EF2" w14:textId="77777777" w:rsidR="00237F1E" w:rsidRDefault="00D61809">
            <w:pPr>
              <w:spacing w:after="0"/>
            </w:pPr>
            <w:r>
              <w:rPr>
                <w:sz w:val="19"/>
              </w:rPr>
              <w:t>X2.3. Mengetahui ada kartu yang belum saya miliki dalam suatu seri membuat saya ingin segera membelinya.</w:t>
            </w:r>
          </w:p>
        </w:tc>
        <w:tc>
          <w:tcPr>
            <w:tcW w:w="1587" w:type="dxa"/>
            <w:tcMar>
              <w:top w:w="80" w:type="dxa"/>
              <w:left w:w="100" w:type="dxa"/>
              <w:bottom w:w="80" w:type="dxa"/>
              <w:right w:w="100" w:type="dxa"/>
            </w:tcMar>
          </w:tcPr>
          <w:p w14:paraId="5570D1A0" w14:textId="77777777" w:rsidR="00237F1E" w:rsidRDefault="00D61809">
            <w:pPr>
              <w:spacing w:after="0"/>
              <w:jc w:val="center"/>
            </w:pPr>
            <w:r>
              <w:rPr>
                <w:sz w:val="19"/>
              </w:rPr>
              <w:t>Likert 1–5</w:t>
            </w:r>
          </w:p>
        </w:tc>
      </w:tr>
      <w:tr w:rsidR="00237F1E" w14:paraId="5DEA058D" w14:textId="77777777">
        <w:trPr>
          <w:cantSplit/>
          <w:jc w:val="center"/>
        </w:trPr>
        <w:tc>
          <w:tcPr>
            <w:tcW w:w="1587" w:type="dxa"/>
            <w:tcMar>
              <w:top w:w="80" w:type="dxa"/>
              <w:left w:w="100" w:type="dxa"/>
              <w:bottom w:w="80" w:type="dxa"/>
              <w:right w:w="100" w:type="dxa"/>
            </w:tcMar>
          </w:tcPr>
          <w:p w14:paraId="3F52438E" w14:textId="77777777" w:rsidR="00237F1E" w:rsidRDefault="00237F1E">
            <w:pPr>
              <w:spacing w:after="0"/>
              <w:jc w:val="center"/>
            </w:pPr>
          </w:p>
        </w:tc>
        <w:tc>
          <w:tcPr>
            <w:tcW w:w="1587" w:type="dxa"/>
            <w:tcMar>
              <w:top w:w="80" w:type="dxa"/>
              <w:left w:w="100" w:type="dxa"/>
              <w:bottom w:w="80" w:type="dxa"/>
              <w:right w:w="100" w:type="dxa"/>
            </w:tcMar>
          </w:tcPr>
          <w:p w14:paraId="51F67EB8" w14:textId="77777777" w:rsidR="00237F1E" w:rsidRDefault="00237F1E">
            <w:pPr>
              <w:spacing w:after="0"/>
            </w:pPr>
          </w:p>
        </w:tc>
        <w:tc>
          <w:tcPr>
            <w:tcW w:w="1587" w:type="dxa"/>
            <w:tcMar>
              <w:top w:w="80" w:type="dxa"/>
              <w:left w:w="100" w:type="dxa"/>
              <w:bottom w:w="80" w:type="dxa"/>
              <w:right w:w="100" w:type="dxa"/>
            </w:tcMar>
          </w:tcPr>
          <w:p w14:paraId="78683467" w14:textId="77777777" w:rsidR="00237F1E" w:rsidRDefault="00D61809">
            <w:pPr>
              <w:spacing w:after="0"/>
            </w:pPr>
            <w:r>
              <w:rPr>
                <w:i/>
                <w:sz w:val="19"/>
              </w:rPr>
              <w:t>Wholeness</w:t>
            </w:r>
          </w:p>
        </w:tc>
        <w:tc>
          <w:tcPr>
            <w:tcW w:w="1587" w:type="dxa"/>
            <w:tcMar>
              <w:top w:w="80" w:type="dxa"/>
              <w:left w:w="100" w:type="dxa"/>
              <w:bottom w:w="80" w:type="dxa"/>
              <w:right w:w="100" w:type="dxa"/>
            </w:tcMar>
          </w:tcPr>
          <w:p w14:paraId="50AF5245" w14:textId="77777777" w:rsidR="00237F1E" w:rsidRDefault="00D61809">
            <w:pPr>
              <w:spacing w:after="0"/>
            </w:pPr>
            <w:r>
              <w:rPr>
                <w:sz w:val="19"/>
              </w:rPr>
              <w:t>X2.4. Melengkapi satu set penuh kartu Pokémon memberikan perasaan pencapaian dan kepuasan batin.</w:t>
            </w:r>
          </w:p>
        </w:tc>
        <w:tc>
          <w:tcPr>
            <w:tcW w:w="1587" w:type="dxa"/>
            <w:tcMar>
              <w:top w:w="80" w:type="dxa"/>
              <w:left w:w="100" w:type="dxa"/>
              <w:bottom w:w="80" w:type="dxa"/>
              <w:right w:w="100" w:type="dxa"/>
            </w:tcMar>
          </w:tcPr>
          <w:p w14:paraId="70F40ED5" w14:textId="77777777" w:rsidR="00237F1E" w:rsidRDefault="00D61809">
            <w:pPr>
              <w:spacing w:after="0"/>
              <w:jc w:val="center"/>
            </w:pPr>
            <w:r>
              <w:rPr>
                <w:sz w:val="19"/>
              </w:rPr>
              <w:t>Likert 1–5</w:t>
            </w:r>
          </w:p>
        </w:tc>
      </w:tr>
      <w:tr w:rsidR="00237F1E" w14:paraId="09496822" w14:textId="77777777">
        <w:trPr>
          <w:cantSplit/>
          <w:jc w:val="center"/>
        </w:trPr>
        <w:tc>
          <w:tcPr>
            <w:tcW w:w="1587" w:type="dxa"/>
            <w:tcMar>
              <w:top w:w="80" w:type="dxa"/>
              <w:left w:w="100" w:type="dxa"/>
              <w:bottom w:w="80" w:type="dxa"/>
              <w:right w:w="100" w:type="dxa"/>
            </w:tcMar>
          </w:tcPr>
          <w:p w14:paraId="75E3DBF2" w14:textId="77777777" w:rsidR="00237F1E" w:rsidRDefault="00237F1E">
            <w:pPr>
              <w:spacing w:after="0"/>
              <w:jc w:val="center"/>
            </w:pPr>
          </w:p>
        </w:tc>
        <w:tc>
          <w:tcPr>
            <w:tcW w:w="1587" w:type="dxa"/>
            <w:tcMar>
              <w:top w:w="80" w:type="dxa"/>
              <w:left w:w="100" w:type="dxa"/>
              <w:bottom w:w="80" w:type="dxa"/>
              <w:right w:w="100" w:type="dxa"/>
            </w:tcMar>
          </w:tcPr>
          <w:p w14:paraId="4179B811" w14:textId="77777777" w:rsidR="00237F1E" w:rsidRDefault="00237F1E">
            <w:pPr>
              <w:spacing w:after="0"/>
            </w:pPr>
          </w:p>
        </w:tc>
        <w:tc>
          <w:tcPr>
            <w:tcW w:w="1587" w:type="dxa"/>
            <w:tcMar>
              <w:top w:w="80" w:type="dxa"/>
              <w:left w:w="100" w:type="dxa"/>
              <w:bottom w:w="80" w:type="dxa"/>
              <w:right w:w="100" w:type="dxa"/>
            </w:tcMar>
          </w:tcPr>
          <w:p w14:paraId="75974667" w14:textId="77777777" w:rsidR="00237F1E" w:rsidRDefault="00D61809">
            <w:pPr>
              <w:spacing w:after="0"/>
            </w:pPr>
            <w:r>
              <w:rPr>
                <w:i/>
                <w:sz w:val="19"/>
              </w:rPr>
              <w:t>Drive for Closure</w:t>
            </w:r>
          </w:p>
        </w:tc>
        <w:tc>
          <w:tcPr>
            <w:tcW w:w="1587" w:type="dxa"/>
            <w:tcMar>
              <w:top w:w="80" w:type="dxa"/>
              <w:left w:w="100" w:type="dxa"/>
              <w:bottom w:w="80" w:type="dxa"/>
              <w:right w:w="100" w:type="dxa"/>
            </w:tcMar>
          </w:tcPr>
          <w:p w14:paraId="4774E2A4" w14:textId="77777777" w:rsidR="00237F1E" w:rsidRDefault="00D61809">
            <w:pPr>
              <w:spacing w:after="0"/>
            </w:pPr>
            <w:r>
              <w:rPr>
                <w:sz w:val="19"/>
              </w:rPr>
              <w:t xml:space="preserve">X2.5. Semakin sedikit kartu yang kurang dalam satu seri, semakin kuat desakan saya membeli </w:t>
            </w:r>
            <w:r>
              <w:rPr>
                <w:i/>
                <w:sz w:val="19"/>
              </w:rPr>
              <w:t>pack</w:t>
            </w:r>
            <w:r>
              <w:rPr>
                <w:sz w:val="19"/>
              </w:rPr>
              <w:t xml:space="preserve"> baru.</w:t>
            </w:r>
          </w:p>
        </w:tc>
        <w:tc>
          <w:tcPr>
            <w:tcW w:w="1587" w:type="dxa"/>
            <w:tcMar>
              <w:top w:w="80" w:type="dxa"/>
              <w:left w:w="100" w:type="dxa"/>
              <w:bottom w:w="80" w:type="dxa"/>
              <w:right w:w="100" w:type="dxa"/>
            </w:tcMar>
          </w:tcPr>
          <w:p w14:paraId="6A2785EB" w14:textId="77777777" w:rsidR="00237F1E" w:rsidRDefault="00D61809">
            <w:pPr>
              <w:spacing w:after="0"/>
              <w:jc w:val="center"/>
            </w:pPr>
            <w:r>
              <w:rPr>
                <w:sz w:val="19"/>
              </w:rPr>
              <w:t>Likert 1–5</w:t>
            </w:r>
          </w:p>
        </w:tc>
      </w:tr>
      <w:tr w:rsidR="00237F1E" w14:paraId="3D3ECBB9" w14:textId="77777777">
        <w:trPr>
          <w:cantSplit/>
          <w:jc w:val="center"/>
        </w:trPr>
        <w:tc>
          <w:tcPr>
            <w:tcW w:w="1587" w:type="dxa"/>
            <w:tcMar>
              <w:top w:w="80" w:type="dxa"/>
              <w:left w:w="100" w:type="dxa"/>
              <w:bottom w:w="80" w:type="dxa"/>
              <w:right w:w="100" w:type="dxa"/>
            </w:tcMar>
          </w:tcPr>
          <w:p w14:paraId="602C9912" w14:textId="77777777" w:rsidR="00237F1E" w:rsidRDefault="00D61809">
            <w:pPr>
              <w:spacing w:after="0"/>
              <w:jc w:val="center"/>
            </w:pPr>
            <w:r>
              <w:rPr>
                <w:b/>
                <w:sz w:val="19"/>
              </w:rPr>
              <w:lastRenderedPageBreak/>
              <w:t>Speculative Motive (X₃)</w:t>
            </w:r>
          </w:p>
        </w:tc>
        <w:tc>
          <w:tcPr>
            <w:tcW w:w="1587" w:type="dxa"/>
            <w:tcMar>
              <w:top w:w="80" w:type="dxa"/>
              <w:left w:w="100" w:type="dxa"/>
              <w:bottom w:w="80" w:type="dxa"/>
              <w:right w:w="100" w:type="dxa"/>
            </w:tcMar>
          </w:tcPr>
          <w:p w14:paraId="29F934A3" w14:textId="77777777" w:rsidR="00237F1E" w:rsidRDefault="00D61809">
            <w:pPr>
              <w:spacing w:after="0"/>
            </w:pPr>
            <w:r>
              <w:rPr>
                <w:sz w:val="19"/>
              </w:rPr>
              <w:t>Ekspektasi memperoleh keuntungan finansial dari apresiasi harga di pasar sekunder (</w:t>
            </w:r>
            <w:hyperlink w:anchor="Ref_shiller2000irrational" w:history="1">
              <w:r>
                <w:t>Shiller, 2000</w:t>
              </w:r>
            </w:hyperlink>
            <w:r>
              <w:t xml:space="preserve">; </w:t>
            </w:r>
            <w:hyperlink w:anchor="Ref_baur2018bitcoin" w:history="1">
              <w:r>
                <w:t xml:space="preserve">Baur </w:t>
              </w:r>
              <w:r>
                <w:rPr>
                  <w:i/>
                  <w:sz w:val="19"/>
                </w:rPr>
                <w:t>et al.</w:t>
              </w:r>
              <w:r>
                <w:rPr>
                  <w:sz w:val="19"/>
                </w:rPr>
                <w:t>, 2018</w:t>
              </w:r>
            </w:hyperlink>
            <w:r>
              <w:t>).</w:t>
            </w:r>
          </w:p>
        </w:tc>
        <w:tc>
          <w:tcPr>
            <w:tcW w:w="1587" w:type="dxa"/>
            <w:tcMar>
              <w:top w:w="80" w:type="dxa"/>
              <w:left w:w="100" w:type="dxa"/>
              <w:bottom w:w="80" w:type="dxa"/>
              <w:right w:w="100" w:type="dxa"/>
            </w:tcMar>
          </w:tcPr>
          <w:p w14:paraId="586516AC" w14:textId="77777777" w:rsidR="00237F1E" w:rsidRDefault="00D61809">
            <w:pPr>
              <w:spacing w:after="0"/>
            </w:pPr>
            <w:r>
              <w:rPr>
                <w:sz w:val="19"/>
              </w:rPr>
              <w:t>Ekspektasi Cuan</w:t>
            </w:r>
          </w:p>
        </w:tc>
        <w:tc>
          <w:tcPr>
            <w:tcW w:w="1587" w:type="dxa"/>
            <w:tcMar>
              <w:top w:w="80" w:type="dxa"/>
              <w:left w:w="100" w:type="dxa"/>
              <w:bottom w:w="80" w:type="dxa"/>
              <w:right w:w="100" w:type="dxa"/>
            </w:tcMar>
          </w:tcPr>
          <w:p w14:paraId="3923ACEF" w14:textId="77777777" w:rsidR="00237F1E" w:rsidRDefault="00D61809">
            <w:pPr>
              <w:spacing w:after="0"/>
            </w:pPr>
            <w:r>
              <w:rPr>
                <w:sz w:val="19"/>
              </w:rPr>
              <w:t xml:space="preserve">X3.1. Saya membeli </w:t>
            </w:r>
            <w:r>
              <w:rPr>
                <w:i/>
                <w:sz w:val="19"/>
              </w:rPr>
              <w:t>pack</w:t>
            </w:r>
            <w:r>
              <w:rPr>
                <w:sz w:val="19"/>
              </w:rPr>
              <w:t xml:space="preserve"> dengan harapan menarik kartu langka bernilai jual tinggi.</w:t>
            </w:r>
          </w:p>
        </w:tc>
        <w:tc>
          <w:tcPr>
            <w:tcW w:w="1587" w:type="dxa"/>
            <w:tcMar>
              <w:top w:w="80" w:type="dxa"/>
              <w:left w:w="100" w:type="dxa"/>
              <w:bottom w:w="80" w:type="dxa"/>
              <w:right w:w="100" w:type="dxa"/>
            </w:tcMar>
          </w:tcPr>
          <w:p w14:paraId="28AE2E9B" w14:textId="77777777" w:rsidR="00237F1E" w:rsidRDefault="00D61809">
            <w:pPr>
              <w:spacing w:after="0"/>
              <w:jc w:val="center"/>
            </w:pPr>
            <w:r>
              <w:rPr>
                <w:sz w:val="19"/>
              </w:rPr>
              <w:t>Likert 1–5</w:t>
            </w:r>
          </w:p>
        </w:tc>
      </w:tr>
      <w:tr w:rsidR="00237F1E" w14:paraId="11A56934" w14:textId="77777777">
        <w:trPr>
          <w:cantSplit/>
          <w:jc w:val="center"/>
        </w:trPr>
        <w:tc>
          <w:tcPr>
            <w:tcW w:w="1587" w:type="dxa"/>
            <w:tcMar>
              <w:top w:w="80" w:type="dxa"/>
              <w:left w:w="100" w:type="dxa"/>
              <w:bottom w:w="80" w:type="dxa"/>
              <w:right w:w="100" w:type="dxa"/>
            </w:tcMar>
          </w:tcPr>
          <w:p w14:paraId="2D1A42C3" w14:textId="77777777" w:rsidR="00237F1E" w:rsidRDefault="00237F1E">
            <w:pPr>
              <w:spacing w:after="0"/>
              <w:jc w:val="center"/>
            </w:pPr>
          </w:p>
        </w:tc>
        <w:tc>
          <w:tcPr>
            <w:tcW w:w="1587" w:type="dxa"/>
            <w:tcMar>
              <w:top w:w="80" w:type="dxa"/>
              <w:left w:w="100" w:type="dxa"/>
              <w:bottom w:w="80" w:type="dxa"/>
              <w:right w:w="100" w:type="dxa"/>
            </w:tcMar>
          </w:tcPr>
          <w:p w14:paraId="63800269" w14:textId="77777777" w:rsidR="00237F1E" w:rsidRDefault="00237F1E">
            <w:pPr>
              <w:spacing w:after="0"/>
            </w:pPr>
          </w:p>
        </w:tc>
        <w:tc>
          <w:tcPr>
            <w:tcW w:w="1587" w:type="dxa"/>
            <w:tcMar>
              <w:top w:w="80" w:type="dxa"/>
              <w:left w:w="100" w:type="dxa"/>
              <w:bottom w:w="80" w:type="dxa"/>
              <w:right w:w="100" w:type="dxa"/>
            </w:tcMar>
          </w:tcPr>
          <w:p w14:paraId="40E9729A" w14:textId="77777777" w:rsidR="00237F1E" w:rsidRDefault="00D61809">
            <w:pPr>
              <w:spacing w:after="0"/>
            </w:pPr>
            <w:r>
              <w:rPr>
                <w:sz w:val="19"/>
              </w:rPr>
              <w:t>Likuiditas</w:t>
            </w:r>
          </w:p>
        </w:tc>
        <w:tc>
          <w:tcPr>
            <w:tcW w:w="1587" w:type="dxa"/>
            <w:tcMar>
              <w:top w:w="80" w:type="dxa"/>
              <w:left w:w="100" w:type="dxa"/>
              <w:bottom w:w="80" w:type="dxa"/>
              <w:right w:w="100" w:type="dxa"/>
            </w:tcMar>
          </w:tcPr>
          <w:p w14:paraId="56DE4C78" w14:textId="77777777" w:rsidR="00237F1E" w:rsidRDefault="00D61809">
            <w:pPr>
              <w:spacing w:after="0"/>
            </w:pPr>
            <w:r>
              <w:rPr>
                <w:sz w:val="19"/>
              </w:rPr>
              <w:t>X3.2. Likuiditas pasar sekunder yang aktif mendorong saya membeli kartu sebagai aset berharga.</w:t>
            </w:r>
          </w:p>
        </w:tc>
        <w:tc>
          <w:tcPr>
            <w:tcW w:w="1587" w:type="dxa"/>
            <w:tcMar>
              <w:top w:w="80" w:type="dxa"/>
              <w:left w:w="100" w:type="dxa"/>
              <w:bottom w:w="80" w:type="dxa"/>
              <w:right w:w="100" w:type="dxa"/>
            </w:tcMar>
          </w:tcPr>
          <w:p w14:paraId="29287F39" w14:textId="77777777" w:rsidR="00237F1E" w:rsidRDefault="00D61809">
            <w:pPr>
              <w:spacing w:after="0"/>
              <w:jc w:val="center"/>
            </w:pPr>
            <w:r>
              <w:rPr>
                <w:sz w:val="19"/>
              </w:rPr>
              <w:t>Likert 1–5</w:t>
            </w:r>
          </w:p>
        </w:tc>
      </w:tr>
      <w:tr w:rsidR="00237F1E" w14:paraId="27070670" w14:textId="77777777">
        <w:trPr>
          <w:cantSplit/>
          <w:jc w:val="center"/>
        </w:trPr>
        <w:tc>
          <w:tcPr>
            <w:tcW w:w="1587" w:type="dxa"/>
            <w:tcMar>
              <w:top w:w="80" w:type="dxa"/>
              <w:left w:w="100" w:type="dxa"/>
              <w:bottom w:w="80" w:type="dxa"/>
              <w:right w:w="100" w:type="dxa"/>
            </w:tcMar>
          </w:tcPr>
          <w:p w14:paraId="11C1ABE9" w14:textId="77777777" w:rsidR="00237F1E" w:rsidRDefault="00237F1E">
            <w:pPr>
              <w:spacing w:after="0"/>
              <w:jc w:val="center"/>
            </w:pPr>
          </w:p>
        </w:tc>
        <w:tc>
          <w:tcPr>
            <w:tcW w:w="1587" w:type="dxa"/>
            <w:tcMar>
              <w:top w:w="80" w:type="dxa"/>
              <w:left w:w="100" w:type="dxa"/>
              <w:bottom w:w="80" w:type="dxa"/>
              <w:right w:w="100" w:type="dxa"/>
            </w:tcMar>
          </w:tcPr>
          <w:p w14:paraId="4DECD014" w14:textId="77777777" w:rsidR="00237F1E" w:rsidRDefault="00237F1E">
            <w:pPr>
              <w:spacing w:after="0"/>
            </w:pPr>
          </w:p>
        </w:tc>
        <w:tc>
          <w:tcPr>
            <w:tcW w:w="1587" w:type="dxa"/>
            <w:tcMar>
              <w:top w:w="80" w:type="dxa"/>
              <w:left w:w="100" w:type="dxa"/>
              <w:bottom w:w="80" w:type="dxa"/>
              <w:right w:w="100" w:type="dxa"/>
            </w:tcMar>
          </w:tcPr>
          <w:p w14:paraId="10F75F38" w14:textId="77777777" w:rsidR="00237F1E" w:rsidRDefault="00D61809">
            <w:pPr>
              <w:spacing w:after="0"/>
            </w:pPr>
            <w:r>
              <w:rPr>
                <w:i/>
                <w:sz w:val="19"/>
              </w:rPr>
              <w:t>Capital Gain</w:t>
            </w:r>
          </w:p>
        </w:tc>
        <w:tc>
          <w:tcPr>
            <w:tcW w:w="1587" w:type="dxa"/>
            <w:tcMar>
              <w:top w:w="80" w:type="dxa"/>
              <w:left w:w="100" w:type="dxa"/>
              <w:bottom w:w="80" w:type="dxa"/>
              <w:right w:w="100" w:type="dxa"/>
            </w:tcMar>
          </w:tcPr>
          <w:p w14:paraId="7D0C938C" w14:textId="77777777" w:rsidR="00237F1E" w:rsidRDefault="00D61809">
            <w:pPr>
              <w:spacing w:after="0"/>
            </w:pPr>
            <w:r>
              <w:rPr>
                <w:sz w:val="19"/>
              </w:rPr>
              <w:t>X3.3. Saya memantau kenaikan harga pasar kartu langka untuk dijual kembali demi keuntungan.</w:t>
            </w:r>
          </w:p>
        </w:tc>
        <w:tc>
          <w:tcPr>
            <w:tcW w:w="1587" w:type="dxa"/>
            <w:tcMar>
              <w:top w:w="80" w:type="dxa"/>
              <w:left w:w="100" w:type="dxa"/>
              <w:bottom w:w="80" w:type="dxa"/>
              <w:right w:w="100" w:type="dxa"/>
            </w:tcMar>
          </w:tcPr>
          <w:p w14:paraId="66856881" w14:textId="77777777" w:rsidR="00237F1E" w:rsidRDefault="00D61809">
            <w:pPr>
              <w:spacing w:after="0"/>
              <w:jc w:val="center"/>
            </w:pPr>
            <w:r>
              <w:rPr>
                <w:sz w:val="19"/>
              </w:rPr>
              <w:t>Likert 1–5</w:t>
            </w:r>
          </w:p>
        </w:tc>
      </w:tr>
      <w:tr w:rsidR="00237F1E" w14:paraId="367D0043" w14:textId="77777777">
        <w:trPr>
          <w:cantSplit/>
          <w:jc w:val="center"/>
        </w:trPr>
        <w:tc>
          <w:tcPr>
            <w:tcW w:w="1587" w:type="dxa"/>
            <w:tcMar>
              <w:top w:w="80" w:type="dxa"/>
              <w:left w:w="100" w:type="dxa"/>
              <w:bottom w:w="80" w:type="dxa"/>
              <w:right w:w="100" w:type="dxa"/>
            </w:tcMar>
          </w:tcPr>
          <w:p w14:paraId="538ECDE7" w14:textId="77777777" w:rsidR="00237F1E" w:rsidRDefault="00237F1E">
            <w:pPr>
              <w:spacing w:after="0"/>
              <w:jc w:val="center"/>
            </w:pPr>
          </w:p>
        </w:tc>
        <w:tc>
          <w:tcPr>
            <w:tcW w:w="1587" w:type="dxa"/>
            <w:tcMar>
              <w:top w:w="80" w:type="dxa"/>
              <w:left w:w="100" w:type="dxa"/>
              <w:bottom w:w="80" w:type="dxa"/>
              <w:right w:w="100" w:type="dxa"/>
            </w:tcMar>
          </w:tcPr>
          <w:p w14:paraId="287E013E" w14:textId="77777777" w:rsidR="00237F1E" w:rsidRDefault="00237F1E">
            <w:pPr>
              <w:spacing w:after="0"/>
            </w:pPr>
          </w:p>
        </w:tc>
        <w:tc>
          <w:tcPr>
            <w:tcW w:w="1587" w:type="dxa"/>
            <w:tcMar>
              <w:top w:w="80" w:type="dxa"/>
              <w:left w:w="100" w:type="dxa"/>
              <w:bottom w:w="80" w:type="dxa"/>
              <w:right w:w="100" w:type="dxa"/>
            </w:tcMar>
          </w:tcPr>
          <w:p w14:paraId="050277B3" w14:textId="77777777" w:rsidR="00237F1E" w:rsidRDefault="00D61809">
            <w:pPr>
              <w:spacing w:after="0"/>
            </w:pPr>
            <w:r>
              <w:rPr>
                <w:sz w:val="19"/>
              </w:rPr>
              <w:t>Potensi Nilai</w:t>
            </w:r>
          </w:p>
        </w:tc>
        <w:tc>
          <w:tcPr>
            <w:tcW w:w="1587" w:type="dxa"/>
            <w:tcMar>
              <w:top w:w="80" w:type="dxa"/>
              <w:left w:w="100" w:type="dxa"/>
              <w:bottom w:w="80" w:type="dxa"/>
              <w:right w:w="100" w:type="dxa"/>
            </w:tcMar>
          </w:tcPr>
          <w:p w14:paraId="4AB6CF24" w14:textId="77777777" w:rsidR="00237F1E" w:rsidRDefault="00D61809">
            <w:pPr>
              <w:spacing w:after="0"/>
            </w:pPr>
            <w:r>
              <w:rPr>
                <w:sz w:val="19"/>
              </w:rPr>
              <w:t xml:space="preserve">X3.4. Saya memandang modal membeli beberapa </w:t>
            </w:r>
            <w:r>
              <w:rPr>
                <w:i/>
                <w:sz w:val="19"/>
              </w:rPr>
              <w:t>pack</w:t>
            </w:r>
            <w:r>
              <w:rPr>
                <w:sz w:val="19"/>
              </w:rPr>
              <w:t xml:space="preserve"> sebanding dengan potensi laba kartu langka.</w:t>
            </w:r>
          </w:p>
        </w:tc>
        <w:tc>
          <w:tcPr>
            <w:tcW w:w="1587" w:type="dxa"/>
            <w:tcMar>
              <w:top w:w="80" w:type="dxa"/>
              <w:left w:w="100" w:type="dxa"/>
              <w:bottom w:w="80" w:type="dxa"/>
              <w:right w:w="100" w:type="dxa"/>
            </w:tcMar>
          </w:tcPr>
          <w:p w14:paraId="62356BFF" w14:textId="77777777" w:rsidR="00237F1E" w:rsidRDefault="00D61809">
            <w:pPr>
              <w:spacing w:after="0"/>
              <w:jc w:val="center"/>
            </w:pPr>
            <w:r>
              <w:rPr>
                <w:sz w:val="19"/>
              </w:rPr>
              <w:t>Likert 1–5</w:t>
            </w:r>
          </w:p>
        </w:tc>
      </w:tr>
      <w:tr w:rsidR="00237F1E" w14:paraId="586FFDF6" w14:textId="77777777">
        <w:trPr>
          <w:cantSplit/>
          <w:jc w:val="center"/>
        </w:trPr>
        <w:tc>
          <w:tcPr>
            <w:tcW w:w="1587" w:type="dxa"/>
            <w:tcMar>
              <w:top w:w="80" w:type="dxa"/>
              <w:left w:w="100" w:type="dxa"/>
              <w:bottom w:w="80" w:type="dxa"/>
              <w:right w:w="100" w:type="dxa"/>
            </w:tcMar>
          </w:tcPr>
          <w:p w14:paraId="747FD005" w14:textId="77777777" w:rsidR="00237F1E" w:rsidRDefault="00237F1E">
            <w:pPr>
              <w:spacing w:after="0"/>
              <w:jc w:val="center"/>
            </w:pPr>
          </w:p>
        </w:tc>
        <w:tc>
          <w:tcPr>
            <w:tcW w:w="1587" w:type="dxa"/>
            <w:tcMar>
              <w:top w:w="80" w:type="dxa"/>
              <w:left w:w="100" w:type="dxa"/>
              <w:bottom w:w="80" w:type="dxa"/>
              <w:right w:w="100" w:type="dxa"/>
            </w:tcMar>
          </w:tcPr>
          <w:p w14:paraId="665C4D2B" w14:textId="77777777" w:rsidR="00237F1E" w:rsidRDefault="00237F1E">
            <w:pPr>
              <w:spacing w:after="0"/>
            </w:pPr>
          </w:p>
        </w:tc>
        <w:tc>
          <w:tcPr>
            <w:tcW w:w="1587" w:type="dxa"/>
            <w:tcMar>
              <w:top w:w="80" w:type="dxa"/>
              <w:left w:w="100" w:type="dxa"/>
              <w:bottom w:w="80" w:type="dxa"/>
              <w:right w:w="100" w:type="dxa"/>
            </w:tcMar>
          </w:tcPr>
          <w:p w14:paraId="7E096679" w14:textId="77777777" w:rsidR="00237F1E" w:rsidRDefault="00D61809">
            <w:pPr>
              <w:spacing w:after="0"/>
            </w:pPr>
            <w:r>
              <w:rPr>
                <w:i/>
                <w:sz w:val="19"/>
              </w:rPr>
              <w:t>Grading Value</w:t>
            </w:r>
          </w:p>
        </w:tc>
        <w:tc>
          <w:tcPr>
            <w:tcW w:w="1587" w:type="dxa"/>
            <w:tcMar>
              <w:top w:w="80" w:type="dxa"/>
              <w:left w:w="100" w:type="dxa"/>
              <w:bottom w:w="80" w:type="dxa"/>
              <w:right w:w="100" w:type="dxa"/>
            </w:tcMar>
          </w:tcPr>
          <w:p w14:paraId="49AD39D3" w14:textId="77777777" w:rsidR="00237F1E" w:rsidRDefault="00D61809">
            <w:pPr>
              <w:spacing w:after="0"/>
            </w:pPr>
            <w:r>
              <w:rPr>
                <w:sz w:val="19"/>
              </w:rPr>
              <w:t>X3.5. Saya tertarik dengan sertifikasi keaslian (</w:t>
            </w:r>
            <w:r>
              <w:rPr>
                <w:i/>
                <w:sz w:val="19"/>
              </w:rPr>
              <w:t>grading</w:t>
            </w:r>
            <w:r>
              <w:rPr>
                <w:sz w:val="19"/>
              </w:rPr>
              <w:t>) kartu demi menaikkan nilai investasi lelang.</w:t>
            </w:r>
          </w:p>
        </w:tc>
        <w:tc>
          <w:tcPr>
            <w:tcW w:w="1587" w:type="dxa"/>
            <w:tcMar>
              <w:top w:w="80" w:type="dxa"/>
              <w:left w:w="100" w:type="dxa"/>
              <w:bottom w:w="80" w:type="dxa"/>
              <w:right w:w="100" w:type="dxa"/>
            </w:tcMar>
          </w:tcPr>
          <w:p w14:paraId="159035E3" w14:textId="77777777" w:rsidR="00237F1E" w:rsidRDefault="00D61809">
            <w:pPr>
              <w:spacing w:after="0"/>
              <w:jc w:val="center"/>
            </w:pPr>
            <w:r>
              <w:rPr>
                <w:sz w:val="19"/>
              </w:rPr>
              <w:t>Likert 1–5</w:t>
            </w:r>
          </w:p>
        </w:tc>
      </w:tr>
      <w:tr w:rsidR="00237F1E" w14:paraId="60A97221" w14:textId="77777777">
        <w:trPr>
          <w:cantSplit/>
          <w:jc w:val="center"/>
        </w:trPr>
        <w:tc>
          <w:tcPr>
            <w:tcW w:w="1587" w:type="dxa"/>
            <w:tcMar>
              <w:top w:w="80" w:type="dxa"/>
              <w:left w:w="100" w:type="dxa"/>
              <w:bottom w:w="80" w:type="dxa"/>
              <w:right w:w="100" w:type="dxa"/>
            </w:tcMar>
          </w:tcPr>
          <w:p w14:paraId="5B6E9E8E" w14:textId="77777777" w:rsidR="00237F1E" w:rsidRDefault="00D61809">
            <w:pPr>
              <w:spacing w:after="0"/>
              <w:jc w:val="center"/>
            </w:pPr>
            <w:r>
              <w:rPr>
                <w:b/>
                <w:sz w:val="19"/>
              </w:rPr>
              <w:lastRenderedPageBreak/>
              <w:t>Self-Control (M)</w:t>
            </w:r>
          </w:p>
        </w:tc>
        <w:tc>
          <w:tcPr>
            <w:tcW w:w="1587" w:type="dxa"/>
            <w:tcMar>
              <w:top w:w="80" w:type="dxa"/>
              <w:left w:w="100" w:type="dxa"/>
              <w:bottom w:w="80" w:type="dxa"/>
              <w:right w:w="100" w:type="dxa"/>
            </w:tcMar>
          </w:tcPr>
          <w:p w14:paraId="3DC5A5C5" w14:textId="77777777" w:rsidR="00237F1E" w:rsidRDefault="00D61809">
            <w:pPr>
              <w:spacing w:after="0"/>
            </w:pPr>
            <w:r>
              <w:rPr>
                <w:sz w:val="19"/>
              </w:rPr>
              <w:t>Kapasitas volisional menolak godaan belanja spontan dan menunda kepuasan sesaat (</w:t>
            </w:r>
            <w:hyperlink w:anchor="Ref_tangney2004high" w:history="1">
              <w:r>
                <w:t xml:space="preserve">Tangney </w:t>
              </w:r>
              <w:r>
                <w:rPr>
                  <w:i/>
                  <w:sz w:val="19"/>
                </w:rPr>
                <w:t>et al.</w:t>
              </w:r>
              <w:r>
                <w:rPr>
                  <w:sz w:val="19"/>
                </w:rPr>
                <w:t>, 2004</w:t>
              </w:r>
            </w:hyperlink>
            <w:r>
              <w:t xml:space="preserve">; </w:t>
            </w:r>
            <w:hyperlink w:anchor="Ref_vohs2007spent" w:history="1">
              <w:r>
                <w:t>Vohs dan Faber, 2007</w:t>
              </w:r>
            </w:hyperlink>
            <w:r>
              <w:t xml:space="preserve">; </w:t>
            </w:r>
            <w:hyperlink w:anchor="Ref_sultan2012building" w:history="1">
              <w:r>
                <w:t xml:space="preserve">Sultan </w:t>
              </w:r>
              <w:r>
                <w:rPr>
                  <w:i/>
                  <w:sz w:val="19"/>
                </w:rPr>
                <w:t>et al.</w:t>
              </w:r>
              <w:r>
                <w:rPr>
                  <w:sz w:val="19"/>
                </w:rPr>
                <w:t>, 2012</w:t>
              </w:r>
            </w:hyperlink>
            <w:r>
              <w:t>).</w:t>
            </w:r>
          </w:p>
        </w:tc>
        <w:tc>
          <w:tcPr>
            <w:tcW w:w="1587" w:type="dxa"/>
            <w:tcMar>
              <w:top w:w="80" w:type="dxa"/>
              <w:left w:w="100" w:type="dxa"/>
              <w:bottom w:w="80" w:type="dxa"/>
              <w:right w:w="100" w:type="dxa"/>
            </w:tcMar>
          </w:tcPr>
          <w:p w14:paraId="62755DE4" w14:textId="77777777" w:rsidR="00237F1E" w:rsidRDefault="00D61809">
            <w:pPr>
              <w:spacing w:after="0"/>
            </w:pPr>
            <w:r>
              <w:rPr>
                <w:sz w:val="19"/>
              </w:rPr>
              <w:t>Tahan Godaan</w:t>
            </w:r>
          </w:p>
        </w:tc>
        <w:tc>
          <w:tcPr>
            <w:tcW w:w="1587" w:type="dxa"/>
            <w:tcMar>
              <w:top w:w="80" w:type="dxa"/>
              <w:left w:w="100" w:type="dxa"/>
              <w:bottom w:w="80" w:type="dxa"/>
              <w:right w:w="100" w:type="dxa"/>
            </w:tcMar>
          </w:tcPr>
          <w:p w14:paraId="4B9FE02D" w14:textId="77777777" w:rsidR="00237F1E" w:rsidRDefault="00D61809">
            <w:pPr>
              <w:spacing w:after="0"/>
            </w:pPr>
            <w:r>
              <w:rPr>
                <w:sz w:val="19"/>
              </w:rPr>
              <w:t>M1. Saya mampu menolak godaan membeli barang menarik jika di luar perencanaan anggaran saya.</w:t>
            </w:r>
          </w:p>
        </w:tc>
        <w:tc>
          <w:tcPr>
            <w:tcW w:w="1587" w:type="dxa"/>
            <w:tcMar>
              <w:top w:w="80" w:type="dxa"/>
              <w:left w:w="100" w:type="dxa"/>
              <w:bottom w:w="80" w:type="dxa"/>
              <w:right w:w="100" w:type="dxa"/>
            </w:tcMar>
          </w:tcPr>
          <w:p w14:paraId="4F67EAD9" w14:textId="77777777" w:rsidR="00237F1E" w:rsidRDefault="00D61809">
            <w:pPr>
              <w:spacing w:after="0"/>
              <w:jc w:val="center"/>
            </w:pPr>
            <w:r>
              <w:rPr>
                <w:sz w:val="19"/>
              </w:rPr>
              <w:t>Likert 1–5</w:t>
            </w:r>
          </w:p>
        </w:tc>
      </w:tr>
      <w:tr w:rsidR="00237F1E" w14:paraId="0A281D09" w14:textId="77777777">
        <w:trPr>
          <w:cantSplit/>
          <w:jc w:val="center"/>
        </w:trPr>
        <w:tc>
          <w:tcPr>
            <w:tcW w:w="1587" w:type="dxa"/>
            <w:tcMar>
              <w:top w:w="80" w:type="dxa"/>
              <w:left w:w="100" w:type="dxa"/>
              <w:bottom w:w="80" w:type="dxa"/>
              <w:right w:w="100" w:type="dxa"/>
            </w:tcMar>
          </w:tcPr>
          <w:p w14:paraId="5F8C3A06" w14:textId="77777777" w:rsidR="00237F1E" w:rsidRDefault="00237F1E">
            <w:pPr>
              <w:spacing w:after="0"/>
              <w:jc w:val="center"/>
            </w:pPr>
          </w:p>
        </w:tc>
        <w:tc>
          <w:tcPr>
            <w:tcW w:w="1587" w:type="dxa"/>
            <w:tcMar>
              <w:top w:w="80" w:type="dxa"/>
              <w:left w:w="100" w:type="dxa"/>
              <w:bottom w:w="80" w:type="dxa"/>
              <w:right w:w="100" w:type="dxa"/>
            </w:tcMar>
          </w:tcPr>
          <w:p w14:paraId="219AD073" w14:textId="77777777" w:rsidR="00237F1E" w:rsidRDefault="00237F1E">
            <w:pPr>
              <w:spacing w:after="0"/>
            </w:pPr>
          </w:p>
        </w:tc>
        <w:tc>
          <w:tcPr>
            <w:tcW w:w="1587" w:type="dxa"/>
            <w:tcMar>
              <w:top w:w="80" w:type="dxa"/>
              <w:left w:w="100" w:type="dxa"/>
              <w:bottom w:w="80" w:type="dxa"/>
              <w:right w:w="100" w:type="dxa"/>
            </w:tcMar>
          </w:tcPr>
          <w:p w14:paraId="4B3B7E34" w14:textId="77777777" w:rsidR="00237F1E" w:rsidRDefault="00D61809">
            <w:pPr>
              <w:spacing w:after="0"/>
            </w:pPr>
            <w:r>
              <w:rPr>
                <w:sz w:val="19"/>
              </w:rPr>
              <w:t>Non-Impulsif</w:t>
            </w:r>
          </w:p>
        </w:tc>
        <w:tc>
          <w:tcPr>
            <w:tcW w:w="1587" w:type="dxa"/>
            <w:tcMar>
              <w:top w:w="80" w:type="dxa"/>
              <w:left w:w="100" w:type="dxa"/>
              <w:bottom w:w="80" w:type="dxa"/>
              <w:right w:w="100" w:type="dxa"/>
            </w:tcMar>
          </w:tcPr>
          <w:p w14:paraId="44657419" w14:textId="77777777" w:rsidR="00237F1E" w:rsidRDefault="00D61809">
            <w:pPr>
              <w:spacing w:after="0"/>
            </w:pPr>
            <w:r>
              <w:rPr>
                <w:sz w:val="19"/>
              </w:rPr>
              <w:t>M2. Saya terbiasa berpikir tenang dan mempertimbangkan dampak pengeluaran sebelum bertransaksi.</w:t>
            </w:r>
          </w:p>
        </w:tc>
        <w:tc>
          <w:tcPr>
            <w:tcW w:w="1587" w:type="dxa"/>
            <w:tcMar>
              <w:top w:w="80" w:type="dxa"/>
              <w:left w:w="100" w:type="dxa"/>
              <w:bottom w:w="80" w:type="dxa"/>
              <w:right w:w="100" w:type="dxa"/>
            </w:tcMar>
          </w:tcPr>
          <w:p w14:paraId="0323A972" w14:textId="77777777" w:rsidR="00237F1E" w:rsidRDefault="00D61809">
            <w:pPr>
              <w:spacing w:after="0"/>
              <w:jc w:val="center"/>
            </w:pPr>
            <w:r>
              <w:rPr>
                <w:sz w:val="19"/>
              </w:rPr>
              <w:t>Likert 1–5</w:t>
            </w:r>
          </w:p>
        </w:tc>
      </w:tr>
      <w:tr w:rsidR="00237F1E" w14:paraId="4A116E0B" w14:textId="77777777">
        <w:trPr>
          <w:cantSplit/>
          <w:jc w:val="center"/>
        </w:trPr>
        <w:tc>
          <w:tcPr>
            <w:tcW w:w="1587" w:type="dxa"/>
            <w:tcMar>
              <w:top w:w="80" w:type="dxa"/>
              <w:left w:w="100" w:type="dxa"/>
              <w:bottom w:w="80" w:type="dxa"/>
              <w:right w:w="100" w:type="dxa"/>
            </w:tcMar>
          </w:tcPr>
          <w:p w14:paraId="3FEE929A" w14:textId="77777777" w:rsidR="00237F1E" w:rsidRDefault="00237F1E">
            <w:pPr>
              <w:spacing w:after="0"/>
              <w:jc w:val="center"/>
            </w:pPr>
          </w:p>
        </w:tc>
        <w:tc>
          <w:tcPr>
            <w:tcW w:w="1587" w:type="dxa"/>
            <w:tcMar>
              <w:top w:w="80" w:type="dxa"/>
              <w:left w:w="100" w:type="dxa"/>
              <w:bottom w:w="80" w:type="dxa"/>
              <w:right w:w="100" w:type="dxa"/>
            </w:tcMar>
          </w:tcPr>
          <w:p w14:paraId="3E7AEE7C" w14:textId="77777777" w:rsidR="00237F1E" w:rsidRDefault="00237F1E">
            <w:pPr>
              <w:spacing w:after="0"/>
            </w:pPr>
          </w:p>
        </w:tc>
        <w:tc>
          <w:tcPr>
            <w:tcW w:w="1587" w:type="dxa"/>
            <w:tcMar>
              <w:top w:w="80" w:type="dxa"/>
              <w:left w:w="100" w:type="dxa"/>
              <w:bottom w:w="80" w:type="dxa"/>
              <w:right w:w="100" w:type="dxa"/>
            </w:tcMar>
          </w:tcPr>
          <w:p w14:paraId="0D1BDFB8" w14:textId="77777777" w:rsidR="00237F1E" w:rsidRDefault="00D61809">
            <w:pPr>
              <w:spacing w:after="0"/>
            </w:pPr>
            <w:r>
              <w:rPr>
                <w:sz w:val="19"/>
              </w:rPr>
              <w:t>Tunda Kepuasan</w:t>
            </w:r>
          </w:p>
        </w:tc>
        <w:tc>
          <w:tcPr>
            <w:tcW w:w="1587" w:type="dxa"/>
            <w:tcMar>
              <w:top w:w="80" w:type="dxa"/>
              <w:left w:w="100" w:type="dxa"/>
              <w:bottom w:w="80" w:type="dxa"/>
              <w:right w:w="100" w:type="dxa"/>
            </w:tcMar>
          </w:tcPr>
          <w:p w14:paraId="01625310" w14:textId="77777777" w:rsidR="00237F1E" w:rsidRDefault="00D61809">
            <w:pPr>
              <w:spacing w:after="0"/>
            </w:pPr>
            <w:r>
              <w:rPr>
                <w:sz w:val="19"/>
              </w:rPr>
              <w:t>M3. Saya mampu menahan diri dari kesenangan belanja saat ini demi menjaga tujuan keuangan masa depan.</w:t>
            </w:r>
          </w:p>
        </w:tc>
        <w:tc>
          <w:tcPr>
            <w:tcW w:w="1587" w:type="dxa"/>
            <w:tcMar>
              <w:top w:w="80" w:type="dxa"/>
              <w:left w:w="100" w:type="dxa"/>
              <w:bottom w:w="80" w:type="dxa"/>
              <w:right w:w="100" w:type="dxa"/>
            </w:tcMar>
          </w:tcPr>
          <w:p w14:paraId="34194FA6" w14:textId="77777777" w:rsidR="00237F1E" w:rsidRDefault="00D61809">
            <w:pPr>
              <w:spacing w:after="0"/>
              <w:jc w:val="center"/>
            </w:pPr>
            <w:r>
              <w:rPr>
                <w:sz w:val="19"/>
              </w:rPr>
              <w:t>Likert 1–5</w:t>
            </w:r>
          </w:p>
        </w:tc>
      </w:tr>
      <w:tr w:rsidR="00237F1E" w14:paraId="6B67752A" w14:textId="77777777">
        <w:trPr>
          <w:cantSplit/>
          <w:jc w:val="center"/>
        </w:trPr>
        <w:tc>
          <w:tcPr>
            <w:tcW w:w="1587" w:type="dxa"/>
            <w:tcMar>
              <w:top w:w="80" w:type="dxa"/>
              <w:left w:w="100" w:type="dxa"/>
              <w:bottom w:w="80" w:type="dxa"/>
              <w:right w:w="100" w:type="dxa"/>
            </w:tcMar>
          </w:tcPr>
          <w:p w14:paraId="19B78011" w14:textId="77777777" w:rsidR="00237F1E" w:rsidRDefault="00237F1E">
            <w:pPr>
              <w:spacing w:after="0"/>
              <w:jc w:val="center"/>
            </w:pPr>
          </w:p>
        </w:tc>
        <w:tc>
          <w:tcPr>
            <w:tcW w:w="1587" w:type="dxa"/>
            <w:tcMar>
              <w:top w:w="80" w:type="dxa"/>
              <w:left w:w="100" w:type="dxa"/>
              <w:bottom w:w="80" w:type="dxa"/>
              <w:right w:w="100" w:type="dxa"/>
            </w:tcMar>
          </w:tcPr>
          <w:p w14:paraId="2FB8C2BA" w14:textId="77777777" w:rsidR="00237F1E" w:rsidRDefault="00237F1E">
            <w:pPr>
              <w:spacing w:after="0"/>
            </w:pPr>
          </w:p>
        </w:tc>
        <w:tc>
          <w:tcPr>
            <w:tcW w:w="1587" w:type="dxa"/>
            <w:tcMar>
              <w:top w:w="80" w:type="dxa"/>
              <w:left w:w="100" w:type="dxa"/>
              <w:bottom w:w="80" w:type="dxa"/>
              <w:right w:w="100" w:type="dxa"/>
            </w:tcMar>
          </w:tcPr>
          <w:p w14:paraId="5E131609" w14:textId="77777777" w:rsidR="00237F1E" w:rsidRDefault="00D61809">
            <w:pPr>
              <w:spacing w:after="0"/>
            </w:pPr>
            <w:r>
              <w:rPr>
                <w:sz w:val="19"/>
              </w:rPr>
              <w:t>Disiplin Diri</w:t>
            </w:r>
          </w:p>
        </w:tc>
        <w:tc>
          <w:tcPr>
            <w:tcW w:w="1587" w:type="dxa"/>
            <w:tcMar>
              <w:top w:w="80" w:type="dxa"/>
              <w:left w:w="100" w:type="dxa"/>
              <w:bottom w:w="80" w:type="dxa"/>
              <w:right w:w="100" w:type="dxa"/>
            </w:tcMar>
          </w:tcPr>
          <w:p w14:paraId="1D414784" w14:textId="77777777" w:rsidR="00237F1E" w:rsidRDefault="00D61809">
            <w:pPr>
              <w:spacing w:after="0"/>
            </w:pPr>
            <w:r>
              <w:rPr>
                <w:sz w:val="19"/>
              </w:rPr>
              <w:t>M4. Saya memiliki disiplin diri yang kuat untuk tidak membeli barang secara mendadak di kasir toko.</w:t>
            </w:r>
          </w:p>
        </w:tc>
        <w:tc>
          <w:tcPr>
            <w:tcW w:w="1587" w:type="dxa"/>
            <w:tcMar>
              <w:top w:w="80" w:type="dxa"/>
              <w:left w:w="100" w:type="dxa"/>
              <w:bottom w:w="80" w:type="dxa"/>
              <w:right w:w="100" w:type="dxa"/>
            </w:tcMar>
          </w:tcPr>
          <w:p w14:paraId="6C614A2C" w14:textId="77777777" w:rsidR="00237F1E" w:rsidRDefault="00D61809">
            <w:pPr>
              <w:spacing w:after="0"/>
              <w:jc w:val="center"/>
            </w:pPr>
            <w:r>
              <w:rPr>
                <w:sz w:val="19"/>
              </w:rPr>
              <w:t>Likert 1–5</w:t>
            </w:r>
          </w:p>
        </w:tc>
      </w:tr>
      <w:tr w:rsidR="00237F1E" w14:paraId="4AA3D429" w14:textId="77777777">
        <w:trPr>
          <w:cantSplit/>
          <w:jc w:val="center"/>
        </w:trPr>
        <w:tc>
          <w:tcPr>
            <w:tcW w:w="1587" w:type="dxa"/>
            <w:tcMar>
              <w:top w:w="80" w:type="dxa"/>
              <w:left w:w="100" w:type="dxa"/>
              <w:bottom w:w="80" w:type="dxa"/>
              <w:right w:w="100" w:type="dxa"/>
            </w:tcMar>
          </w:tcPr>
          <w:p w14:paraId="7B06BDC5" w14:textId="77777777" w:rsidR="00237F1E" w:rsidRDefault="00237F1E">
            <w:pPr>
              <w:spacing w:after="0"/>
              <w:jc w:val="center"/>
            </w:pPr>
          </w:p>
        </w:tc>
        <w:tc>
          <w:tcPr>
            <w:tcW w:w="1587" w:type="dxa"/>
            <w:tcMar>
              <w:top w:w="80" w:type="dxa"/>
              <w:left w:w="100" w:type="dxa"/>
              <w:bottom w:w="80" w:type="dxa"/>
              <w:right w:w="100" w:type="dxa"/>
            </w:tcMar>
          </w:tcPr>
          <w:p w14:paraId="4CAB35F6" w14:textId="77777777" w:rsidR="00237F1E" w:rsidRDefault="00237F1E">
            <w:pPr>
              <w:spacing w:after="0"/>
            </w:pPr>
          </w:p>
        </w:tc>
        <w:tc>
          <w:tcPr>
            <w:tcW w:w="1587" w:type="dxa"/>
            <w:tcMar>
              <w:top w:w="80" w:type="dxa"/>
              <w:left w:w="100" w:type="dxa"/>
              <w:bottom w:w="80" w:type="dxa"/>
              <w:right w:w="100" w:type="dxa"/>
            </w:tcMar>
          </w:tcPr>
          <w:p w14:paraId="5F4200E5" w14:textId="77777777" w:rsidR="00237F1E" w:rsidRDefault="00D61809">
            <w:pPr>
              <w:spacing w:after="0"/>
            </w:pPr>
            <w:r>
              <w:rPr>
                <w:sz w:val="19"/>
              </w:rPr>
              <w:t>Kontrol Emosi</w:t>
            </w:r>
          </w:p>
        </w:tc>
        <w:tc>
          <w:tcPr>
            <w:tcW w:w="1587" w:type="dxa"/>
            <w:tcMar>
              <w:top w:w="80" w:type="dxa"/>
              <w:left w:w="100" w:type="dxa"/>
              <w:bottom w:w="80" w:type="dxa"/>
              <w:right w:w="100" w:type="dxa"/>
            </w:tcMar>
          </w:tcPr>
          <w:p w14:paraId="02294BEE" w14:textId="77777777" w:rsidR="00237F1E" w:rsidRDefault="00D61809">
            <w:pPr>
              <w:spacing w:after="0"/>
            </w:pPr>
            <w:r>
              <w:rPr>
                <w:sz w:val="19"/>
              </w:rPr>
              <w:t>M5. Saya tidak mudah terhanyut oleh suasana hati atau kegembiraan sesaat dalam membelanjakan uang.</w:t>
            </w:r>
          </w:p>
        </w:tc>
        <w:tc>
          <w:tcPr>
            <w:tcW w:w="1587" w:type="dxa"/>
            <w:tcMar>
              <w:top w:w="80" w:type="dxa"/>
              <w:left w:w="100" w:type="dxa"/>
              <w:bottom w:w="80" w:type="dxa"/>
              <w:right w:w="100" w:type="dxa"/>
            </w:tcMar>
          </w:tcPr>
          <w:p w14:paraId="05528ACF" w14:textId="77777777" w:rsidR="00237F1E" w:rsidRDefault="00D61809">
            <w:pPr>
              <w:spacing w:after="0"/>
              <w:jc w:val="center"/>
            </w:pPr>
            <w:r>
              <w:rPr>
                <w:sz w:val="19"/>
              </w:rPr>
              <w:t>Likert 1–5</w:t>
            </w:r>
          </w:p>
        </w:tc>
      </w:tr>
      <w:tr w:rsidR="00237F1E" w14:paraId="426CC8DA" w14:textId="77777777">
        <w:trPr>
          <w:cantSplit/>
          <w:jc w:val="center"/>
        </w:trPr>
        <w:tc>
          <w:tcPr>
            <w:tcW w:w="1587" w:type="dxa"/>
            <w:tcMar>
              <w:top w:w="80" w:type="dxa"/>
              <w:left w:w="100" w:type="dxa"/>
              <w:bottom w:w="80" w:type="dxa"/>
              <w:right w:w="100" w:type="dxa"/>
            </w:tcMar>
          </w:tcPr>
          <w:p w14:paraId="0A0EF2C5" w14:textId="77777777" w:rsidR="00237F1E" w:rsidRDefault="00237F1E">
            <w:pPr>
              <w:spacing w:after="0"/>
              <w:jc w:val="center"/>
            </w:pPr>
          </w:p>
        </w:tc>
        <w:tc>
          <w:tcPr>
            <w:tcW w:w="1587" w:type="dxa"/>
            <w:tcMar>
              <w:top w:w="80" w:type="dxa"/>
              <w:left w:w="100" w:type="dxa"/>
              <w:bottom w:w="80" w:type="dxa"/>
              <w:right w:w="100" w:type="dxa"/>
            </w:tcMar>
          </w:tcPr>
          <w:p w14:paraId="7A841780" w14:textId="77777777" w:rsidR="00237F1E" w:rsidRDefault="00237F1E">
            <w:pPr>
              <w:spacing w:after="0"/>
            </w:pPr>
          </w:p>
        </w:tc>
        <w:tc>
          <w:tcPr>
            <w:tcW w:w="1587" w:type="dxa"/>
            <w:tcMar>
              <w:top w:w="80" w:type="dxa"/>
              <w:left w:w="100" w:type="dxa"/>
              <w:bottom w:w="80" w:type="dxa"/>
              <w:right w:w="100" w:type="dxa"/>
            </w:tcMar>
          </w:tcPr>
          <w:p w14:paraId="38868296" w14:textId="77777777" w:rsidR="00237F1E" w:rsidRDefault="00D61809">
            <w:pPr>
              <w:spacing w:after="0"/>
            </w:pPr>
            <w:r>
              <w:rPr>
                <w:sz w:val="19"/>
              </w:rPr>
              <w:t>Taat Anggaran</w:t>
            </w:r>
          </w:p>
        </w:tc>
        <w:tc>
          <w:tcPr>
            <w:tcW w:w="1587" w:type="dxa"/>
            <w:tcMar>
              <w:top w:w="80" w:type="dxa"/>
              <w:left w:w="100" w:type="dxa"/>
              <w:bottom w:w="80" w:type="dxa"/>
              <w:right w:w="100" w:type="dxa"/>
            </w:tcMar>
          </w:tcPr>
          <w:p w14:paraId="1B4C7C5A" w14:textId="77777777" w:rsidR="00237F1E" w:rsidRDefault="00D61809">
            <w:pPr>
              <w:spacing w:after="0"/>
            </w:pPr>
            <w:r>
              <w:rPr>
                <w:sz w:val="19"/>
              </w:rPr>
              <w:t>M6. Saya secara konsisten mematuhi alokasi batas pengeluaran hobi yang telah saya rencanakan.</w:t>
            </w:r>
          </w:p>
        </w:tc>
        <w:tc>
          <w:tcPr>
            <w:tcW w:w="1587" w:type="dxa"/>
            <w:tcMar>
              <w:top w:w="80" w:type="dxa"/>
              <w:left w:w="100" w:type="dxa"/>
              <w:bottom w:w="80" w:type="dxa"/>
              <w:right w:w="100" w:type="dxa"/>
            </w:tcMar>
          </w:tcPr>
          <w:p w14:paraId="604B4396" w14:textId="77777777" w:rsidR="00237F1E" w:rsidRDefault="00D61809">
            <w:pPr>
              <w:spacing w:after="0"/>
              <w:jc w:val="center"/>
            </w:pPr>
            <w:r>
              <w:rPr>
                <w:sz w:val="19"/>
              </w:rPr>
              <w:t>Likert 1–5</w:t>
            </w:r>
          </w:p>
        </w:tc>
      </w:tr>
    </w:tbl>
    <w:p w14:paraId="62623A98" w14:textId="77777777" w:rsidR="00237F1E" w:rsidRDefault="00237F1E">
      <w:pPr>
        <w:spacing w:before="80" w:after="120"/>
      </w:pPr>
    </w:p>
    <w:p w14:paraId="6D6ECC88" w14:textId="77777777" w:rsidR="00237F1E" w:rsidRDefault="00D61809">
      <w:pPr>
        <w:spacing w:after="0" w:line="360" w:lineRule="auto"/>
        <w:ind w:firstLine="709"/>
        <w:jc w:val="both"/>
      </w:pPr>
      <w:r>
        <w:rPr>
          <w:rFonts w:cs="Times New Roman"/>
          <w:i/>
        </w:rPr>
        <w:lastRenderedPageBreak/>
        <w:t>Sumber: Diadaptasi dari instrumen penelitian terdahulu yang tervalidasi (2026).</w:t>
      </w:r>
    </w:p>
    <w:p w14:paraId="4EA96C26" w14:textId="77777777" w:rsidR="00237F1E" w:rsidRDefault="00D61809">
      <w:pPr>
        <w:pStyle w:val="Heading2"/>
      </w:pPr>
      <w:bookmarkStart w:id="88" w:name="TOC_3_5_METODE_ANALISIS_DATA"/>
      <w:bookmarkStart w:id="89" w:name="_Toc241071035"/>
      <w:r>
        <w:t>3.5 Metode Analisis Data</w:t>
      </w:r>
      <w:bookmarkEnd w:id="88"/>
      <w:bookmarkEnd w:id="89"/>
    </w:p>
    <w:p w14:paraId="54A6D9A0" w14:textId="77777777" w:rsidR="00237F1E" w:rsidRDefault="00D61809">
      <w:pPr>
        <w:pStyle w:val="Heading3"/>
      </w:pPr>
      <w:bookmarkStart w:id="90" w:name="TOC_3_5_1_JUSTIFIKASI_KOMPARATIF_PEMILIH"/>
      <w:bookmarkStart w:id="91" w:name="_Toc241071036"/>
      <w:r>
        <w:t>3.5.1 Justifikasi Komparatif Pemilihan Metode Analisis</w:t>
      </w:r>
      <w:bookmarkEnd w:id="90"/>
      <w:bookmarkEnd w:id="91"/>
    </w:p>
    <w:p w14:paraId="1FF7B794" w14:textId="77777777" w:rsidR="00237F1E" w:rsidRDefault="00D61809">
      <w:pPr>
        <w:spacing w:after="0" w:line="360" w:lineRule="auto"/>
        <w:ind w:firstLine="709"/>
        <w:jc w:val="both"/>
      </w:pPr>
      <w:r>
        <w:rPr>
          <w:rFonts w:cs="Times New Roman"/>
        </w:rPr>
        <w:t>Dalam pengujian model penelitian kuantitatif eksplanatori yang melibatkan efek moderasi, terdapat beberapa alternatif metode analisis dalam literatur statistik:</w:t>
      </w:r>
    </w:p>
    <w:p w14:paraId="7D4A642E" w14:textId="77777777" w:rsidR="00237F1E" w:rsidRDefault="00D61809">
      <w:pPr>
        <w:spacing w:after="40" w:line="360" w:lineRule="auto"/>
        <w:ind w:left="709" w:hanging="227"/>
        <w:jc w:val="both"/>
      </w:pPr>
      <w:r>
        <w:rPr>
          <w:rFonts w:cs="Times New Roman"/>
          <w:b/>
        </w:rPr>
        <w:t xml:space="preserve">•  </w:t>
      </w:r>
      <w:r>
        <w:rPr>
          <w:rFonts w:cs="Times New Roman"/>
          <w:b/>
          <w:i/>
        </w:rPr>
        <w:t>Structural Equation Modeling</w:t>
      </w:r>
      <w:r>
        <w:rPr>
          <w:rFonts w:cs="Times New Roman"/>
          <w:b/>
        </w:rPr>
        <w:t xml:space="preserve"> (SEM) Berbasis Kovarians (SEM-CB) atau Varian (SEM-PLS):</w:t>
      </w:r>
      <w:r>
        <w:rPr>
          <w:rFonts w:cs="Times New Roman"/>
        </w:rPr>
        <w:t xml:space="preserve"> Cocok untuk model bertingkat dengan konstruk laten kompleks dan variabel mediasi simultan. Namun, SEM-CB menuntut asumsi distribusi normal multivariat yang sangat ketat serta sampel besar (</w:t>
      </w:r>
      <w:r>
        <w:rPr>
          <w:rFonts w:cs="Times New Roman"/>
          <w:i/>
        </w:rPr>
        <w:t>N</w:t>
      </w:r>
      <w:r>
        <w:rPr>
          <w:rFonts w:cs="Times New Roman"/>
        </w:rPr>
        <w:t xml:space="preserve"> &gt; 200), sedangkan SEM-PLS lebih ditujukan untuk pemodelan prediktif eksploratif </w:t>
      </w:r>
      <w:hyperlink w:anchor="Ref_hair2019multivariate" w:history="1">
        <w:r>
          <w:t xml:space="preserve">(Hair </w:t>
        </w:r>
        <w:r>
          <w:rPr>
            <w:rFonts w:cs="Times New Roman"/>
            <w:i/>
          </w:rPr>
          <w:t>et al.</w:t>
        </w:r>
        <w:r>
          <w:rPr>
            <w:rFonts w:cs="Times New Roman"/>
          </w:rPr>
          <w:t>, 2019)</w:t>
        </w:r>
      </w:hyperlink>
      <w:r>
        <w:rPr>
          <w:rFonts w:cs="Times New Roman"/>
        </w:rPr>
        <w:t>.</w:t>
      </w:r>
    </w:p>
    <w:p w14:paraId="29F23A7D" w14:textId="77777777" w:rsidR="00237F1E" w:rsidRDefault="00D61809">
      <w:pPr>
        <w:spacing w:after="40" w:line="360" w:lineRule="auto"/>
        <w:ind w:left="709" w:hanging="227"/>
        <w:jc w:val="both"/>
      </w:pPr>
      <w:r>
        <w:rPr>
          <w:rFonts w:cs="Times New Roman"/>
          <w:b/>
        </w:rPr>
        <w:t xml:space="preserve">•  </w:t>
      </w:r>
      <w:r>
        <w:rPr>
          <w:rFonts w:cs="Times New Roman"/>
          <w:b/>
          <w:i/>
        </w:rPr>
        <w:t>Moderated Regression Analysis</w:t>
      </w:r>
      <w:r>
        <w:rPr>
          <w:rFonts w:cs="Times New Roman"/>
          <w:b/>
        </w:rPr>
        <w:t xml:space="preserve"> (MRA) Berbasis </w:t>
      </w:r>
      <w:r>
        <w:rPr>
          <w:rFonts w:cs="Times New Roman"/>
          <w:b/>
          <w:i/>
        </w:rPr>
        <w:t>Ordinary Least Squares</w:t>
      </w:r>
      <w:r>
        <w:rPr>
          <w:rFonts w:cs="Times New Roman"/>
          <w:b/>
        </w:rPr>
        <w:t xml:space="preserve"> (OLS):</w:t>
      </w:r>
      <w:r>
        <w:rPr>
          <w:rFonts w:cs="Times New Roman"/>
        </w:rPr>
        <w:t xml:space="preserve"> Merupakan metode klasik dan baku yang dirancang khusus untuk menguji apakah kekuatan atau arah hubungan antara variabel independen dan dependen dipengaruhi oleh variabel pemoderasi kuantitatif (</w:t>
      </w:r>
      <w:hyperlink w:anchor="Ref_aiken1991multiple" w:history="1">
        <w:r>
          <w:t>Aiken dan West, 1991</w:t>
        </w:r>
      </w:hyperlink>
      <w:r>
        <w:rPr>
          <w:rFonts w:cs="Times New Roman"/>
        </w:rPr>
        <w:t xml:space="preserve">; </w:t>
      </w:r>
      <w:hyperlink w:anchor="Ref_hayes2018introduction" w:history="1">
        <w:r>
          <w:t>Hayes, 2018</w:t>
        </w:r>
      </w:hyperlink>
      <w:r>
        <w:rPr>
          <w:rFonts w:cs="Times New Roman"/>
        </w:rPr>
        <w:t xml:space="preserve">; </w:t>
      </w:r>
      <w:hyperlink w:anchor="Ref_ghozali2018aplikasi" w:history="1">
        <w:r>
          <w:t>Ghozali, 2018</w:t>
        </w:r>
      </w:hyperlink>
      <w:r>
        <w:rPr>
          <w:rFonts w:cs="Times New Roman"/>
        </w:rPr>
        <w:t>).</w:t>
      </w:r>
    </w:p>
    <w:p w14:paraId="4CBA97F7" w14:textId="77777777" w:rsidR="00237F1E" w:rsidRDefault="00D61809">
      <w:pPr>
        <w:spacing w:after="0" w:line="360" w:lineRule="auto"/>
        <w:ind w:firstLine="709"/>
        <w:jc w:val="both"/>
      </w:pPr>
      <w:r>
        <w:rPr>
          <w:rFonts w:cs="Times New Roman"/>
        </w:rPr>
        <w:t xml:space="preserve">Penelitian ini menetapkan </w:t>
      </w:r>
      <w:r>
        <w:rPr>
          <w:rFonts w:cs="Times New Roman"/>
          <w:b/>
        </w:rPr>
        <w:t>MRA berbasis OLS berbantuan IBM SPSS Statistics</w:t>
      </w:r>
      <w:r>
        <w:rPr>
          <w:rFonts w:cs="Times New Roman"/>
        </w:rPr>
        <w:t xml:space="preserve"> sebagai metode yang dipilih, dengan pertimbangan metodologis sebagai berikut:</w:t>
      </w:r>
    </w:p>
    <w:p w14:paraId="2D64AE4E" w14:textId="77777777" w:rsidR="00237F1E" w:rsidRDefault="00D61809">
      <w:pPr>
        <w:spacing w:after="40" w:line="360" w:lineRule="auto"/>
        <w:ind w:left="709" w:hanging="227"/>
        <w:jc w:val="both"/>
      </w:pPr>
      <w:r>
        <w:rPr>
          <w:rFonts w:cs="Times New Roman"/>
          <w:b/>
        </w:rPr>
        <w:t xml:space="preserve">•  </w:t>
      </w:r>
      <w:r>
        <w:rPr>
          <w:rFonts w:cs="Times New Roman"/>
        </w:rPr>
        <w:t>Seluruh variabel penelitian diukur menggunakan skala komposit teruji dengan indikator-indikator yang terdefinisi secara terfokus.</w:t>
      </w:r>
    </w:p>
    <w:p w14:paraId="0A7FBC6F" w14:textId="77777777" w:rsidR="00237F1E" w:rsidRDefault="00D61809">
      <w:pPr>
        <w:spacing w:after="40" w:line="360" w:lineRule="auto"/>
        <w:ind w:left="709" w:hanging="227"/>
        <w:jc w:val="both"/>
      </w:pPr>
      <w:r>
        <w:rPr>
          <w:rFonts w:cs="Times New Roman"/>
          <w:b/>
        </w:rPr>
        <w:t xml:space="preserve">•  </w:t>
      </w:r>
      <w:r>
        <w:rPr>
          <w:rFonts w:cs="Times New Roman"/>
        </w:rPr>
        <w:t>Ukuran sampel penelitian (120–150 responden) berada pada rentang yang sangat ideal dan kokoh untuk OLS, tanpa menimbulkan risiko estimasi berlebih (</w:t>
      </w:r>
      <w:r>
        <w:rPr>
          <w:rFonts w:cs="Times New Roman"/>
          <w:i/>
        </w:rPr>
        <w:t>over-parameterization</w:t>
      </w:r>
      <w:r>
        <w:rPr>
          <w:rFonts w:cs="Times New Roman"/>
        </w:rPr>
        <w:t xml:space="preserve">) yang sering terjadi pada SEM </w:t>
      </w:r>
      <w:hyperlink w:anchor="Ref_hair2019multivariate" w:history="1">
        <w:r>
          <w:t xml:space="preserve">(Hair </w:t>
        </w:r>
        <w:r>
          <w:rPr>
            <w:rFonts w:cs="Times New Roman"/>
            <w:i/>
          </w:rPr>
          <w:t>et al.</w:t>
        </w:r>
        <w:r>
          <w:rPr>
            <w:rFonts w:cs="Times New Roman"/>
          </w:rPr>
          <w:t>, 2019)</w:t>
        </w:r>
      </w:hyperlink>
      <w:r>
        <w:rPr>
          <w:rFonts w:cs="Times New Roman"/>
        </w:rPr>
        <w:t>.</w:t>
      </w:r>
    </w:p>
    <w:p w14:paraId="616C967C" w14:textId="77777777" w:rsidR="00237F1E" w:rsidRDefault="00D61809">
      <w:pPr>
        <w:spacing w:after="40" w:line="360" w:lineRule="auto"/>
        <w:ind w:left="709" w:hanging="227"/>
        <w:jc w:val="both"/>
      </w:pPr>
      <w:r>
        <w:rPr>
          <w:rFonts w:cs="Times New Roman"/>
          <w:b/>
        </w:rPr>
        <w:t xml:space="preserve">•  </w:t>
      </w:r>
      <w:r>
        <w:rPr>
          <w:rFonts w:cs="Times New Roman"/>
        </w:rPr>
        <w:t>Prosedur pemusatan nilai rata-rata (</w:t>
      </w:r>
      <w:r>
        <w:rPr>
          <w:rFonts w:cs="Times New Roman"/>
          <w:i/>
        </w:rPr>
        <w:t>mean-centering</w:t>
      </w:r>
      <w:r>
        <w:rPr>
          <w:rFonts w:cs="Times New Roman"/>
        </w:rPr>
        <w:t>) (</w:t>
      </w:r>
      <w:r>
        <w:rPr>
          <w:rFonts w:cs="Times New Roman"/>
          <w:i/>
        </w:rPr>
        <w:t>X</w:t>
      </w:r>
      <w:r>
        <w:rPr>
          <w:rFonts w:cs="Times New Roman"/>
        </w:rPr>
        <w:t>ᵢ</w:t>
      </w:r>
      <w:r>
        <w:rPr>
          <w:rFonts w:cs="Times New Roman"/>
          <w:i/>
        </w:rPr>
        <w:t xml:space="preserve"> = </w:t>
      </w:r>
      <w:r>
        <w:rPr>
          <w:rFonts w:cs="Times New Roman"/>
        </w:rPr>
        <w:t>X</w:t>
      </w:r>
      <w:r>
        <w:rPr>
          <w:rFonts w:cs="Times New Roman"/>
          <w:i/>
        </w:rPr>
        <w:t>ᵢ</w:t>
      </w:r>
      <w:r>
        <w:rPr>
          <w:rFonts w:cs="Times New Roman"/>
          <w:i/>
        </w:rPr>
        <w:t xml:space="preserve"> − </w:t>
      </w:r>
      <w:r>
        <w:rPr>
          <w:rFonts w:cs="Times New Roman"/>
        </w:rPr>
        <w:t>X̄</w:t>
      </w:r>
      <w:r>
        <w:rPr>
          <w:rFonts w:cs="Times New Roman"/>
          <w:i/>
        </w:rPr>
        <w:t>ᵢ</w:t>
      </w:r>
      <w:r>
        <w:rPr>
          <w:rFonts w:cs="Times New Roman"/>
          <w:i/>
        </w:rPr>
        <w:t xml:space="preserve">; </w:t>
      </w:r>
      <w:r>
        <w:rPr>
          <w:rFonts w:cs="Times New Roman"/>
        </w:rPr>
        <w:t>M</w:t>
      </w:r>
      <w:r>
        <w:rPr>
          <w:rFonts w:cs="Times New Roman"/>
          <w:i/>
        </w:rPr>
        <w:t>\</w:t>
      </w:r>
      <w:r>
        <w:rPr>
          <w:rFonts w:cs="Times New Roman"/>
        </w:rPr>
        <w:t xml:space="preserve"> = </w:t>
      </w:r>
      <w:r>
        <w:rPr>
          <w:rFonts w:cs="Times New Roman"/>
          <w:i/>
        </w:rPr>
        <w:t>M</w:t>
      </w:r>
      <w:r>
        <w:rPr>
          <w:rFonts w:cs="Times New Roman"/>
        </w:rPr>
        <w:t xml:space="preserve"> − </w:t>
      </w:r>
      <w:r>
        <w:rPr>
          <w:rFonts w:cs="Times New Roman"/>
          <w:i/>
        </w:rPr>
        <w:t>M̄</w:t>
      </w:r>
      <w:r>
        <w:rPr>
          <w:rFonts w:cs="Times New Roman"/>
        </w:rPr>
        <w:t>) yang diterapkan secara efektif mereduksi multikolinearitas non-esensial antara variabel prediktor dengan produk interaksinya tanpa mengubah nilai prediksi model (</w:t>
      </w:r>
      <w:r>
        <w:rPr>
          <w:rFonts w:cs="Times New Roman"/>
          <w:i/>
        </w:rPr>
        <w:t>R</w:t>
      </w:r>
      <w:r>
        <w:rPr>
          <w:rFonts w:cs="Times New Roman"/>
        </w:rPr>
        <w:t xml:space="preserve">²) maupun koefisien interaksi, serta </w:t>
      </w:r>
      <w:r>
        <w:rPr>
          <w:rFonts w:cs="Times New Roman"/>
        </w:rPr>
        <w:lastRenderedPageBreak/>
        <w:t>memfasilitasi interpretasi koefisien efek utama β₁, β₂, β₃ pada nilai rata-rata pemoderasi (</w:t>
      </w:r>
      <w:r>
        <w:rPr>
          <w:rFonts w:cs="Times New Roman"/>
          <w:i/>
        </w:rPr>
        <w:t>M</w:t>
      </w:r>
      <w:r>
        <w:rPr>
          <w:rFonts w:cs="Times New Roman"/>
        </w:rPr>
        <w:t>\ = 0) (</w:t>
      </w:r>
      <w:hyperlink w:anchor="Ref_aiken1991multiple" w:history="1">
        <w:r>
          <w:t>Aiken dan West, 1991</w:t>
        </w:r>
      </w:hyperlink>
      <w:r>
        <w:rPr>
          <w:rFonts w:cs="Times New Roman"/>
        </w:rPr>
        <w:t xml:space="preserve">; </w:t>
      </w:r>
      <w:hyperlink w:anchor="Ref_hayes2018introduction" w:history="1">
        <w:r>
          <w:t>Hayes, 2018</w:t>
        </w:r>
      </w:hyperlink>
      <w:r>
        <w:rPr>
          <w:rFonts w:cs="Times New Roman"/>
        </w:rPr>
        <w:t>).</w:t>
      </w:r>
    </w:p>
    <w:p w14:paraId="1DD5FAAD" w14:textId="77777777" w:rsidR="00237F1E" w:rsidRDefault="00D61809">
      <w:pPr>
        <w:spacing w:after="40" w:line="360" w:lineRule="auto"/>
        <w:ind w:left="709" w:hanging="227"/>
        <w:jc w:val="both"/>
      </w:pPr>
      <w:r>
        <w:rPr>
          <w:rFonts w:cs="Times New Roman"/>
          <w:b/>
        </w:rPr>
        <w:t xml:space="preserve">•  </w:t>
      </w:r>
      <w:r>
        <w:rPr>
          <w:rFonts w:cs="Times New Roman"/>
        </w:rPr>
        <w:t>Metode ini telah dipakai sejumlah penelitian untuk menguji moderasi kontrol diri terhadap perilaku pembelian impulsif (</w:t>
      </w:r>
      <w:hyperlink w:anchor="Ref_sultan2012building" w:history="1">
        <w:r>
          <w:t xml:space="preserve">Sultan </w:t>
        </w:r>
        <w:r>
          <w:rPr>
            <w:rFonts w:cs="Times New Roman"/>
            <w:i/>
          </w:rPr>
          <w:t>et al.</w:t>
        </w:r>
        <w:r>
          <w:rPr>
            <w:rFonts w:cs="Times New Roman"/>
          </w:rPr>
          <w:t>, 2012</w:t>
        </w:r>
      </w:hyperlink>
      <w:r>
        <w:rPr>
          <w:rFonts w:cs="Times New Roman"/>
        </w:rPr>
        <w:t xml:space="preserve">; </w:t>
      </w:r>
      <w:hyperlink w:anchor="Ref_apidana2022peran" w:history="1">
        <w:r>
          <w:t>Apidana dan Kholifah, 2022</w:t>
        </w:r>
      </w:hyperlink>
      <w:r>
        <w:rPr>
          <w:rFonts w:cs="Times New Roman"/>
        </w:rPr>
        <w:t xml:space="preserve">; </w:t>
      </w:r>
      <w:hyperlink w:anchor="Ref_lienardy2026role" w:history="1">
        <w:r>
          <w:t>Lienardy dan Panasea, 2026</w:t>
        </w:r>
      </w:hyperlink>
      <w:r>
        <w:rPr>
          <w:rFonts w:cs="Times New Roman"/>
        </w:rPr>
        <w:t>).</w:t>
      </w:r>
    </w:p>
    <w:p w14:paraId="34FE7A57" w14:textId="77777777" w:rsidR="00237F1E" w:rsidRDefault="00D61809">
      <w:pPr>
        <w:spacing w:after="0" w:line="360" w:lineRule="auto"/>
        <w:ind w:firstLine="709"/>
        <w:jc w:val="both"/>
      </w:pPr>
      <w:r>
        <w:rPr>
          <w:rFonts w:cs="Times New Roman"/>
        </w:rPr>
        <w:t>Tahapan analisis data secara sistematis dilaksanakan sebagai berikut:</w:t>
      </w:r>
    </w:p>
    <w:p w14:paraId="21A83DFD" w14:textId="77777777" w:rsidR="00237F1E" w:rsidRDefault="00D61809">
      <w:pPr>
        <w:pStyle w:val="Heading3"/>
      </w:pPr>
      <w:bookmarkStart w:id="92" w:name="TOC_3_5_2_PENYUSUNAN_SKOR_KOMPOSIT_DAN_U"/>
      <w:bookmarkStart w:id="93" w:name="_Toc241071037"/>
      <w:r>
        <w:t>3.5.2 Penyusunan Skor Komposit dan Uji Kualitas Data</w:t>
      </w:r>
      <w:bookmarkEnd w:id="92"/>
      <w:bookmarkEnd w:id="93"/>
    </w:p>
    <w:p w14:paraId="4E5ED958" w14:textId="77777777" w:rsidR="00237F1E" w:rsidRDefault="00D61809">
      <w:pPr>
        <w:spacing w:after="0" w:line="360" w:lineRule="auto"/>
        <w:ind w:firstLine="709"/>
        <w:jc w:val="both"/>
      </w:pPr>
      <w:r>
        <w:rPr>
          <w:rFonts w:cs="Times New Roman"/>
        </w:rPr>
        <w:t>Skor tiap variabel merupakan nilai rata-rata (</w:t>
      </w:r>
      <w:r>
        <w:rPr>
          <w:rFonts w:cs="Times New Roman"/>
          <w:i/>
        </w:rPr>
        <w:t>mean composite</w:t>
      </w:r>
      <w:r>
        <w:rPr>
          <w:rFonts w:cs="Times New Roman"/>
        </w:rPr>
        <w:t>) dari seluruh butir indikator yang valid pada variabel tersebut. Seluruh butir dikodekan searah dan positif (skor 5 menunjukkan tingkatan konstruk tertinggi). Instrumen diuji kualitasnya sebelum estimasi regresi melalui:</w:t>
      </w:r>
    </w:p>
    <w:p w14:paraId="27C4D4EB" w14:textId="77777777" w:rsidR="00237F1E" w:rsidRDefault="00D61809">
      <w:pPr>
        <w:spacing w:after="40" w:line="360" w:lineRule="auto"/>
        <w:ind w:left="709" w:hanging="227"/>
        <w:jc w:val="both"/>
      </w:pPr>
      <w:r>
        <w:rPr>
          <w:rFonts w:cs="Times New Roman"/>
          <w:b/>
        </w:rPr>
        <w:t xml:space="preserve">•  </w:t>
      </w:r>
      <w:r>
        <w:rPr>
          <w:rFonts w:cs="Times New Roman"/>
          <w:b/>
        </w:rPr>
        <w:t>Uji Validitas Butir:</w:t>
      </w:r>
      <w:r>
        <w:rPr>
          <w:rFonts w:cs="Times New Roman"/>
        </w:rPr>
        <w:t xml:space="preserve"> Teknik korelasi butir-total Pearson (</w:t>
      </w:r>
      <w:r>
        <w:rPr>
          <w:rFonts w:cs="Times New Roman"/>
          <w:i/>
        </w:rPr>
        <w:t>Pearson product-moment item-total</w:t>
      </w:r>
      <w:r>
        <w:rPr>
          <w:rFonts w:cs="Times New Roman"/>
        </w:rPr>
        <w:t xml:space="preserve">) terhadap skor komposit konstruk tujuan dipakai. Butir dinyatakan valid jika </w:t>
      </w:r>
      <w:r>
        <w:rPr>
          <w:rFonts w:cs="Times New Roman"/>
          <w:i/>
        </w:rPr>
        <w:t>r</w:t>
      </w:r>
      <w:r>
        <w:rPr>
          <w:rFonts w:cs="Times New Roman"/>
        </w:rPr>
        <w:t xml:space="preserve">_{hitung} &gt; </w:t>
      </w:r>
      <w:r>
        <w:rPr>
          <w:rFonts w:cs="Times New Roman"/>
          <w:i/>
        </w:rPr>
        <w:t>r</w:t>
      </w:r>
      <w:r>
        <w:rPr>
          <w:rFonts w:cs="Times New Roman"/>
        </w:rPr>
        <w:t>_{tabel} pada taraf nyata 5\</w:t>
      </w:r>
    </w:p>
    <w:p w14:paraId="45290DF1" w14:textId="77777777" w:rsidR="00237F1E" w:rsidRDefault="00D61809">
      <w:pPr>
        <w:spacing w:after="40" w:line="360" w:lineRule="auto"/>
        <w:ind w:left="709" w:hanging="227"/>
        <w:jc w:val="both"/>
      </w:pPr>
      <w:r>
        <w:rPr>
          <w:rFonts w:cs="Times New Roman"/>
          <w:b/>
        </w:rPr>
        <w:t xml:space="preserve">•  </w:t>
      </w:r>
      <w:r>
        <w:rPr>
          <w:rFonts w:cs="Times New Roman"/>
          <w:b/>
        </w:rPr>
        <w:t>Uji Reliabilitas Konsistensi Internal:</w:t>
      </w:r>
      <w:r>
        <w:rPr>
          <w:rFonts w:cs="Times New Roman"/>
        </w:rPr>
        <w:t xml:space="preserve"> Koefisien </w:t>
      </w:r>
      <w:r>
        <w:rPr>
          <w:rFonts w:cs="Times New Roman"/>
          <w:i/>
        </w:rPr>
        <w:t>Cronbach's Alpha</w:t>
      </w:r>
      <w:r>
        <w:rPr>
          <w:rFonts w:cs="Times New Roman"/>
        </w:rPr>
        <w:t xml:space="preserve"> dipakai. Konstruk dinyatakan reliabel jika </w:t>
      </w:r>
      <w:r>
        <w:rPr>
          <w:rFonts w:cs="Times New Roman"/>
          <w:i/>
        </w:rPr>
        <w:t>Cronbach's Alpha</w:t>
      </w:r>
      <w:r>
        <w:rPr>
          <w:rFonts w:cs="Times New Roman"/>
        </w:rPr>
        <w:t xml:space="preserve"> ≥ 0,60 (</w:t>
      </w:r>
      <w:hyperlink w:anchor="Ref_ghozali2018aplikasi" w:history="1">
        <w:r>
          <w:t>Ghozali, 2018</w:t>
        </w:r>
      </w:hyperlink>
      <w:r>
        <w:rPr>
          <w:rFonts w:cs="Times New Roman"/>
        </w:rPr>
        <w:t xml:space="preserve">; </w:t>
      </w:r>
      <w:hyperlink w:anchor="Ref_sekaran2016research" w:history="1">
        <w:r>
          <w:t>Sekaran dan Bougie, 2016</w:t>
        </w:r>
      </w:hyperlink>
      <w:r>
        <w:rPr>
          <w:rFonts w:cs="Times New Roman"/>
        </w:rPr>
        <w:t>).</w:t>
      </w:r>
    </w:p>
    <w:p w14:paraId="5308B6D5" w14:textId="77777777" w:rsidR="00237F1E" w:rsidRDefault="00D61809">
      <w:pPr>
        <w:pStyle w:val="Heading3"/>
      </w:pPr>
      <w:bookmarkStart w:id="94" w:name="TOC_3_5_3_UJI_ASUMSI_KLASIK"/>
      <w:bookmarkStart w:id="95" w:name="_Toc241071038"/>
      <w:r>
        <w:t>3.5.3 Uji Asumsi Klasik</w:t>
      </w:r>
      <w:bookmarkEnd w:id="94"/>
      <w:bookmarkEnd w:id="95"/>
    </w:p>
    <w:p w14:paraId="105AF2E2" w14:textId="77777777" w:rsidR="00237F1E" w:rsidRDefault="00D61809">
      <w:pPr>
        <w:spacing w:after="0" w:line="360" w:lineRule="auto"/>
        <w:ind w:firstLine="709"/>
        <w:jc w:val="both"/>
      </w:pPr>
      <w:r>
        <w:rPr>
          <w:rFonts w:cs="Times New Roman"/>
        </w:rPr>
        <w:t>Untuk memastikan terpenuhinya prasyarat estimasi regresi OLS agar parameter penduga bersifat tidak bias dan konsisten dalam pengujian hipotesis:</w:t>
      </w:r>
    </w:p>
    <w:p w14:paraId="0C2471FD" w14:textId="77777777" w:rsidR="00237F1E" w:rsidRDefault="00D61809">
      <w:pPr>
        <w:spacing w:after="40" w:line="360" w:lineRule="auto"/>
        <w:ind w:left="709" w:hanging="227"/>
        <w:jc w:val="both"/>
      </w:pPr>
      <w:r>
        <w:rPr>
          <w:rFonts w:cs="Times New Roman"/>
          <w:b/>
        </w:rPr>
        <w:t xml:space="preserve">•  </w:t>
      </w:r>
      <w:r>
        <w:rPr>
          <w:rFonts w:cs="Times New Roman"/>
          <w:b/>
        </w:rPr>
        <w:t>Uji Normalitas Residual:</w:t>
      </w:r>
      <w:r>
        <w:rPr>
          <w:rFonts w:cs="Times New Roman"/>
        </w:rPr>
        <w:t xml:space="preserve"> Uji non-parametrik </w:t>
      </w:r>
      <w:r>
        <w:rPr>
          <w:rFonts w:cs="Times New Roman"/>
          <w:i/>
        </w:rPr>
        <w:t>One-Sample Kolmogorov-Smirnov</w:t>
      </w:r>
      <w:r>
        <w:rPr>
          <w:rFonts w:cs="Times New Roman"/>
        </w:rPr>
        <w:t xml:space="preserve"> dipakai untuk menilai kenormalan residual; residual dinyatakan normal jika signifikansi asimtotik </w:t>
      </w:r>
      <w:r>
        <w:rPr>
          <w:rFonts w:cs="Times New Roman"/>
          <w:i/>
        </w:rPr>
        <w:t>p</w:t>
      </w:r>
      <w:r>
        <w:rPr>
          <w:rFonts w:cs="Times New Roman"/>
        </w:rPr>
        <w:t xml:space="preserve"> &gt; 0,05.</w:t>
      </w:r>
    </w:p>
    <w:p w14:paraId="6D35BEFD" w14:textId="77777777" w:rsidR="00237F1E" w:rsidRDefault="00D61809">
      <w:pPr>
        <w:spacing w:after="40" w:line="360" w:lineRule="auto"/>
        <w:ind w:left="709" w:hanging="227"/>
        <w:jc w:val="both"/>
      </w:pPr>
      <w:r>
        <w:rPr>
          <w:rFonts w:cs="Times New Roman"/>
          <w:b/>
        </w:rPr>
        <w:t xml:space="preserve">•  </w:t>
      </w:r>
      <w:r>
        <w:rPr>
          <w:rFonts w:cs="Times New Roman"/>
          <w:b/>
        </w:rPr>
        <w:t>Uji Multikolinearitas:</w:t>
      </w:r>
      <w:r>
        <w:rPr>
          <w:rFonts w:cs="Times New Roman"/>
        </w:rPr>
        <w:t xml:space="preserve"> Ketiadaan hubungan linear sempurna antarvariabel independen dinilai dari </w:t>
      </w:r>
      <w:r>
        <w:rPr>
          <w:rFonts w:cs="Times New Roman"/>
          <w:i/>
        </w:rPr>
        <w:t>Tolerance</w:t>
      </w:r>
      <w:r>
        <w:rPr>
          <w:rFonts w:cs="Times New Roman"/>
        </w:rPr>
        <w:t xml:space="preserve"> (&gt; 0,10) dan </w:t>
      </w:r>
      <w:r>
        <w:rPr>
          <w:rFonts w:cs="Times New Roman"/>
          <w:i/>
        </w:rPr>
        <w:t>Variance Inflation Factor</w:t>
      </w:r>
      <w:r>
        <w:rPr>
          <w:rFonts w:cs="Times New Roman"/>
        </w:rPr>
        <w:t xml:space="preserve"> (VIF &lt; 10) pada Model 1/efek utama. VIF tinggi pada blok interaksi Model 2 pasca-</w:t>
      </w:r>
      <w:r>
        <w:rPr>
          <w:rFonts w:cs="Times New Roman"/>
          <w:i/>
        </w:rPr>
        <w:t>mean-centering</w:t>
      </w:r>
      <w:r>
        <w:rPr>
          <w:rFonts w:cs="Times New Roman"/>
        </w:rPr>
        <w:t xml:space="preserve"> yang didorong teori tidak serta-merta dinyatakan pelanggaran, karena korelasi struktural prediktor–interaksi bersifat ekspektasian dan </w:t>
      </w:r>
      <w:r>
        <w:rPr>
          <w:rFonts w:cs="Times New Roman"/>
          <w:i/>
        </w:rPr>
        <w:t>centering</w:t>
      </w:r>
      <w:r>
        <w:rPr>
          <w:rFonts w:cs="Times New Roman"/>
        </w:rPr>
        <w:t xml:space="preserve"> hanya mereduksi multikolinearitas non-esensial.</w:t>
      </w:r>
    </w:p>
    <w:p w14:paraId="41ECE613" w14:textId="77777777" w:rsidR="00237F1E" w:rsidRDefault="00D61809">
      <w:pPr>
        <w:spacing w:after="40" w:line="360" w:lineRule="auto"/>
        <w:ind w:left="709" w:hanging="227"/>
        <w:jc w:val="both"/>
      </w:pPr>
      <w:r>
        <w:rPr>
          <w:rFonts w:cs="Times New Roman"/>
          <w:b/>
        </w:rPr>
        <w:lastRenderedPageBreak/>
        <w:t xml:space="preserve">•  </w:t>
      </w:r>
      <w:r>
        <w:rPr>
          <w:rFonts w:cs="Times New Roman"/>
          <w:b/>
        </w:rPr>
        <w:t>Uji Heteroskedastisitas:</w:t>
      </w:r>
      <w:r>
        <w:rPr>
          <w:rFonts w:cs="Times New Roman"/>
        </w:rPr>
        <w:t xml:space="preserve"> Uji Glejser dipakai untuk kesamaan varians residual; model bebas heteroskedastisitas apabila signifikansi parameter terhadap nilai absolut residual </w:t>
      </w:r>
      <w:r>
        <w:rPr>
          <w:rFonts w:cs="Times New Roman"/>
          <w:i/>
        </w:rPr>
        <w:t>p</w:t>
      </w:r>
      <w:r>
        <w:rPr>
          <w:rFonts w:cs="Times New Roman"/>
        </w:rPr>
        <w:t xml:space="preserve"> &gt; 0,05.</w:t>
      </w:r>
    </w:p>
    <w:p w14:paraId="38432B9D" w14:textId="77777777" w:rsidR="00237F1E" w:rsidRDefault="00D61809">
      <w:pPr>
        <w:spacing w:after="0" w:line="360" w:lineRule="auto"/>
        <w:ind w:firstLine="709"/>
        <w:jc w:val="both"/>
      </w:pPr>
      <w:r>
        <w:rPr>
          <w:rFonts w:cs="Times New Roman"/>
          <w:i/>
        </w:rPr>
        <w:t>Catatan metodologis:</w:t>
      </w:r>
      <w:r>
        <w:rPr>
          <w:rFonts w:cs="Times New Roman"/>
        </w:rPr>
        <w:t xml:space="preserve"> Uji autokorelasi (seperti uji Durbin-Watson) sengaja tidak dilakukan karena pengujian autokorelasi secara teoritis hanya relevan untuk data runtun waktu (</w:t>
      </w:r>
      <w:r>
        <w:rPr>
          <w:rFonts w:cs="Times New Roman"/>
          <w:i/>
        </w:rPr>
        <w:t>time-series</w:t>
      </w:r>
      <w:r>
        <w:rPr>
          <w:rFonts w:cs="Times New Roman"/>
        </w:rPr>
        <w:t xml:space="preserve">) atau data panel berurutan, bukan untuk survei </w:t>
      </w:r>
      <w:r>
        <w:rPr>
          <w:rFonts w:cs="Times New Roman"/>
          <w:i/>
        </w:rPr>
        <w:t>cross-sectional</w:t>
      </w:r>
      <w:r>
        <w:rPr>
          <w:rFonts w:cs="Times New Roman"/>
        </w:rPr>
        <w:t xml:space="preserve"> primer </w:t>
      </w:r>
      <w:hyperlink w:anchor="Ref_ghozali2018aplikasi" w:history="1">
        <w:r>
          <w:t>(Ghozali, 2018)</w:t>
        </w:r>
      </w:hyperlink>
      <w:r>
        <w:rPr>
          <w:rFonts w:cs="Times New Roman"/>
        </w:rPr>
        <w:t>.</w:t>
      </w:r>
    </w:p>
    <w:p w14:paraId="03ECEF2B" w14:textId="77777777" w:rsidR="00237F1E" w:rsidRDefault="00D61809">
      <w:pPr>
        <w:pStyle w:val="Heading3"/>
      </w:pPr>
      <w:bookmarkStart w:id="96" w:name="TOC_3_5_4_ESTIMASI_REGRESI_HIRARKIS_DAN_"/>
      <w:bookmarkStart w:id="97" w:name="_Toc241071039"/>
      <w:r>
        <w:t>3.5.4 Estimasi Regresi Hirarkis dan MRA</w:t>
      </w:r>
      <w:bookmarkEnd w:id="96"/>
      <w:bookmarkEnd w:id="97"/>
    </w:p>
    <w:p w14:paraId="33A002E3" w14:textId="77777777" w:rsidR="00237F1E" w:rsidRDefault="00D61809">
      <w:pPr>
        <w:spacing w:after="0" w:line="360" w:lineRule="auto"/>
        <w:ind w:firstLine="709"/>
        <w:jc w:val="both"/>
      </w:pPr>
      <w:r>
        <w:rPr>
          <w:rFonts w:cs="Times New Roman"/>
        </w:rPr>
        <w:t>Analisis regresi dilakukan dalam dua tahapan hirarkis berurutan:</w:t>
      </w:r>
    </w:p>
    <w:p w14:paraId="1C9B9622" w14:textId="77777777" w:rsidR="00237F1E" w:rsidRDefault="00D61809">
      <w:pPr>
        <w:spacing w:after="40" w:line="360" w:lineRule="auto"/>
        <w:ind w:left="709" w:hanging="227"/>
        <w:jc w:val="both"/>
      </w:pPr>
      <w:r>
        <w:rPr>
          <w:rFonts w:cs="Times New Roman"/>
          <w:b/>
        </w:rPr>
        <w:t xml:space="preserve">•  </w:t>
      </w:r>
      <w:r>
        <w:rPr>
          <w:rFonts w:cs="Times New Roman"/>
        </w:rPr>
        <w:t>Tahap 1 (Model 1 Aditif Baseline, Persamaan Mengestimasi efek utama ketiga variabel anteseden terpusat (</w:t>
      </w:r>
      <w:r>
        <w:rPr>
          <w:rFonts w:cs="Times New Roman"/>
          <w:i/>
        </w:rPr>
        <w:t>X</w:t>
      </w:r>
      <w:r>
        <w:rPr>
          <w:rFonts w:cs="Times New Roman"/>
        </w:rPr>
        <w:t>₁</w:t>
      </w:r>
      <w:r>
        <w:rPr>
          <w:rFonts w:cs="Times New Roman"/>
          <w:i/>
        </w:rPr>
        <w:t xml:space="preserve">, </w:t>
      </w:r>
      <w:r>
        <w:rPr>
          <w:rFonts w:cs="Times New Roman"/>
        </w:rPr>
        <w:t>X</w:t>
      </w:r>
      <w:r>
        <w:rPr>
          <w:rFonts w:cs="Times New Roman"/>
          <w:i/>
        </w:rPr>
        <w:t>₂</w:t>
      </w:r>
      <w:r>
        <w:rPr>
          <w:rFonts w:cs="Times New Roman"/>
        </w:rPr>
        <w:t xml:space="preserve">, </w:t>
      </w:r>
      <w:r>
        <w:rPr>
          <w:rFonts w:cs="Times New Roman"/>
          <w:i/>
        </w:rPr>
        <w:t>X</w:t>
      </w:r>
      <w:r>
        <w:rPr>
          <w:rFonts w:cs="Times New Roman"/>
        </w:rPr>
        <w:t>₃</w:t>
      </w:r>
      <w:r>
        <w:rPr>
          <w:rFonts w:cs="Times New Roman"/>
          <w:i/>
        </w:rPr>
        <w:t>) beserta efek langsung variabel pemoderasi terpusat (</w:t>
      </w:r>
      <w:r>
        <w:rPr>
          <w:rFonts w:cs="Times New Roman"/>
        </w:rPr>
        <w:t>M</w:t>
      </w:r>
      <w:r>
        <w:rPr>
          <w:rFonts w:cs="Times New Roman"/>
          <w:i/>
        </w:rPr>
        <w:t>\</w:t>
      </w:r>
      <w:r>
        <w:rPr>
          <w:rFonts w:cs="Times New Roman"/>
        </w:rPr>
        <w:t xml:space="preserve">) terhadap </w:t>
      </w:r>
      <w:r>
        <w:rPr>
          <w:rFonts w:cs="Times New Roman"/>
          <w:i/>
        </w:rPr>
        <w:t>Y</w:t>
      </w:r>
      <w:r>
        <w:rPr>
          <w:rFonts w:cs="Times New Roman"/>
        </w:rPr>
        <w:t>.</w:t>
      </w:r>
    </w:p>
    <w:p w14:paraId="17DB5DC3" w14:textId="77777777" w:rsidR="00237F1E" w:rsidRDefault="00D61809">
      <w:pPr>
        <w:spacing w:after="40" w:line="360" w:lineRule="auto"/>
        <w:ind w:left="709" w:hanging="227"/>
        <w:jc w:val="both"/>
      </w:pPr>
      <w:r>
        <w:rPr>
          <w:rFonts w:cs="Times New Roman"/>
          <w:b/>
        </w:rPr>
        <w:t xml:space="preserve">•  </w:t>
      </w:r>
      <w:r>
        <w:rPr>
          <w:rFonts w:cs="Times New Roman"/>
        </w:rPr>
        <w:t>Tahap 2 (Model 2 Interaksi Penuh MRA, Persamaan Memasukkan blok tiga istilah interaksi terpusat (</w:t>
      </w:r>
      <w:r>
        <w:rPr>
          <w:rFonts w:cs="Times New Roman"/>
          <w:i/>
        </w:rPr>
        <w:t>X</w:t>
      </w:r>
      <w:r>
        <w:rPr>
          <w:rFonts w:cs="Times New Roman"/>
        </w:rPr>
        <w:t>₁</w:t>
      </w:r>
      <w:r>
        <w:rPr>
          <w:rFonts w:cs="Times New Roman"/>
          <w:i/>
        </w:rPr>
        <w:t xml:space="preserve"> · </w:t>
      </w:r>
      <w:r>
        <w:rPr>
          <w:rFonts w:cs="Times New Roman"/>
        </w:rPr>
        <w:t>M</w:t>
      </w:r>
      <w:r>
        <w:rPr>
          <w:rFonts w:cs="Times New Roman"/>
          <w:i/>
        </w:rPr>
        <w:t>\</w:t>
      </w:r>
      <w:r>
        <w:rPr>
          <w:rFonts w:cs="Times New Roman"/>
        </w:rPr>
        <w:t xml:space="preserve">, </w:t>
      </w:r>
      <w:r>
        <w:rPr>
          <w:rFonts w:cs="Times New Roman"/>
          <w:i/>
        </w:rPr>
        <w:t>X</w:t>
      </w:r>
      <w:r>
        <w:rPr>
          <w:rFonts w:cs="Times New Roman"/>
        </w:rPr>
        <w:t>₂</w:t>
      </w:r>
      <w:r>
        <w:rPr>
          <w:rFonts w:cs="Times New Roman"/>
          <w:i/>
        </w:rPr>
        <w:t xml:space="preserve"> · </w:t>
      </w:r>
      <w:r>
        <w:rPr>
          <w:rFonts w:cs="Times New Roman"/>
        </w:rPr>
        <w:t>M</w:t>
      </w:r>
      <w:r>
        <w:rPr>
          <w:rFonts w:cs="Times New Roman"/>
          <w:i/>
        </w:rPr>
        <w:t>\</w:t>
      </w:r>
      <w:r>
        <w:rPr>
          <w:rFonts w:cs="Times New Roman"/>
        </w:rPr>
        <w:t xml:space="preserve">, </w:t>
      </w:r>
      <w:r>
        <w:rPr>
          <w:rFonts w:cs="Times New Roman"/>
          <w:i/>
        </w:rPr>
        <w:t>X</w:t>
      </w:r>
      <w:r>
        <w:rPr>
          <w:rFonts w:cs="Times New Roman"/>
        </w:rPr>
        <w:t>₃</w:t>
      </w:r>
      <w:r>
        <w:rPr>
          <w:rFonts w:cs="Times New Roman"/>
          <w:i/>
        </w:rPr>
        <w:t xml:space="preserve"> · </w:t>
      </w:r>
      <w:r>
        <w:rPr>
          <w:rFonts w:cs="Times New Roman"/>
        </w:rPr>
        <w:t>M</w:t>
      </w:r>
      <w:r>
        <w:rPr>
          <w:rFonts w:cs="Times New Roman"/>
          <w:i/>
        </w:rPr>
        <w:t>\</w:t>
      </w:r>
      <w:r>
        <w:rPr>
          <w:rFonts w:cs="Times New Roman"/>
        </w:rPr>
        <w:t>) untuk menguji efek moderasi kontrol diri secara simultan dan parsial.</w:t>
      </w:r>
    </w:p>
    <w:p w14:paraId="55A8B949" w14:textId="77777777" w:rsidR="00237F1E" w:rsidRDefault="00D61809">
      <w:pPr>
        <w:pStyle w:val="Heading3"/>
      </w:pPr>
      <w:bookmarkStart w:id="98" w:name="TOC_3_5_5_UJI_KOEFISIEN_DETERMINASI_R²_D"/>
      <w:bookmarkStart w:id="99" w:name="_Toc241071040"/>
      <w:r>
        <w:t>3.5.5 Uji Koefisien Determinasi (</w:t>
      </w:r>
      <w:r>
        <w:rPr>
          <w:i/>
        </w:rPr>
        <w:t>R</w:t>
      </w:r>
      <w:r>
        <w:t>²) dan Uji F Perubahan</w:t>
      </w:r>
      <w:bookmarkEnd w:id="98"/>
      <w:bookmarkEnd w:id="99"/>
    </w:p>
    <w:p w14:paraId="44D90F3E" w14:textId="77777777" w:rsidR="00237F1E" w:rsidRDefault="00D61809">
      <w:pPr>
        <w:spacing w:after="0" w:line="360" w:lineRule="auto"/>
        <w:ind w:firstLine="709"/>
        <w:jc w:val="both"/>
      </w:pPr>
      <w:r>
        <w:rPr>
          <w:rFonts w:cs="Times New Roman"/>
        </w:rPr>
        <w:t xml:space="preserve">Kecocokan model dinilai dari </w:t>
      </w:r>
      <w:r>
        <w:rPr>
          <w:rFonts w:cs="Times New Roman"/>
          <w:i/>
        </w:rPr>
        <w:t>Adjusted</w:t>
      </w:r>
      <w:r>
        <w:rPr>
          <w:rFonts w:cs="Times New Roman"/>
        </w:rPr>
        <w:t xml:space="preserve"> </w:t>
      </w:r>
      <w:r>
        <w:rPr>
          <w:rFonts w:cs="Times New Roman"/>
          <w:i/>
        </w:rPr>
        <w:t>R</w:t>
      </w:r>
      <w:r>
        <w:rPr>
          <w:rFonts w:cs="Times New Roman"/>
        </w:rPr>
        <w:t xml:space="preserve">² pada Model 1 dan Model 2 sebagai deskriptif. Aturan keputusannya: kontribusi murni blok moderasi terlihat pada peningkatan </w:t>
      </w:r>
      <w:r>
        <w:rPr>
          <w:rFonts w:cs="Times New Roman"/>
          <w:i/>
        </w:rPr>
        <w:t>R</w:t>
      </w:r>
      <w:r>
        <w:rPr>
          <w:rFonts w:cs="Times New Roman"/>
        </w:rPr>
        <w:t xml:space="preserve">² biasa (Δ R² = R²_Model 2 - R²_Model 1, bukan dari </w:t>
      </w:r>
      <w:r>
        <w:rPr>
          <w:rFonts w:cs="Times New Roman"/>
          <w:i/>
        </w:rPr>
        <w:t>Adjusted</w:t>
      </w:r>
      <w:r>
        <w:rPr>
          <w:rFonts w:cs="Times New Roman"/>
        </w:rPr>
        <w:t xml:space="preserve"> </w:t>
      </w:r>
      <w:r>
        <w:rPr>
          <w:rFonts w:cs="Times New Roman"/>
          <w:i/>
        </w:rPr>
        <w:t>R</w:t>
      </w:r>
      <w:r>
        <w:rPr>
          <w:rFonts w:cs="Times New Roman"/>
        </w:rPr>
        <w:t xml:space="preserve">²), yang diuji dengan </w:t>
      </w:r>
      <w:r>
        <w:rPr>
          <w:rFonts w:cs="Times New Roman"/>
          <w:i/>
        </w:rPr>
        <w:t>F</w:t>
      </w:r>
      <w:r>
        <w:rPr>
          <w:rFonts w:cs="Times New Roman"/>
        </w:rPr>
        <w:t>_{change} pada taraf nyata 5\</w:t>
      </w:r>
    </w:p>
    <w:p w14:paraId="562AA2AD" w14:textId="77777777" w:rsidR="00237F1E" w:rsidRDefault="00D61809">
      <w:pPr>
        <w:pStyle w:val="Heading3"/>
      </w:pPr>
      <w:bookmarkStart w:id="100" w:name="TOC_3_5_6_UJI_HIPOTESIS_DAN_ANALISIS_KEM"/>
      <w:bookmarkStart w:id="101" w:name="_Toc241071041"/>
      <w:r>
        <w:t>3.5.6 Uji Hipotesis dan Analisis Kemiringan Bersyarat (</w:t>
      </w:r>
      <w:r>
        <w:rPr>
          <w:i/>
        </w:rPr>
        <w:t>Simple Slopes</w:t>
      </w:r>
      <w:r>
        <w:t>)</w:t>
      </w:r>
      <w:bookmarkEnd w:id="100"/>
      <w:bookmarkEnd w:id="101"/>
    </w:p>
    <w:p w14:paraId="3CAFA8EE" w14:textId="77777777" w:rsidR="00237F1E" w:rsidRDefault="00D61809">
      <w:pPr>
        <w:spacing w:after="40" w:line="360" w:lineRule="auto"/>
        <w:ind w:left="709" w:hanging="227"/>
        <w:jc w:val="both"/>
      </w:pPr>
      <w:r>
        <w:rPr>
          <w:rFonts w:cs="Times New Roman"/>
          <w:b/>
        </w:rPr>
        <w:t xml:space="preserve">•  </w:t>
      </w:r>
      <w:r>
        <w:rPr>
          <w:rFonts w:cs="Times New Roman"/>
          <w:b/>
        </w:rPr>
        <w:t>Uji Statistik t (Uji Parsial):</w:t>
      </w:r>
      <w:r>
        <w:rPr>
          <w:rFonts w:cs="Times New Roman"/>
        </w:rPr>
        <w:t xml:space="preserve"> Menguji signifikansi pengaruh masing-masing koefisien regresi secara individual pada taraf nyata 5\</w:t>
      </w:r>
    </w:p>
    <w:p w14:paraId="39F08362" w14:textId="77777777" w:rsidR="00237F1E" w:rsidRDefault="00D61809">
      <w:pPr>
        <w:spacing w:after="40" w:line="360" w:lineRule="auto"/>
        <w:ind w:left="709" w:hanging="227"/>
        <w:jc w:val="both"/>
      </w:pPr>
      <w:r>
        <w:rPr>
          <w:rFonts w:cs="Times New Roman"/>
          <w:b/>
        </w:rPr>
        <w:t xml:space="preserve">•  </w:t>
      </w:r>
      <w:r>
        <w:rPr>
          <w:rFonts w:cs="Times New Roman"/>
          <w:b/>
        </w:rPr>
        <w:t>Uji Statistik F (Uji Kelayakan Model):</w:t>
      </w:r>
      <w:r>
        <w:rPr>
          <w:rFonts w:cs="Times New Roman"/>
        </w:rPr>
        <w:t xml:space="preserve"> Menguji kelayakan model regresi secara simultan pada taraf signifikansi </w:t>
      </w:r>
      <w:r>
        <w:rPr>
          <w:rFonts w:cs="Times New Roman"/>
          <w:i/>
        </w:rPr>
        <w:t>p</w:t>
      </w:r>
      <w:r>
        <w:rPr>
          <w:rFonts w:cs="Times New Roman"/>
        </w:rPr>
        <w:t xml:space="preserve"> &lt; 0,05.</w:t>
      </w:r>
    </w:p>
    <w:p w14:paraId="5AED2708" w14:textId="77777777" w:rsidR="00237F1E" w:rsidRDefault="00D61809">
      <w:pPr>
        <w:spacing w:after="40" w:line="360" w:lineRule="auto"/>
        <w:ind w:left="709" w:hanging="227"/>
        <w:jc w:val="both"/>
      </w:pPr>
      <w:r>
        <w:rPr>
          <w:rFonts w:cs="Times New Roman"/>
          <w:b/>
        </w:rPr>
        <w:t xml:space="preserve">•  </w:t>
      </w:r>
      <w:r>
        <w:rPr>
          <w:rFonts w:cs="Times New Roman"/>
          <w:b/>
        </w:rPr>
        <w:t>Analisis Kemiringan Bersyarat (</w:t>
      </w:r>
      <w:r>
        <w:rPr>
          <w:rFonts w:cs="Times New Roman"/>
          <w:b/>
          <w:i/>
        </w:rPr>
        <w:t>Simple Slopes Analysis</w:t>
      </w:r>
      <w:r>
        <w:rPr>
          <w:rFonts w:cs="Times New Roman"/>
          <w:b/>
        </w:rPr>
        <w:t>):</w:t>
      </w:r>
      <w:r>
        <w:rPr>
          <w:rFonts w:cs="Times New Roman"/>
        </w:rPr>
        <w:t xml:space="preserve"> Hipotesis moderasi (H4, H5, H6) diuji lewat kemiringan bersyarat per-hipotesis –- H4: ∂Y/∂X₁</w:t>
      </w:r>
      <w:r>
        <w:rPr>
          <w:rFonts w:cs="Times New Roman"/>
          <w:i/>
        </w:rPr>
        <w:t xml:space="preserve"> = β₁ + β₅M</w:t>
      </w:r>
      <w:r>
        <w:rPr>
          <w:rFonts w:cs="Times New Roman"/>
        </w:rPr>
        <w:t>; H5: ∂Y/∂X₂</w:t>
      </w:r>
      <w:r>
        <w:rPr>
          <w:rFonts w:cs="Times New Roman"/>
          <w:i/>
        </w:rPr>
        <w:t xml:space="preserve"> = β₂ + β₆M</w:t>
      </w:r>
      <w:r>
        <w:rPr>
          <w:rFonts w:cs="Times New Roman"/>
        </w:rPr>
        <w:t>; H6: ∂Y/∂X₃</w:t>
      </w:r>
      <w:r>
        <w:rPr>
          <w:rFonts w:cs="Times New Roman"/>
          <w:i/>
        </w:rPr>
        <w:t xml:space="preserve"> = β₃ + β₇M</w:t>
      </w:r>
      <w:r>
        <w:rPr>
          <w:rFonts w:cs="Times New Roman"/>
        </w:rPr>
        <w:t xml:space="preserve"> –- pada kontrol diri rendah (−1 SD), rata-rata (0 SD), dan tinggi (+1 SD). Efek memperlemah terbukti bila kemiringan </w:t>
      </w:r>
      <w:r>
        <w:rPr>
          <w:rFonts w:cs="Times New Roman"/>
          <w:i/>
        </w:rPr>
        <w:t>X</w:t>
      </w:r>
      <w:r>
        <w:rPr>
          <w:rFonts w:cs="Times New Roman"/>
        </w:rPr>
        <w:t>ᵢ</w:t>
      </w:r>
      <w:r>
        <w:rPr>
          <w:rFonts w:cs="Times New Roman"/>
        </w:rPr>
        <w:t xml:space="preserve"> terhadap </w:t>
      </w:r>
      <w:r>
        <w:rPr>
          <w:rFonts w:cs="Times New Roman"/>
          <w:i/>
        </w:rPr>
        <w:t>Y</w:t>
      </w:r>
      <w:r>
        <w:rPr>
          <w:rFonts w:cs="Times New Roman"/>
        </w:rPr>
        <w:t xml:space="preserve"> mendatar pada kontrol diri tinggi (</w:t>
      </w:r>
      <w:hyperlink w:anchor="Ref_aiken1991multiple" w:history="1">
        <w:r>
          <w:t>Aiken dan West, 1991</w:t>
        </w:r>
      </w:hyperlink>
      <w:r>
        <w:rPr>
          <w:rFonts w:cs="Times New Roman"/>
        </w:rPr>
        <w:t xml:space="preserve">; </w:t>
      </w:r>
      <w:hyperlink w:anchor="Ref_hayes2018introduction" w:history="1">
        <w:r>
          <w:t>Hayes, 2018</w:t>
        </w:r>
      </w:hyperlink>
      <w:r>
        <w:rPr>
          <w:rFonts w:cs="Times New Roman"/>
        </w:rPr>
        <w:t>).</w:t>
      </w:r>
    </w:p>
    <w:p w14:paraId="56FF5557" w14:textId="77777777" w:rsidR="00237F1E" w:rsidRDefault="00D61809">
      <w:pPr>
        <w:pStyle w:val="Heading2"/>
      </w:pPr>
      <w:bookmarkStart w:id="102" w:name="TOC_3_6_DIAGRAM_ALUR_PENELITIAN"/>
      <w:bookmarkStart w:id="103" w:name="_Toc241071042"/>
      <w:r>
        <w:lastRenderedPageBreak/>
        <w:t>3.6 Diagram Alur Penelitian</w:t>
      </w:r>
      <w:bookmarkEnd w:id="102"/>
      <w:bookmarkEnd w:id="103"/>
    </w:p>
    <w:p w14:paraId="1C79D8FA" w14:textId="77777777" w:rsidR="00237F1E" w:rsidRDefault="00D61809">
      <w:pPr>
        <w:spacing w:after="0" w:line="360" w:lineRule="auto"/>
        <w:ind w:firstLine="709"/>
        <w:jc w:val="both"/>
      </w:pPr>
      <w:r>
        <w:rPr>
          <w:rFonts w:cs="Times New Roman"/>
        </w:rPr>
        <w:t>Tahapan pelaksanaan penelitian ini dari awal perumusan gagasan hingga penarikan kesimpulan disajikan secara skematis pada Gambar:</w:t>
      </w:r>
    </w:p>
    <w:p w14:paraId="0985B7A7" w14:textId="77777777" w:rsidR="00237F1E" w:rsidRDefault="00D61809">
      <w:pPr>
        <w:spacing w:before="240" w:after="80"/>
        <w:jc w:val="center"/>
      </w:pPr>
      <w:r>
        <w:rPr>
          <w:noProof/>
        </w:rPr>
        <w:drawing>
          <wp:inline distT="0" distB="0" distL="0" distR="0" wp14:anchorId="3A2C9A11" wp14:editId="5C1F4B20">
            <wp:extent cx="4680000" cy="47064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ur_penelitian.png"/>
                    <pic:cNvPicPr/>
                  </pic:nvPicPr>
                  <pic:blipFill>
                    <a:blip r:embed="rId16"/>
                    <a:stretch>
                      <a:fillRect/>
                    </a:stretch>
                  </pic:blipFill>
                  <pic:spPr>
                    <a:xfrm>
                      <a:off x="0" y="0"/>
                      <a:ext cx="4680000" cy="4706426"/>
                    </a:xfrm>
                    <a:prstGeom prst="rect">
                      <a:avLst/>
                    </a:prstGeom>
                  </pic:spPr>
                </pic:pic>
              </a:graphicData>
            </a:graphic>
          </wp:inline>
        </w:drawing>
      </w:r>
    </w:p>
    <w:p w14:paraId="69E34A6C" w14:textId="77777777" w:rsidR="00237F1E" w:rsidRDefault="00D61809">
      <w:pPr>
        <w:spacing w:before="40" w:after="40"/>
        <w:jc w:val="center"/>
      </w:pPr>
      <w:bookmarkStart w:id="104" w:name="Cap_Gambar_3_1"/>
      <w:r>
        <w:rPr>
          <w:rFonts w:cs="Times New Roman"/>
          <w:b/>
        </w:rPr>
        <w:t>Gambar 3.1. Diagram Alur Pelaksanaan Penelitian</w:t>
      </w:r>
      <w:bookmarkEnd w:id="104"/>
    </w:p>
    <w:p w14:paraId="4FAAF962" w14:textId="77777777" w:rsidR="00237F1E" w:rsidRDefault="00D61809">
      <w:pPr>
        <w:spacing w:after="240"/>
        <w:jc w:val="center"/>
      </w:pPr>
      <w:r>
        <w:rPr>
          <w:rFonts w:cs="Times New Roman"/>
          <w:i/>
          <w:sz w:val="20"/>
        </w:rPr>
        <w:t>Sumber: Dikembangkan oleh penulis untuk tahapan operasional penelitian, 2026.</w:t>
      </w:r>
    </w:p>
    <w:p w14:paraId="6D2E10DF" w14:textId="77777777" w:rsidR="00237F1E" w:rsidRDefault="00D61809">
      <w:pPr>
        <w:pStyle w:val="Heading2"/>
      </w:pPr>
      <w:bookmarkStart w:id="105" w:name="TOC_3_7_JADWAL_PELAKSANAAN_PENELITIAN"/>
      <w:bookmarkStart w:id="106" w:name="_Toc241071043"/>
      <w:r>
        <w:t>3.7 Jadwal Pelaksanaan Penelitian</w:t>
      </w:r>
      <w:bookmarkEnd w:id="105"/>
      <w:bookmarkEnd w:id="106"/>
    </w:p>
    <w:p w14:paraId="1B4A26E9" w14:textId="77777777" w:rsidR="00237F1E" w:rsidRDefault="00D61809">
      <w:pPr>
        <w:spacing w:after="0" w:line="360" w:lineRule="auto"/>
        <w:ind w:firstLine="709"/>
        <w:jc w:val="both"/>
      </w:pPr>
      <w:r>
        <w:rPr>
          <w:rFonts w:cs="Times New Roman"/>
        </w:rPr>
        <w:t>Jadwal pelaksanaan tahapan kegiatan penelitian direncanakan berlangsung selama 6 (enam) bulan kalender, sebagaimana dirangkum pada Tabel:</w:t>
      </w:r>
    </w:p>
    <w:p w14:paraId="06C381B4" w14:textId="77777777" w:rsidR="00237F1E" w:rsidRDefault="00D61809">
      <w:pPr>
        <w:spacing w:before="240" w:after="80"/>
      </w:pPr>
      <w:bookmarkStart w:id="107" w:name="Cap_Tabel_3_3"/>
      <w:r>
        <w:rPr>
          <w:rFonts w:cs="Times New Roman"/>
          <w:b/>
        </w:rPr>
        <w:t>Tabel 3.3. Jadwal Pelaksanaan Kegiatan Penelitian (Tahun 2026)</w:t>
      </w:r>
      <w:bookmarkEnd w:id="107"/>
    </w:p>
    <w:tbl>
      <w:tblPr>
        <w:tblW w:w="0" w:type="auto"/>
        <w:jc w:val="center"/>
        <w:tblBorders>
          <w:top w:val="single" w:sz="8" w:space="0" w:color="000000"/>
          <w:bottom w:val="single" w:sz="8" w:space="0" w:color="000000"/>
        </w:tblBorders>
        <w:tblLook w:val="04A0" w:firstRow="1" w:lastRow="0" w:firstColumn="1" w:lastColumn="0" w:noHBand="0" w:noVBand="1"/>
      </w:tblPr>
      <w:tblGrid>
        <w:gridCol w:w="567"/>
        <w:gridCol w:w="3969"/>
        <w:gridCol w:w="567"/>
        <w:gridCol w:w="567"/>
        <w:gridCol w:w="567"/>
        <w:gridCol w:w="567"/>
        <w:gridCol w:w="567"/>
        <w:gridCol w:w="567"/>
      </w:tblGrid>
      <w:tr w:rsidR="00237F1E" w14:paraId="61C81BC0" w14:textId="77777777">
        <w:trPr>
          <w:cantSplit/>
          <w:tblHeader/>
          <w:jc w:val="center"/>
        </w:trPr>
        <w:tc>
          <w:tcPr>
            <w:tcW w:w="567" w:type="dxa"/>
            <w:tcBorders>
              <w:bottom w:val="single" w:sz="6" w:space="0" w:color="000000"/>
            </w:tcBorders>
            <w:shd w:val="clear" w:color="auto" w:fill="F2F2F2"/>
            <w:tcMar>
              <w:top w:w="80" w:type="dxa"/>
              <w:left w:w="60" w:type="dxa"/>
              <w:bottom w:w="80" w:type="dxa"/>
              <w:right w:w="60" w:type="dxa"/>
            </w:tcMar>
          </w:tcPr>
          <w:p w14:paraId="15538DB1" w14:textId="77777777" w:rsidR="00237F1E" w:rsidRDefault="00D61809">
            <w:pPr>
              <w:spacing w:after="0"/>
              <w:jc w:val="center"/>
            </w:pPr>
            <w:r>
              <w:rPr>
                <w:b/>
                <w:sz w:val="20"/>
              </w:rPr>
              <w:t>No</w:t>
            </w:r>
          </w:p>
        </w:tc>
        <w:tc>
          <w:tcPr>
            <w:tcW w:w="3969" w:type="dxa"/>
            <w:tcBorders>
              <w:bottom w:val="single" w:sz="6" w:space="0" w:color="000000"/>
            </w:tcBorders>
            <w:shd w:val="clear" w:color="auto" w:fill="F2F2F2"/>
            <w:tcMar>
              <w:top w:w="80" w:type="dxa"/>
              <w:left w:w="60" w:type="dxa"/>
              <w:bottom w:w="80" w:type="dxa"/>
              <w:right w:w="60" w:type="dxa"/>
            </w:tcMar>
          </w:tcPr>
          <w:p w14:paraId="416F74BA" w14:textId="77777777" w:rsidR="00237F1E" w:rsidRDefault="00D61809">
            <w:pPr>
              <w:spacing w:after="0"/>
              <w:jc w:val="center"/>
            </w:pPr>
            <w:r>
              <w:rPr>
                <w:b/>
                <w:sz w:val="20"/>
              </w:rPr>
              <w:t>Tahapan Kegiatan Penelitian</w:t>
            </w:r>
          </w:p>
        </w:tc>
        <w:tc>
          <w:tcPr>
            <w:tcW w:w="567" w:type="dxa"/>
            <w:tcBorders>
              <w:bottom w:val="single" w:sz="6" w:space="0" w:color="000000"/>
            </w:tcBorders>
            <w:shd w:val="clear" w:color="auto" w:fill="F2F2F2"/>
            <w:tcMar>
              <w:top w:w="80" w:type="dxa"/>
              <w:left w:w="60" w:type="dxa"/>
              <w:bottom w:w="80" w:type="dxa"/>
              <w:right w:w="60" w:type="dxa"/>
            </w:tcMar>
          </w:tcPr>
          <w:p w14:paraId="6BDDCA9A" w14:textId="77777777" w:rsidR="00237F1E" w:rsidRDefault="00D61809">
            <w:pPr>
              <w:spacing w:after="0"/>
              <w:jc w:val="center"/>
            </w:pPr>
            <w:r>
              <w:rPr>
                <w:b/>
                <w:sz w:val="20"/>
              </w:rPr>
              <w:t>B1</w:t>
            </w:r>
          </w:p>
        </w:tc>
        <w:tc>
          <w:tcPr>
            <w:tcW w:w="567" w:type="dxa"/>
            <w:tcBorders>
              <w:bottom w:val="single" w:sz="6" w:space="0" w:color="000000"/>
            </w:tcBorders>
            <w:shd w:val="clear" w:color="auto" w:fill="F2F2F2"/>
            <w:tcMar>
              <w:top w:w="80" w:type="dxa"/>
              <w:left w:w="60" w:type="dxa"/>
              <w:bottom w:w="80" w:type="dxa"/>
              <w:right w:w="60" w:type="dxa"/>
            </w:tcMar>
          </w:tcPr>
          <w:p w14:paraId="36B25747" w14:textId="77777777" w:rsidR="00237F1E" w:rsidRDefault="00D61809">
            <w:pPr>
              <w:spacing w:after="0"/>
              <w:jc w:val="center"/>
            </w:pPr>
            <w:r>
              <w:rPr>
                <w:b/>
                <w:sz w:val="20"/>
              </w:rPr>
              <w:t>B2</w:t>
            </w:r>
          </w:p>
        </w:tc>
        <w:tc>
          <w:tcPr>
            <w:tcW w:w="567" w:type="dxa"/>
            <w:tcBorders>
              <w:bottom w:val="single" w:sz="6" w:space="0" w:color="000000"/>
            </w:tcBorders>
            <w:shd w:val="clear" w:color="auto" w:fill="F2F2F2"/>
            <w:tcMar>
              <w:top w:w="80" w:type="dxa"/>
              <w:left w:w="60" w:type="dxa"/>
              <w:bottom w:w="80" w:type="dxa"/>
              <w:right w:w="60" w:type="dxa"/>
            </w:tcMar>
          </w:tcPr>
          <w:p w14:paraId="72CB16D5" w14:textId="77777777" w:rsidR="00237F1E" w:rsidRDefault="00D61809">
            <w:pPr>
              <w:spacing w:after="0"/>
              <w:jc w:val="center"/>
            </w:pPr>
            <w:r>
              <w:rPr>
                <w:b/>
                <w:sz w:val="20"/>
              </w:rPr>
              <w:t>B3</w:t>
            </w:r>
          </w:p>
        </w:tc>
        <w:tc>
          <w:tcPr>
            <w:tcW w:w="567" w:type="dxa"/>
            <w:tcBorders>
              <w:bottom w:val="single" w:sz="6" w:space="0" w:color="000000"/>
            </w:tcBorders>
            <w:shd w:val="clear" w:color="auto" w:fill="F2F2F2"/>
            <w:tcMar>
              <w:top w:w="80" w:type="dxa"/>
              <w:left w:w="60" w:type="dxa"/>
              <w:bottom w:w="80" w:type="dxa"/>
              <w:right w:w="60" w:type="dxa"/>
            </w:tcMar>
          </w:tcPr>
          <w:p w14:paraId="7437D3A0" w14:textId="77777777" w:rsidR="00237F1E" w:rsidRDefault="00D61809">
            <w:pPr>
              <w:spacing w:after="0"/>
              <w:jc w:val="center"/>
            </w:pPr>
            <w:r>
              <w:rPr>
                <w:b/>
                <w:sz w:val="20"/>
              </w:rPr>
              <w:t>B4</w:t>
            </w:r>
          </w:p>
        </w:tc>
        <w:tc>
          <w:tcPr>
            <w:tcW w:w="567" w:type="dxa"/>
            <w:tcBorders>
              <w:bottom w:val="single" w:sz="6" w:space="0" w:color="000000"/>
            </w:tcBorders>
            <w:shd w:val="clear" w:color="auto" w:fill="F2F2F2"/>
            <w:tcMar>
              <w:top w:w="80" w:type="dxa"/>
              <w:left w:w="60" w:type="dxa"/>
              <w:bottom w:w="80" w:type="dxa"/>
              <w:right w:w="60" w:type="dxa"/>
            </w:tcMar>
          </w:tcPr>
          <w:p w14:paraId="1CBE90D8" w14:textId="77777777" w:rsidR="00237F1E" w:rsidRDefault="00D61809">
            <w:pPr>
              <w:spacing w:after="0"/>
              <w:jc w:val="center"/>
            </w:pPr>
            <w:r>
              <w:rPr>
                <w:b/>
                <w:sz w:val="20"/>
              </w:rPr>
              <w:t>B5</w:t>
            </w:r>
          </w:p>
        </w:tc>
        <w:tc>
          <w:tcPr>
            <w:tcW w:w="567" w:type="dxa"/>
            <w:tcBorders>
              <w:bottom w:val="single" w:sz="6" w:space="0" w:color="000000"/>
            </w:tcBorders>
            <w:shd w:val="clear" w:color="auto" w:fill="F2F2F2"/>
            <w:tcMar>
              <w:top w:w="80" w:type="dxa"/>
              <w:left w:w="60" w:type="dxa"/>
              <w:bottom w:w="80" w:type="dxa"/>
              <w:right w:w="60" w:type="dxa"/>
            </w:tcMar>
          </w:tcPr>
          <w:p w14:paraId="55C781B7" w14:textId="77777777" w:rsidR="00237F1E" w:rsidRDefault="00D61809">
            <w:pPr>
              <w:spacing w:after="0"/>
              <w:jc w:val="center"/>
            </w:pPr>
            <w:r>
              <w:rPr>
                <w:b/>
                <w:sz w:val="20"/>
              </w:rPr>
              <w:t>B6</w:t>
            </w:r>
          </w:p>
        </w:tc>
      </w:tr>
      <w:tr w:rsidR="00237F1E" w14:paraId="60217791" w14:textId="77777777">
        <w:trPr>
          <w:cantSplit/>
          <w:jc w:val="center"/>
        </w:trPr>
        <w:tc>
          <w:tcPr>
            <w:tcW w:w="567" w:type="dxa"/>
            <w:tcMar>
              <w:top w:w="60" w:type="dxa"/>
              <w:left w:w="60" w:type="dxa"/>
              <w:bottom w:w="60" w:type="dxa"/>
              <w:right w:w="60" w:type="dxa"/>
            </w:tcMar>
          </w:tcPr>
          <w:p w14:paraId="54DD7F86" w14:textId="77777777" w:rsidR="00237F1E" w:rsidRDefault="00D61809">
            <w:pPr>
              <w:spacing w:after="0"/>
              <w:jc w:val="center"/>
            </w:pPr>
            <w:r>
              <w:rPr>
                <w:sz w:val="19"/>
              </w:rPr>
              <w:t>1</w:t>
            </w:r>
          </w:p>
        </w:tc>
        <w:tc>
          <w:tcPr>
            <w:tcW w:w="3969" w:type="dxa"/>
            <w:tcMar>
              <w:top w:w="60" w:type="dxa"/>
              <w:left w:w="60" w:type="dxa"/>
              <w:bottom w:w="60" w:type="dxa"/>
              <w:right w:w="60" w:type="dxa"/>
            </w:tcMar>
          </w:tcPr>
          <w:p w14:paraId="50720B4D" w14:textId="77777777" w:rsidR="00237F1E" w:rsidRDefault="00D61809">
            <w:pPr>
              <w:spacing w:after="0"/>
            </w:pPr>
            <w:r>
              <w:rPr>
                <w:sz w:val="19"/>
              </w:rPr>
              <w:t>Identifikasi fenomena pasar dan perumusan topik</w:t>
            </w:r>
          </w:p>
        </w:tc>
        <w:tc>
          <w:tcPr>
            <w:tcW w:w="567" w:type="dxa"/>
            <w:tcMar>
              <w:top w:w="60" w:type="dxa"/>
              <w:left w:w="60" w:type="dxa"/>
              <w:bottom w:w="60" w:type="dxa"/>
              <w:right w:w="60" w:type="dxa"/>
            </w:tcMar>
          </w:tcPr>
          <w:p w14:paraId="422857B9"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20BA2A60" w14:textId="77777777" w:rsidR="00237F1E" w:rsidRDefault="00237F1E">
            <w:pPr>
              <w:spacing w:after="0"/>
              <w:jc w:val="center"/>
            </w:pPr>
          </w:p>
        </w:tc>
        <w:tc>
          <w:tcPr>
            <w:tcW w:w="567" w:type="dxa"/>
            <w:tcMar>
              <w:top w:w="60" w:type="dxa"/>
              <w:left w:w="60" w:type="dxa"/>
              <w:bottom w:w="60" w:type="dxa"/>
              <w:right w:w="60" w:type="dxa"/>
            </w:tcMar>
          </w:tcPr>
          <w:p w14:paraId="20F87A5F" w14:textId="77777777" w:rsidR="00237F1E" w:rsidRDefault="00237F1E">
            <w:pPr>
              <w:spacing w:after="0"/>
              <w:jc w:val="center"/>
            </w:pPr>
          </w:p>
        </w:tc>
        <w:tc>
          <w:tcPr>
            <w:tcW w:w="567" w:type="dxa"/>
            <w:tcMar>
              <w:top w:w="60" w:type="dxa"/>
              <w:left w:w="60" w:type="dxa"/>
              <w:bottom w:w="60" w:type="dxa"/>
              <w:right w:w="60" w:type="dxa"/>
            </w:tcMar>
          </w:tcPr>
          <w:p w14:paraId="777B4BA6" w14:textId="77777777" w:rsidR="00237F1E" w:rsidRDefault="00237F1E">
            <w:pPr>
              <w:spacing w:after="0"/>
              <w:jc w:val="center"/>
            </w:pPr>
          </w:p>
        </w:tc>
        <w:tc>
          <w:tcPr>
            <w:tcW w:w="567" w:type="dxa"/>
            <w:tcMar>
              <w:top w:w="60" w:type="dxa"/>
              <w:left w:w="60" w:type="dxa"/>
              <w:bottom w:w="60" w:type="dxa"/>
              <w:right w:w="60" w:type="dxa"/>
            </w:tcMar>
          </w:tcPr>
          <w:p w14:paraId="501227E6" w14:textId="77777777" w:rsidR="00237F1E" w:rsidRDefault="00237F1E">
            <w:pPr>
              <w:spacing w:after="0"/>
              <w:jc w:val="center"/>
            </w:pPr>
          </w:p>
        </w:tc>
        <w:tc>
          <w:tcPr>
            <w:tcW w:w="567" w:type="dxa"/>
            <w:tcMar>
              <w:top w:w="60" w:type="dxa"/>
              <w:left w:w="60" w:type="dxa"/>
              <w:bottom w:w="60" w:type="dxa"/>
              <w:right w:w="60" w:type="dxa"/>
            </w:tcMar>
          </w:tcPr>
          <w:p w14:paraId="6391817D" w14:textId="77777777" w:rsidR="00237F1E" w:rsidRDefault="00237F1E">
            <w:pPr>
              <w:spacing w:after="0"/>
              <w:jc w:val="center"/>
            </w:pPr>
          </w:p>
        </w:tc>
      </w:tr>
      <w:tr w:rsidR="00237F1E" w14:paraId="5240826B" w14:textId="77777777">
        <w:trPr>
          <w:cantSplit/>
          <w:jc w:val="center"/>
        </w:trPr>
        <w:tc>
          <w:tcPr>
            <w:tcW w:w="567" w:type="dxa"/>
            <w:tcMar>
              <w:top w:w="60" w:type="dxa"/>
              <w:left w:w="60" w:type="dxa"/>
              <w:bottom w:w="60" w:type="dxa"/>
              <w:right w:w="60" w:type="dxa"/>
            </w:tcMar>
          </w:tcPr>
          <w:p w14:paraId="7EF4E9BC" w14:textId="77777777" w:rsidR="00237F1E" w:rsidRDefault="00D61809">
            <w:pPr>
              <w:spacing w:after="0"/>
              <w:jc w:val="center"/>
            </w:pPr>
            <w:r>
              <w:rPr>
                <w:sz w:val="19"/>
              </w:rPr>
              <w:t>2</w:t>
            </w:r>
          </w:p>
        </w:tc>
        <w:tc>
          <w:tcPr>
            <w:tcW w:w="3969" w:type="dxa"/>
            <w:tcMar>
              <w:top w:w="60" w:type="dxa"/>
              <w:left w:w="60" w:type="dxa"/>
              <w:bottom w:w="60" w:type="dxa"/>
              <w:right w:w="60" w:type="dxa"/>
            </w:tcMar>
          </w:tcPr>
          <w:p w14:paraId="14B7DF5D" w14:textId="77777777" w:rsidR="00237F1E" w:rsidRDefault="00D61809">
            <w:pPr>
              <w:spacing w:after="0"/>
            </w:pPr>
            <w:r>
              <w:rPr>
                <w:sz w:val="19"/>
              </w:rPr>
              <w:t>Studi kepustakaan dan telaah literatur jurnal</w:t>
            </w:r>
          </w:p>
        </w:tc>
        <w:tc>
          <w:tcPr>
            <w:tcW w:w="567" w:type="dxa"/>
            <w:tcMar>
              <w:top w:w="60" w:type="dxa"/>
              <w:left w:w="60" w:type="dxa"/>
              <w:bottom w:w="60" w:type="dxa"/>
              <w:right w:w="60" w:type="dxa"/>
            </w:tcMar>
          </w:tcPr>
          <w:p w14:paraId="6D00B53E"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4F361025"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681648C2" w14:textId="77777777" w:rsidR="00237F1E" w:rsidRDefault="00237F1E">
            <w:pPr>
              <w:spacing w:after="0"/>
              <w:jc w:val="center"/>
            </w:pPr>
          </w:p>
        </w:tc>
        <w:tc>
          <w:tcPr>
            <w:tcW w:w="567" w:type="dxa"/>
            <w:tcMar>
              <w:top w:w="60" w:type="dxa"/>
              <w:left w:w="60" w:type="dxa"/>
              <w:bottom w:w="60" w:type="dxa"/>
              <w:right w:w="60" w:type="dxa"/>
            </w:tcMar>
          </w:tcPr>
          <w:p w14:paraId="39F23B34" w14:textId="77777777" w:rsidR="00237F1E" w:rsidRDefault="00237F1E">
            <w:pPr>
              <w:spacing w:after="0"/>
              <w:jc w:val="center"/>
            </w:pPr>
          </w:p>
        </w:tc>
        <w:tc>
          <w:tcPr>
            <w:tcW w:w="567" w:type="dxa"/>
            <w:tcMar>
              <w:top w:w="60" w:type="dxa"/>
              <w:left w:w="60" w:type="dxa"/>
              <w:bottom w:w="60" w:type="dxa"/>
              <w:right w:w="60" w:type="dxa"/>
            </w:tcMar>
          </w:tcPr>
          <w:p w14:paraId="1CD615FB" w14:textId="77777777" w:rsidR="00237F1E" w:rsidRDefault="00237F1E">
            <w:pPr>
              <w:spacing w:after="0"/>
              <w:jc w:val="center"/>
            </w:pPr>
          </w:p>
        </w:tc>
        <w:tc>
          <w:tcPr>
            <w:tcW w:w="567" w:type="dxa"/>
            <w:tcMar>
              <w:top w:w="60" w:type="dxa"/>
              <w:left w:w="60" w:type="dxa"/>
              <w:bottom w:w="60" w:type="dxa"/>
              <w:right w:w="60" w:type="dxa"/>
            </w:tcMar>
          </w:tcPr>
          <w:p w14:paraId="5C15FAB9" w14:textId="77777777" w:rsidR="00237F1E" w:rsidRDefault="00237F1E">
            <w:pPr>
              <w:spacing w:after="0"/>
              <w:jc w:val="center"/>
            </w:pPr>
          </w:p>
        </w:tc>
      </w:tr>
      <w:tr w:rsidR="00237F1E" w14:paraId="48A3E5E5" w14:textId="77777777">
        <w:trPr>
          <w:cantSplit/>
          <w:jc w:val="center"/>
        </w:trPr>
        <w:tc>
          <w:tcPr>
            <w:tcW w:w="567" w:type="dxa"/>
            <w:tcMar>
              <w:top w:w="60" w:type="dxa"/>
              <w:left w:w="60" w:type="dxa"/>
              <w:bottom w:w="60" w:type="dxa"/>
              <w:right w:w="60" w:type="dxa"/>
            </w:tcMar>
          </w:tcPr>
          <w:p w14:paraId="0FD81C57" w14:textId="77777777" w:rsidR="00237F1E" w:rsidRDefault="00D61809">
            <w:pPr>
              <w:spacing w:after="0"/>
              <w:jc w:val="center"/>
            </w:pPr>
            <w:r>
              <w:rPr>
                <w:sz w:val="19"/>
              </w:rPr>
              <w:lastRenderedPageBreak/>
              <w:t>3</w:t>
            </w:r>
          </w:p>
        </w:tc>
        <w:tc>
          <w:tcPr>
            <w:tcW w:w="3969" w:type="dxa"/>
            <w:tcMar>
              <w:top w:w="60" w:type="dxa"/>
              <w:left w:w="60" w:type="dxa"/>
              <w:bottom w:w="60" w:type="dxa"/>
              <w:right w:w="60" w:type="dxa"/>
            </w:tcMar>
          </w:tcPr>
          <w:p w14:paraId="70C3E46F" w14:textId="77777777" w:rsidR="00237F1E" w:rsidRDefault="00D61809">
            <w:pPr>
              <w:spacing w:after="0"/>
            </w:pPr>
            <w:r>
              <w:rPr>
                <w:sz w:val="19"/>
              </w:rPr>
              <w:t>Penyusunan naskah proposal penelitian (Bab 1–3)</w:t>
            </w:r>
          </w:p>
        </w:tc>
        <w:tc>
          <w:tcPr>
            <w:tcW w:w="567" w:type="dxa"/>
            <w:tcMar>
              <w:top w:w="60" w:type="dxa"/>
              <w:left w:w="60" w:type="dxa"/>
              <w:bottom w:w="60" w:type="dxa"/>
              <w:right w:w="60" w:type="dxa"/>
            </w:tcMar>
          </w:tcPr>
          <w:p w14:paraId="261F6452" w14:textId="77777777" w:rsidR="00237F1E" w:rsidRDefault="00237F1E">
            <w:pPr>
              <w:spacing w:after="0"/>
              <w:jc w:val="center"/>
            </w:pPr>
          </w:p>
        </w:tc>
        <w:tc>
          <w:tcPr>
            <w:tcW w:w="567" w:type="dxa"/>
            <w:tcMar>
              <w:top w:w="60" w:type="dxa"/>
              <w:left w:w="60" w:type="dxa"/>
              <w:bottom w:w="60" w:type="dxa"/>
              <w:right w:w="60" w:type="dxa"/>
            </w:tcMar>
          </w:tcPr>
          <w:p w14:paraId="1D586A25"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63ECC470"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0D38E2F8" w14:textId="77777777" w:rsidR="00237F1E" w:rsidRDefault="00237F1E">
            <w:pPr>
              <w:spacing w:after="0"/>
              <w:jc w:val="center"/>
            </w:pPr>
          </w:p>
        </w:tc>
        <w:tc>
          <w:tcPr>
            <w:tcW w:w="567" w:type="dxa"/>
            <w:tcMar>
              <w:top w:w="60" w:type="dxa"/>
              <w:left w:w="60" w:type="dxa"/>
              <w:bottom w:w="60" w:type="dxa"/>
              <w:right w:w="60" w:type="dxa"/>
            </w:tcMar>
          </w:tcPr>
          <w:p w14:paraId="5A67F53F" w14:textId="77777777" w:rsidR="00237F1E" w:rsidRDefault="00237F1E">
            <w:pPr>
              <w:spacing w:after="0"/>
              <w:jc w:val="center"/>
            </w:pPr>
          </w:p>
        </w:tc>
        <w:tc>
          <w:tcPr>
            <w:tcW w:w="567" w:type="dxa"/>
            <w:tcMar>
              <w:top w:w="60" w:type="dxa"/>
              <w:left w:w="60" w:type="dxa"/>
              <w:bottom w:w="60" w:type="dxa"/>
              <w:right w:w="60" w:type="dxa"/>
            </w:tcMar>
          </w:tcPr>
          <w:p w14:paraId="613851B8" w14:textId="77777777" w:rsidR="00237F1E" w:rsidRDefault="00237F1E">
            <w:pPr>
              <w:spacing w:after="0"/>
              <w:jc w:val="center"/>
            </w:pPr>
          </w:p>
        </w:tc>
      </w:tr>
      <w:tr w:rsidR="00237F1E" w14:paraId="42E63B23" w14:textId="77777777">
        <w:trPr>
          <w:cantSplit/>
          <w:jc w:val="center"/>
        </w:trPr>
        <w:tc>
          <w:tcPr>
            <w:tcW w:w="567" w:type="dxa"/>
            <w:tcMar>
              <w:top w:w="60" w:type="dxa"/>
              <w:left w:w="60" w:type="dxa"/>
              <w:bottom w:w="60" w:type="dxa"/>
              <w:right w:w="60" w:type="dxa"/>
            </w:tcMar>
          </w:tcPr>
          <w:p w14:paraId="52B76B2A" w14:textId="77777777" w:rsidR="00237F1E" w:rsidRDefault="00D61809">
            <w:pPr>
              <w:spacing w:after="0"/>
              <w:jc w:val="center"/>
            </w:pPr>
            <w:r>
              <w:rPr>
                <w:sz w:val="19"/>
              </w:rPr>
              <w:t>4</w:t>
            </w:r>
          </w:p>
        </w:tc>
        <w:tc>
          <w:tcPr>
            <w:tcW w:w="3969" w:type="dxa"/>
            <w:tcMar>
              <w:top w:w="60" w:type="dxa"/>
              <w:left w:w="60" w:type="dxa"/>
              <w:bottom w:w="60" w:type="dxa"/>
              <w:right w:w="60" w:type="dxa"/>
            </w:tcMar>
          </w:tcPr>
          <w:p w14:paraId="61971674" w14:textId="77777777" w:rsidR="00237F1E" w:rsidRDefault="00D61809">
            <w:pPr>
              <w:spacing w:after="0"/>
            </w:pPr>
            <w:r>
              <w:rPr>
                <w:sz w:val="19"/>
              </w:rPr>
              <w:t>Bimbingan intensif dan revisi proposal skripsi</w:t>
            </w:r>
          </w:p>
        </w:tc>
        <w:tc>
          <w:tcPr>
            <w:tcW w:w="567" w:type="dxa"/>
            <w:tcMar>
              <w:top w:w="60" w:type="dxa"/>
              <w:left w:w="60" w:type="dxa"/>
              <w:bottom w:w="60" w:type="dxa"/>
              <w:right w:w="60" w:type="dxa"/>
            </w:tcMar>
          </w:tcPr>
          <w:p w14:paraId="7C454511" w14:textId="77777777" w:rsidR="00237F1E" w:rsidRDefault="00237F1E">
            <w:pPr>
              <w:spacing w:after="0"/>
              <w:jc w:val="center"/>
            </w:pPr>
          </w:p>
        </w:tc>
        <w:tc>
          <w:tcPr>
            <w:tcW w:w="567" w:type="dxa"/>
            <w:tcMar>
              <w:top w:w="60" w:type="dxa"/>
              <w:left w:w="60" w:type="dxa"/>
              <w:bottom w:w="60" w:type="dxa"/>
              <w:right w:w="60" w:type="dxa"/>
            </w:tcMar>
          </w:tcPr>
          <w:p w14:paraId="087790B8"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6DF799EA"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4ED89341" w14:textId="77777777" w:rsidR="00237F1E" w:rsidRDefault="00237F1E">
            <w:pPr>
              <w:spacing w:after="0"/>
              <w:jc w:val="center"/>
            </w:pPr>
          </w:p>
        </w:tc>
        <w:tc>
          <w:tcPr>
            <w:tcW w:w="567" w:type="dxa"/>
            <w:tcMar>
              <w:top w:w="60" w:type="dxa"/>
              <w:left w:w="60" w:type="dxa"/>
              <w:bottom w:w="60" w:type="dxa"/>
              <w:right w:w="60" w:type="dxa"/>
            </w:tcMar>
          </w:tcPr>
          <w:p w14:paraId="6595F828" w14:textId="77777777" w:rsidR="00237F1E" w:rsidRDefault="00237F1E">
            <w:pPr>
              <w:spacing w:after="0"/>
              <w:jc w:val="center"/>
            </w:pPr>
          </w:p>
        </w:tc>
        <w:tc>
          <w:tcPr>
            <w:tcW w:w="567" w:type="dxa"/>
            <w:tcMar>
              <w:top w:w="60" w:type="dxa"/>
              <w:left w:w="60" w:type="dxa"/>
              <w:bottom w:w="60" w:type="dxa"/>
              <w:right w:w="60" w:type="dxa"/>
            </w:tcMar>
          </w:tcPr>
          <w:p w14:paraId="455E04AD" w14:textId="77777777" w:rsidR="00237F1E" w:rsidRDefault="00237F1E">
            <w:pPr>
              <w:spacing w:after="0"/>
              <w:jc w:val="center"/>
            </w:pPr>
          </w:p>
        </w:tc>
      </w:tr>
      <w:tr w:rsidR="00237F1E" w14:paraId="1C184778" w14:textId="77777777">
        <w:trPr>
          <w:cantSplit/>
          <w:jc w:val="center"/>
        </w:trPr>
        <w:tc>
          <w:tcPr>
            <w:tcW w:w="567" w:type="dxa"/>
            <w:tcMar>
              <w:top w:w="60" w:type="dxa"/>
              <w:left w:w="60" w:type="dxa"/>
              <w:bottom w:w="60" w:type="dxa"/>
              <w:right w:w="60" w:type="dxa"/>
            </w:tcMar>
          </w:tcPr>
          <w:p w14:paraId="157782D6" w14:textId="77777777" w:rsidR="00237F1E" w:rsidRDefault="00D61809">
            <w:pPr>
              <w:spacing w:after="0"/>
              <w:jc w:val="center"/>
            </w:pPr>
            <w:r>
              <w:rPr>
                <w:sz w:val="19"/>
              </w:rPr>
              <w:t>5</w:t>
            </w:r>
          </w:p>
        </w:tc>
        <w:tc>
          <w:tcPr>
            <w:tcW w:w="3969" w:type="dxa"/>
            <w:tcMar>
              <w:top w:w="60" w:type="dxa"/>
              <w:left w:w="60" w:type="dxa"/>
              <w:bottom w:w="60" w:type="dxa"/>
              <w:right w:w="60" w:type="dxa"/>
            </w:tcMar>
          </w:tcPr>
          <w:p w14:paraId="24E30C68" w14:textId="77777777" w:rsidR="00237F1E" w:rsidRDefault="00D61809">
            <w:pPr>
              <w:spacing w:after="0"/>
            </w:pPr>
            <w:r>
              <w:rPr>
                <w:sz w:val="19"/>
              </w:rPr>
              <w:t>Pelaksanaan Seminar Proposal Skripsi</w:t>
            </w:r>
          </w:p>
        </w:tc>
        <w:tc>
          <w:tcPr>
            <w:tcW w:w="567" w:type="dxa"/>
            <w:tcMar>
              <w:top w:w="60" w:type="dxa"/>
              <w:left w:w="60" w:type="dxa"/>
              <w:bottom w:w="60" w:type="dxa"/>
              <w:right w:w="60" w:type="dxa"/>
            </w:tcMar>
          </w:tcPr>
          <w:p w14:paraId="355FC241" w14:textId="77777777" w:rsidR="00237F1E" w:rsidRDefault="00237F1E">
            <w:pPr>
              <w:spacing w:after="0"/>
              <w:jc w:val="center"/>
            </w:pPr>
          </w:p>
        </w:tc>
        <w:tc>
          <w:tcPr>
            <w:tcW w:w="567" w:type="dxa"/>
            <w:tcMar>
              <w:top w:w="60" w:type="dxa"/>
              <w:left w:w="60" w:type="dxa"/>
              <w:bottom w:w="60" w:type="dxa"/>
              <w:right w:w="60" w:type="dxa"/>
            </w:tcMar>
          </w:tcPr>
          <w:p w14:paraId="35AC149A" w14:textId="77777777" w:rsidR="00237F1E" w:rsidRDefault="00237F1E">
            <w:pPr>
              <w:spacing w:after="0"/>
              <w:jc w:val="center"/>
            </w:pPr>
          </w:p>
        </w:tc>
        <w:tc>
          <w:tcPr>
            <w:tcW w:w="567" w:type="dxa"/>
            <w:tcMar>
              <w:top w:w="60" w:type="dxa"/>
              <w:left w:w="60" w:type="dxa"/>
              <w:bottom w:w="60" w:type="dxa"/>
              <w:right w:w="60" w:type="dxa"/>
            </w:tcMar>
          </w:tcPr>
          <w:p w14:paraId="259F1B62"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63EA445C" w14:textId="77777777" w:rsidR="00237F1E" w:rsidRDefault="00237F1E">
            <w:pPr>
              <w:spacing w:after="0"/>
              <w:jc w:val="center"/>
            </w:pPr>
          </w:p>
        </w:tc>
        <w:tc>
          <w:tcPr>
            <w:tcW w:w="567" w:type="dxa"/>
            <w:tcMar>
              <w:top w:w="60" w:type="dxa"/>
              <w:left w:w="60" w:type="dxa"/>
              <w:bottom w:w="60" w:type="dxa"/>
              <w:right w:w="60" w:type="dxa"/>
            </w:tcMar>
          </w:tcPr>
          <w:p w14:paraId="2D4D5B62" w14:textId="77777777" w:rsidR="00237F1E" w:rsidRDefault="00237F1E">
            <w:pPr>
              <w:spacing w:after="0"/>
              <w:jc w:val="center"/>
            </w:pPr>
          </w:p>
        </w:tc>
        <w:tc>
          <w:tcPr>
            <w:tcW w:w="567" w:type="dxa"/>
            <w:tcMar>
              <w:top w:w="60" w:type="dxa"/>
              <w:left w:w="60" w:type="dxa"/>
              <w:bottom w:w="60" w:type="dxa"/>
              <w:right w:w="60" w:type="dxa"/>
            </w:tcMar>
          </w:tcPr>
          <w:p w14:paraId="0BB78FE7" w14:textId="77777777" w:rsidR="00237F1E" w:rsidRDefault="00237F1E">
            <w:pPr>
              <w:spacing w:after="0"/>
              <w:jc w:val="center"/>
            </w:pPr>
          </w:p>
        </w:tc>
      </w:tr>
      <w:tr w:rsidR="00237F1E" w14:paraId="14E58BEA" w14:textId="77777777">
        <w:trPr>
          <w:cantSplit/>
          <w:jc w:val="center"/>
        </w:trPr>
        <w:tc>
          <w:tcPr>
            <w:tcW w:w="567" w:type="dxa"/>
            <w:tcMar>
              <w:top w:w="60" w:type="dxa"/>
              <w:left w:w="60" w:type="dxa"/>
              <w:bottom w:w="60" w:type="dxa"/>
              <w:right w:w="60" w:type="dxa"/>
            </w:tcMar>
          </w:tcPr>
          <w:p w14:paraId="6A7A830F" w14:textId="77777777" w:rsidR="00237F1E" w:rsidRDefault="00D61809">
            <w:pPr>
              <w:spacing w:after="0"/>
              <w:jc w:val="center"/>
            </w:pPr>
            <w:r>
              <w:rPr>
                <w:sz w:val="19"/>
              </w:rPr>
              <w:t>6</w:t>
            </w:r>
          </w:p>
        </w:tc>
        <w:tc>
          <w:tcPr>
            <w:tcW w:w="3969" w:type="dxa"/>
            <w:tcMar>
              <w:top w:w="60" w:type="dxa"/>
              <w:left w:w="60" w:type="dxa"/>
              <w:bottom w:w="60" w:type="dxa"/>
              <w:right w:w="60" w:type="dxa"/>
            </w:tcMar>
          </w:tcPr>
          <w:p w14:paraId="7902C6B0" w14:textId="77777777" w:rsidR="00237F1E" w:rsidRDefault="00D61809">
            <w:pPr>
              <w:spacing w:after="0"/>
            </w:pPr>
            <w:r>
              <w:rPr>
                <w:sz w:val="19"/>
              </w:rPr>
              <w:t>Uji coba instrumen kuesioner (pilot test n=30)</w:t>
            </w:r>
          </w:p>
        </w:tc>
        <w:tc>
          <w:tcPr>
            <w:tcW w:w="567" w:type="dxa"/>
            <w:tcMar>
              <w:top w:w="60" w:type="dxa"/>
              <w:left w:w="60" w:type="dxa"/>
              <w:bottom w:w="60" w:type="dxa"/>
              <w:right w:w="60" w:type="dxa"/>
            </w:tcMar>
          </w:tcPr>
          <w:p w14:paraId="7A8D51E2" w14:textId="77777777" w:rsidR="00237F1E" w:rsidRDefault="00237F1E">
            <w:pPr>
              <w:spacing w:after="0"/>
              <w:jc w:val="center"/>
            </w:pPr>
          </w:p>
        </w:tc>
        <w:tc>
          <w:tcPr>
            <w:tcW w:w="567" w:type="dxa"/>
            <w:tcMar>
              <w:top w:w="60" w:type="dxa"/>
              <w:left w:w="60" w:type="dxa"/>
              <w:bottom w:w="60" w:type="dxa"/>
              <w:right w:w="60" w:type="dxa"/>
            </w:tcMar>
          </w:tcPr>
          <w:p w14:paraId="1A8B465C" w14:textId="77777777" w:rsidR="00237F1E" w:rsidRDefault="00237F1E">
            <w:pPr>
              <w:spacing w:after="0"/>
              <w:jc w:val="center"/>
            </w:pPr>
          </w:p>
        </w:tc>
        <w:tc>
          <w:tcPr>
            <w:tcW w:w="567" w:type="dxa"/>
            <w:tcMar>
              <w:top w:w="60" w:type="dxa"/>
              <w:left w:w="60" w:type="dxa"/>
              <w:bottom w:w="60" w:type="dxa"/>
              <w:right w:w="60" w:type="dxa"/>
            </w:tcMar>
          </w:tcPr>
          <w:p w14:paraId="6C17099E" w14:textId="77777777" w:rsidR="00237F1E" w:rsidRDefault="00237F1E">
            <w:pPr>
              <w:spacing w:after="0"/>
              <w:jc w:val="center"/>
            </w:pPr>
          </w:p>
        </w:tc>
        <w:tc>
          <w:tcPr>
            <w:tcW w:w="567" w:type="dxa"/>
            <w:tcMar>
              <w:top w:w="60" w:type="dxa"/>
              <w:left w:w="60" w:type="dxa"/>
              <w:bottom w:w="60" w:type="dxa"/>
              <w:right w:w="60" w:type="dxa"/>
            </w:tcMar>
          </w:tcPr>
          <w:p w14:paraId="4AD8D634"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7B9E60A1" w14:textId="77777777" w:rsidR="00237F1E" w:rsidRDefault="00237F1E">
            <w:pPr>
              <w:spacing w:after="0"/>
              <w:jc w:val="center"/>
            </w:pPr>
          </w:p>
        </w:tc>
        <w:tc>
          <w:tcPr>
            <w:tcW w:w="567" w:type="dxa"/>
            <w:tcMar>
              <w:top w:w="60" w:type="dxa"/>
              <w:left w:w="60" w:type="dxa"/>
              <w:bottom w:w="60" w:type="dxa"/>
              <w:right w:w="60" w:type="dxa"/>
            </w:tcMar>
          </w:tcPr>
          <w:p w14:paraId="05EDF53B" w14:textId="77777777" w:rsidR="00237F1E" w:rsidRDefault="00237F1E">
            <w:pPr>
              <w:spacing w:after="0"/>
              <w:jc w:val="center"/>
            </w:pPr>
          </w:p>
        </w:tc>
      </w:tr>
      <w:tr w:rsidR="00237F1E" w14:paraId="0008FD73" w14:textId="77777777">
        <w:trPr>
          <w:cantSplit/>
          <w:jc w:val="center"/>
        </w:trPr>
        <w:tc>
          <w:tcPr>
            <w:tcW w:w="567" w:type="dxa"/>
            <w:tcMar>
              <w:top w:w="60" w:type="dxa"/>
              <w:left w:w="60" w:type="dxa"/>
              <w:bottom w:w="60" w:type="dxa"/>
              <w:right w:w="60" w:type="dxa"/>
            </w:tcMar>
          </w:tcPr>
          <w:p w14:paraId="45353B51" w14:textId="77777777" w:rsidR="00237F1E" w:rsidRDefault="00D61809">
            <w:pPr>
              <w:spacing w:after="0"/>
              <w:jc w:val="center"/>
            </w:pPr>
            <w:r>
              <w:rPr>
                <w:sz w:val="19"/>
              </w:rPr>
              <w:t>7</w:t>
            </w:r>
          </w:p>
        </w:tc>
        <w:tc>
          <w:tcPr>
            <w:tcW w:w="3969" w:type="dxa"/>
            <w:tcMar>
              <w:top w:w="60" w:type="dxa"/>
              <w:left w:w="60" w:type="dxa"/>
              <w:bottom w:w="60" w:type="dxa"/>
              <w:right w:w="60" w:type="dxa"/>
            </w:tcMar>
          </w:tcPr>
          <w:p w14:paraId="26316BD1" w14:textId="77777777" w:rsidR="00237F1E" w:rsidRDefault="00D61809">
            <w:pPr>
              <w:spacing w:after="0"/>
            </w:pPr>
            <w:r>
              <w:rPr>
                <w:sz w:val="19"/>
              </w:rPr>
              <w:t>Pengumpulan data lapangan survei utama (n=120–150)</w:t>
            </w:r>
          </w:p>
        </w:tc>
        <w:tc>
          <w:tcPr>
            <w:tcW w:w="567" w:type="dxa"/>
            <w:tcMar>
              <w:top w:w="60" w:type="dxa"/>
              <w:left w:w="60" w:type="dxa"/>
              <w:bottom w:w="60" w:type="dxa"/>
              <w:right w:w="60" w:type="dxa"/>
            </w:tcMar>
          </w:tcPr>
          <w:p w14:paraId="5101FF26" w14:textId="77777777" w:rsidR="00237F1E" w:rsidRDefault="00237F1E">
            <w:pPr>
              <w:spacing w:after="0"/>
              <w:jc w:val="center"/>
            </w:pPr>
          </w:p>
        </w:tc>
        <w:tc>
          <w:tcPr>
            <w:tcW w:w="567" w:type="dxa"/>
            <w:tcMar>
              <w:top w:w="60" w:type="dxa"/>
              <w:left w:w="60" w:type="dxa"/>
              <w:bottom w:w="60" w:type="dxa"/>
              <w:right w:w="60" w:type="dxa"/>
            </w:tcMar>
          </w:tcPr>
          <w:p w14:paraId="54A646EB" w14:textId="77777777" w:rsidR="00237F1E" w:rsidRDefault="00237F1E">
            <w:pPr>
              <w:spacing w:after="0"/>
              <w:jc w:val="center"/>
            </w:pPr>
          </w:p>
        </w:tc>
        <w:tc>
          <w:tcPr>
            <w:tcW w:w="567" w:type="dxa"/>
            <w:tcMar>
              <w:top w:w="60" w:type="dxa"/>
              <w:left w:w="60" w:type="dxa"/>
              <w:bottom w:w="60" w:type="dxa"/>
              <w:right w:w="60" w:type="dxa"/>
            </w:tcMar>
          </w:tcPr>
          <w:p w14:paraId="09FB97B7" w14:textId="77777777" w:rsidR="00237F1E" w:rsidRDefault="00237F1E">
            <w:pPr>
              <w:spacing w:after="0"/>
              <w:jc w:val="center"/>
            </w:pPr>
          </w:p>
        </w:tc>
        <w:tc>
          <w:tcPr>
            <w:tcW w:w="567" w:type="dxa"/>
            <w:tcMar>
              <w:top w:w="60" w:type="dxa"/>
              <w:left w:w="60" w:type="dxa"/>
              <w:bottom w:w="60" w:type="dxa"/>
              <w:right w:w="60" w:type="dxa"/>
            </w:tcMar>
          </w:tcPr>
          <w:p w14:paraId="13F80201"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2C718E85"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1B7559F6" w14:textId="77777777" w:rsidR="00237F1E" w:rsidRDefault="00237F1E">
            <w:pPr>
              <w:spacing w:after="0"/>
              <w:jc w:val="center"/>
            </w:pPr>
          </w:p>
        </w:tc>
      </w:tr>
      <w:tr w:rsidR="00237F1E" w14:paraId="6B958551" w14:textId="77777777">
        <w:trPr>
          <w:cantSplit/>
          <w:jc w:val="center"/>
        </w:trPr>
        <w:tc>
          <w:tcPr>
            <w:tcW w:w="567" w:type="dxa"/>
            <w:tcMar>
              <w:top w:w="60" w:type="dxa"/>
              <w:left w:w="60" w:type="dxa"/>
              <w:bottom w:w="60" w:type="dxa"/>
              <w:right w:w="60" w:type="dxa"/>
            </w:tcMar>
          </w:tcPr>
          <w:p w14:paraId="73EFD866" w14:textId="77777777" w:rsidR="00237F1E" w:rsidRDefault="00D61809">
            <w:pPr>
              <w:spacing w:after="0"/>
              <w:jc w:val="center"/>
            </w:pPr>
            <w:r>
              <w:rPr>
                <w:sz w:val="19"/>
              </w:rPr>
              <w:t>8</w:t>
            </w:r>
          </w:p>
        </w:tc>
        <w:tc>
          <w:tcPr>
            <w:tcW w:w="3969" w:type="dxa"/>
            <w:tcMar>
              <w:top w:w="60" w:type="dxa"/>
              <w:left w:w="60" w:type="dxa"/>
              <w:bottom w:w="60" w:type="dxa"/>
              <w:right w:w="60" w:type="dxa"/>
            </w:tcMar>
          </w:tcPr>
          <w:p w14:paraId="534DC707" w14:textId="77777777" w:rsidR="00237F1E" w:rsidRDefault="00D61809">
            <w:pPr>
              <w:spacing w:after="0"/>
            </w:pPr>
            <w:r>
              <w:rPr>
                <w:sz w:val="19"/>
              </w:rPr>
              <w:t>Tabulasi data dan pengolahan statistik via SPSS</w:t>
            </w:r>
          </w:p>
        </w:tc>
        <w:tc>
          <w:tcPr>
            <w:tcW w:w="567" w:type="dxa"/>
            <w:tcMar>
              <w:top w:w="60" w:type="dxa"/>
              <w:left w:w="60" w:type="dxa"/>
              <w:bottom w:w="60" w:type="dxa"/>
              <w:right w:w="60" w:type="dxa"/>
            </w:tcMar>
          </w:tcPr>
          <w:p w14:paraId="69D9367A" w14:textId="77777777" w:rsidR="00237F1E" w:rsidRDefault="00237F1E">
            <w:pPr>
              <w:spacing w:after="0"/>
              <w:jc w:val="center"/>
            </w:pPr>
          </w:p>
        </w:tc>
        <w:tc>
          <w:tcPr>
            <w:tcW w:w="567" w:type="dxa"/>
            <w:tcMar>
              <w:top w:w="60" w:type="dxa"/>
              <w:left w:w="60" w:type="dxa"/>
              <w:bottom w:w="60" w:type="dxa"/>
              <w:right w:w="60" w:type="dxa"/>
            </w:tcMar>
          </w:tcPr>
          <w:p w14:paraId="4D0BC57B" w14:textId="77777777" w:rsidR="00237F1E" w:rsidRDefault="00237F1E">
            <w:pPr>
              <w:spacing w:after="0"/>
              <w:jc w:val="center"/>
            </w:pPr>
          </w:p>
        </w:tc>
        <w:tc>
          <w:tcPr>
            <w:tcW w:w="567" w:type="dxa"/>
            <w:tcMar>
              <w:top w:w="60" w:type="dxa"/>
              <w:left w:w="60" w:type="dxa"/>
              <w:bottom w:w="60" w:type="dxa"/>
              <w:right w:w="60" w:type="dxa"/>
            </w:tcMar>
          </w:tcPr>
          <w:p w14:paraId="57A3CD62" w14:textId="77777777" w:rsidR="00237F1E" w:rsidRDefault="00237F1E">
            <w:pPr>
              <w:spacing w:after="0"/>
              <w:jc w:val="center"/>
            </w:pPr>
          </w:p>
        </w:tc>
        <w:tc>
          <w:tcPr>
            <w:tcW w:w="567" w:type="dxa"/>
            <w:tcMar>
              <w:top w:w="60" w:type="dxa"/>
              <w:left w:w="60" w:type="dxa"/>
              <w:bottom w:w="60" w:type="dxa"/>
              <w:right w:w="60" w:type="dxa"/>
            </w:tcMar>
          </w:tcPr>
          <w:p w14:paraId="420B104D" w14:textId="77777777" w:rsidR="00237F1E" w:rsidRDefault="00237F1E">
            <w:pPr>
              <w:spacing w:after="0"/>
              <w:jc w:val="center"/>
            </w:pPr>
          </w:p>
        </w:tc>
        <w:tc>
          <w:tcPr>
            <w:tcW w:w="567" w:type="dxa"/>
            <w:tcMar>
              <w:top w:w="60" w:type="dxa"/>
              <w:left w:w="60" w:type="dxa"/>
              <w:bottom w:w="60" w:type="dxa"/>
              <w:right w:w="60" w:type="dxa"/>
            </w:tcMar>
          </w:tcPr>
          <w:p w14:paraId="3D7D42CC"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09786A5F" w14:textId="77777777" w:rsidR="00237F1E" w:rsidRDefault="00237F1E">
            <w:pPr>
              <w:spacing w:after="0"/>
              <w:jc w:val="center"/>
            </w:pPr>
          </w:p>
        </w:tc>
      </w:tr>
      <w:tr w:rsidR="00237F1E" w14:paraId="4DEE07AF" w14:textId="77777777">
        <w:trPr>
          <w:cantSplit/>
          <w:jc w:val="center"/>
        </w:trPr>
        <w:tc>
          <w:tcPr>
            <w:tcW w:w="567" w:type="dxa"/>
            <w:tcMar>
              <w:top w:w="60" w:type="dxa"/>
              <w:left w:w="60" w:type="dxa"/>
              <w:bottom w:w="60" w:type="dxa"/>
              <w:right w:w="60" w:type="dxa"/>
            </w:tcMar>
          </w:tcPr>
          <w:p w14:paraId="62286737" w14:textId="77777777" w:rsidR="00237F1E" w:rsidRDefault="00D61809">
            <w:pPr>
              <w:spacing w:after="0"/>
              <w:jc w:val="center"/>
            </w:pPr>
            <w:r>
              <w:rPr>
                <w:sz w:val="19"/>
              </w:rPr>
              <w:t>9</w:t>
            </w:r>
          </w:p>
        </w:tc>
        <w:tc>
          <w:tcPr>
            <w:tcW w:w="3969" w:type="dxa"/>
            <w:tcMar>
              <w:top w:w="60" w:type="dxa"/>
              <w:left w:w="60" w:type="dxa"/>
              <w:bottom w:w="60" w:type="dxa"/>
              <w:right w:w="60" w:type="dxa"/>
            </w:tcMar>
          </w:tcPr>
          <w:p w14:paraId="430C8D4F" w14:textId="77777777" w:rsidR="00237F1E" w:rsidRDefault="00D61809">
            <w:pPr>
              <w:spacing w:after="0"/>
            </w:pPr>
            <w:r>
              <w:rPr>
                <w:sz w:val="19"/>
              </w:rPr>
              <w:t>Penyusunan laporan Bab 4 (Analisis) dan Bab 5 (Penutup)</w:t>
            </w:r>
          </w:p>
        </w:tc>
        <w:tc>
          <w:tcPr>
            <w:tcW w:w="567" w:type="dxa"/>
            <w:tcMar>
              <w:top w:w="60" w:type="dxa"/>
              <w:left w:w="60" w:type="dxa"/>
              <w:bottom w:w="60" w:type="dxa"/>
              <w:right w:w="60" w:type="dxa"/>
            </w:tcMar>
          </w:tcPr>
          <w:p w14:paraId="5395F1DB" w14:textId="77777777" w:rsidR="00237F1E" w:rsidRDefault="00237F1E">
            <w:pPr>
              <w:spacing w:after="0"/>
              <w:jc w:val="center"/>
            </w:pPr>
          </w:p>
        </w:tc>
        <w:tc>
          <w:tcPr>
            <w:tcW w:w="567" w:type="dxa"/>
            <w:tcMar>
              <w:top w:w="60" w:type="dxa"/>
              <w:left w:w="60" w:type="dxa"/>
              <w:bottom w:w="60" w:type="dxa"/>
              <w:right w:w="60" w:type="dxa"/>
            </w:tcMar>
          </w:tcPr>
          <w:p w14:paraId="3A6C3673" w14:textId="77777777" w:rsidR="00237F1E" w:rsidRDefault="00237F1E">
            <w:pPr>
              <w:spacing w:after="0"/>
              <w:jc w:val="center"/>
            </w:pPr>
          </w:p>
        </w:tc>
        <w:tc>
          <w:tcPr>
            <w:tcW w:w="567" w:type="dxa"/>
            <w:tcMar>
              <w:top w:w="60" w:type="dxa"/>
              <w:left w:w="60" w:type="dxa"/>
              <w:bottom w:w="60" w:type="dxa"/>
              <w:right w:w="60" w:type="dxa"/>
            </w:tcMar>
          </w:tcPr>
          <w:p w14:paraId="6471B616" w14:textId="77777777" w:rsidR="00237F1E" w:rsidRDefault="00237F1E">
            <w:pPr>
              <w:spacing w:after="0"/>
              <w:jc w:val="center"/>
            </w:pPr>
          </w:p>
        </w:tc>
        <w:tc>
          <w:tcPr>
            <w:tcW w:w="567" w:type="dxa"/>
            <w:tcMar>
              <w:top w:w="60" w:type="dxa"/>
              <w:left w:w="60" w:type="dxa"/>
              <w:bottom w:w="60" w:type="dxa"/>
              <w:right w:w="60" w:type="dxa"/>
            </w:tcMar>
          </w:tcPr>
          <w:p w14:paraId="796361CD" w14:textId="77777777" w:rsidR="00237F1E" w:rsidRDefault="00237F1E">
            <w:pPr>
              <w:spacing w:after="0"/>
              <w:jc w:val="center"/>
            </w:pPr>
          </w:p>
        </w:tc>
        <w:tc>
          <w:tcPr>
            <w:tcW w:w="567" w:type="dxa"/>
            <w:tcMar>
              <w:top w:w="60" w:type="dxa"/>
              <w:left w:w="60" w:type="dxa"/>
              <w:bottom w:w="60" w:type="dxa"/>
              <w:right w:w="60" w:type="dxa"/>
            </w:tcMar>
          </w:tcPr>
          <w:p w14:paraId="74ABE051" w14:textId="77777777" w:rsidR="00237F1E" w:rsidRDefault="00D61809">
            <w:pPr>
              <w:spacing w:after="0"/>
              <w:jc w:val="center"/>
            </w:pPr>
            <w:r>
              <w:rPr>
                <w:b/>
                <w:sz w:val="19"/>
              </w:rPr>
              <w:t>•</w:t>
            </w:r>
          </w:p>
        </w:tc>
        <w:tc>
          <w:tcPr>
            <w:tcW w:w="567" w:type="dxa"/>
            <w:tcMar>
              <w:top w:w="60" w:type="dxa"/>
              <w:left w:w="60" w:type="dxa"/>
              <w:bottom w:w="60" w:type="dxa"/>
              <w:right w:w="60" w:type="dxa"/>
            </w:tcMar>
          </w:tcPr>
          <w:p w14:paraId="00C98488" w14:textId="77777777" w:rsidR="00237F1E" w:rsidRDefault="00D61809">
            <w:pPr>
              <w:spacing w:after="0"/>
              <w:jc w:val="center"/>
            </w:pPr>
            <w:r>
              <w:rPr>
                <w:b/>
                <w:sz w:val="19"/>
              </w:rPr>
              <w:t>•</w:t>
            </w:r>
          </w:p>
        </w:tc>
      </w:tr>
      <w:tr w:rsidR="00237F1E" w14:paraId="0C766CA9" w14:textId="77777777">
        <w:trPr>
          <w:cantSplit/>
          <w:jc w:val="center"/>
        </w:trPr>
        <w:tc>
          <w:tcPr>
            <w:tcW w:w="567" w:type="dxa"/>
            <w:tcMar>
              <w:top w:w="60" w:type="dxa"/>
              <w:left w:w="60" w:type="dxa"/>
              <w:bottom w:w="60" w:type="dxa"/>
              <w:right w:w="60" w:type="dxa"/>
            </w:tcMar>
          </w:tcPr>
          <w:p w14:paraId="3FA999D8" w14:textId="77777777" w:rsidR="00237F1E" w:rsidRDefault="00D61809">
            <w:pPr>
              <w:spacing w:after="0"/>
              <w:jc w:val="center"/>
            </w:pPr>
            <w:r>
              <w:rPr>
                <w:sz w:val="19"/>
              </w:rPr>
              <w:t>10</w:t>
            </w:r>
          </w:p>
        </w:tc>
        <w:tc>
          <w:tcPr>
            <w:tcW w:w="3969" w:type="dxa"/>
            <w:tcMar>
              <w:top w:w="60" w:type="dxa"/>
              <w:left w:w="60" w:type="dxa"/>
              <w:bottom w:w="60" w:type="dxa"/>
              <w:right w:w="60" w:type="dxa"/>
            </w:tcMar>
          </w:tcPr>
          <w:p w14:paraId="687FCD88" w14:textId="77777777" w:rsidR="00237F1E" w:rsidRDefault="00D61809">
            <w:pPr>
              <w:spacing w:after="0"/>
            </w:pPr>
            <w:r>
              <w:rPr>
                <w:sz w:val="19"/>
              </w:rPr>
              <w:t>Ujian Sidang Skripsi dan Komprehensif</w:t>
            </w:r>
          </w:p>
        </w:tc>
        <w:tc>
          <w:tcPr>
            <w:tcW w:w="567" w:type="dxa"/>
            <w:tcMar>
              <w:top w:w="60" w:type="dxa"/>
              <w:left w:w="60" w:type="dxa"/>
              <w:bottom w:w="60" w:type="dxa"/>
              <w:right w:w="60" w:type="dxa"/>
            </w:tcMar>
          </w:tcPr>
          <w:p w14:paraId="09FCC0FD" w14:textId="77777777" w:rsidR="00237F1E" w:rsidRDefault="00237F1E">
            <w:pPr>
              <w:spacing w:after="0"/>
              <w:jc w:val="center"/>
            </w:pPr>
          </w:p>
        </w:tc>
        <w:tc>
          <w:tcPr>
            <w:tcW w:w="567" w:type="dxa"/>
            <w:tcMar>
              <w:top w:w="60" w:type="dxa"/>
              <w:left w:w="60" w:type="dxa"/>
              <w:bottom w:w="60" w:type="dxa"/>
              <w:right w:w="60" w:type="dxa"/>
            </w:tcMar>
          </w:tcPr>
          <w:p w14:paraId="40845093" w14:textId="77777777" w:rsidR="00237F1E" w:rsidRDefault="00237F1E">
            <w:pPr>
              <w:spacing w:after="0"/>
              <w:jc w:val="center"/>
            </w:pPr>
          </w:p>
        </w:tc>
        <w:tc>
          <w:tcPr>
            <w:tcW w:w="567" w:type="dxa"/>
            <w:tcMar>
              <w:top w:w="60" w:type="dxa"/>
              <w:left w:w="60" w:type="dxa"/>
              <w:bottom w:w="60" w:type="dxa"/>
              <w:right w:w="60" w:type="dxa"/>
            </w:tcMar>
          </w:tcPr>
          <w:p w14:paraId="2F13E6C1" w14:textId="77777777" w:rsidR="00237F1E" w:rsidRDefault="00237F1E">
            <w:pPr>
              <w:spacing w:after="0"/>
              <w:jc w:val="center"/>
            </w:pPr>
          </w:p>
        </w:tc>
        <w:tc>
          <w:tcPr>
            <w:tcW w:w="567" w:type="dxa"/>
            <w:tcMar>
              <w:top w:w="60" w:type="dxa"/>
              <w:left w:w="60" w:type="dxa"/>
              <w:bottom w:w="60" w:type="dxa"/>
              <w:right w:w="60" w:type="dxa"/>
            </w:tcMar>
          </w:tcPr>
          <w:p w14:paraId="29883B4D" w14:textId="77777777" w:rsidR="00237F1E" w:rsidRDefault="00237F1E">
            <w:pPr>
              <w:spacing w:after="0"/>
              <w:jc w:val="center"/>
            </w:pPr>
          </w:p>
        </w:tc>
        <w:tc>
          <w:tcPr>
            <w:tcW w:w="567" w:type="dxa"/>
            <w:tcMar>
              <w:top w:w="60" w:type="dxa"/>
              <w:left w:w="60" w:type="dxa"/>
              <w:bottom w:w="60" w:type="dxa"/>
              <w:right w:w="60" w:type="dxa"/>
            </w:tcMar>
          </w:tcPr>
          <w:p w14:paraId="6A57D3DC" w14:textId="77777777" w:rsidR="00237F1E" w:rsidRDefault="00237F1E">
            <w:pPr>
              <w:spacing w:after="0"/>
              <w:jc w:val="center"/>
            </w:pPr>
          </w:p>
        </w:tc>
        <w:tc>
          <w:tcPr>
            <w:tcW w:w="567" w:type="dxa"/>
            <w:tcMar>
              <w:top w:w="60" w:type="dxa"/>
              <w:left w:w="60" w:type="dxa"/>
              <w:bottom w:w="60" w:type="dxa"/>
              <w:right w:w="60" w:type="dxa"/>
            </w:tcMar>
          </w:tcPr>
          <w:p w14:paraId="4667856C" w14:textId="77777777" w:rsidR="00237F1E" w:rsidRDefault="00D61809">
            <w:pPr>
              <w:spacing w:after="0"/>
              <w:jc w:val="center"/>
            </w:pPr>
            <w:r>
              <w:rPr>
                <w:b/>
                <w:sz w:val="19"/>
              </w:rPr>
              <w:t>•</w:t>
            </w:r>
          </w:p>
        </w:tc>
      </w:tr>
    </w:tbl>
    <w:p w14:paraId="36333C81" w14:textId="77777777" w:rsidR="00237F1E" w:rsidRDefault="00D61809">
      <w:pPr>
        <w:spacing w:before="40" w:after="240"/>
      </w:pPr>
      <w:r>
        <w:rPr>
          <w:rFonts w:cs="Times New Roman"/>
          <w:i/>
          <w:sz w:val="19"/>
        </w:rPr>
        <w:t>Keterangan: B1 = Bulan ke-1; B2 = Bulan ke-2; B3 = Bulan ke-3; B4 = Bulan ke-4; B5 = Bulan ke-5; B6 = Bulan ke-6 tahun akademik 2026.</w:t>
      </w:r>
    </w:p>
    <w:p w14:paraId="66A4E1AD" w14:textId="77777777" w:rsidR="00237F1E" w:rsidRDefault="00D61809">
      <w:r>
        <w:br w:type="page"/>
      </w:r>
    </w:p>
    <w:p w14:paraId="5E728841" w14:textId="77777777" w:rsidR="00237F1E" w:rsidRDefault="00D61809">
      <w:pPr>
        <w:pStyle w:val="Heading1"/>
      </w:pPr>
      <w:bookmarkStart w:id="108" w:name="TOC_DAFTAR_PUSTAKA"/>
      <w:bookmarkStart w:id="109" w:name="_Toc241071044"/>
      <w:r>
        <w:lastRenderedPageBreak/>
        <w:t>DAFTAR PUSTAKA</w:t>
      </w:r>
      <w:bookmarkEnd w:id="108"/>
      <w:bookmarkEnd w:id="109"/>
    </w:p>
    <w:p w14:paraId="6AE220B8" w14:textId="77777777" w:rsidR="00237F1E" w:rsidRDefault="00D61809">
      <w:pPr>
        <w:spacing w:after="120"/>
        <w:ind w:left="709" w:hanging="709"/>
        <w:jc w:val="both"/>
      </w:pPr>
      <w:bookmarkStart w:id="110" w:name="Ref_aiken1991multiple"/>
      <w:r>
        <w:rPr>
          <w:rFonts w:cs="Times New Roman"/>
        </w:rPr>
        <w:t xml:space="preserve">Aiken, L. S. and West, S. G. (1991). </w:t>
      </w:r>
      <w:r>
        <w:rPr>
          <w:rFonts w:cs="Times New Roman"/>
          <w:i/>
        </w:rPr>
        <w:t>Multiple Regression: Testing dan Interpreting Interactions</w:t>
      </w:r>
      <w:r>
        <w:rPr>
          <w:rFonts w:cs="Times New Roman"/>
        </w:rPr>
        <w:t>. Sage Publications, Newbury Park, CA.</w:t>
      </w:r>
      <w:bookmarkEnd w:id="110"/>
    </w:p>
    <w:p w14:paraId="000E1D65" w14:textId="77777777" w:rsidR="00237F1E" w:rsidRDefault="00D61809">
      <w:pPr>
        <w:spacing w:after="120"/>
        <w:ind w:left="709" w:hanging="709"/>
        <w:jc w:val="both"/>
      </w:pPr>
      <w:bookmarkStart w:id="111" w:name="Ref_amos2014meta"/>
      <w:r>
        <w:rPr>
          <w:rFonts w:cs="Times New Roman"/>
        </w:rPr>
        <w:t xml:space="preserve">Amos, C., Holmes, G. R., and Keneson, W. C. (2014). A meta-analysis of consumer impulse buying. </w:t>
      </w:r>
      <w:r>
        <w:rPr>
          <w:rFonts w:cs="Times New Roman"/>
          <w:i/>
        </w:rPr>
        <w:t>Journal of Retailing dan Consumer Services</w:t>
      </w:r>
      <w:r>
        <w:rPr>
          <w:rFonts w:cs="Times New Roman"/>
        </w:rPr>
        <w:t>, 21(2):86–97.</w:t>
      </w:r>
      <w:bookmarkEnd w:id="111"/>
    </w:p>
    <w:p w14:paraId="388A6A8F" w14:textId="77777777" w:rsidR="00237F1E" w:rsidRDefault="00D61809">
      <w:pPr>
        <w:spacing w:after="120"/>
        <w:ind w:left="709" w:hanging="709"/>
        <w:jc w:val="both"/>
      </w:pPr>
      <w:bookmarkStart w:id="112" w:name="Ref_apidana2022peran"/>
      <w:r>
        <w:rPr>
          <w:rFonts w:cs="Times New Roman"/>
        </w:rPr>
        <w:t xml:space="preserve">Apidana, Y. H. and Kholifah (2022). Peran self control dalam memoderasi pengaruh hedonic motives dan shopping lifestyle terhadap impulse buying. </w:t>
      </w:r>
      <w:r>
        <w:rPr>
          <w:rFonts w:cs="Times New Roman"/>
          <w:i/>
        </w:rPr>
        <w:t>Journal of Digital Business dan Management</w:t>
      </w:r>
      <w:r>
        <w:rPr>
          <w:rFonts w:cs="Times New Roman"/>
        </w:rPr>
        <w:t>, 1(1):26–40.</w:t>
      </w:r>
      <w:bookmarkEnd w:id="112"/>
    </w:p>
    <w:p w14:paraId="3126B2A3" w14:textId="77777777" w:rsidR="00237F1E" w:rsidRDefault="00D61809">
      <w:pPr>
        <w:spacing w:after="120"/>
        <w:ind w:left="709" w:hanging="709"/>
        <w:jc w:val="both"/>
      </w:pPr>
      <w:bookmarkStart w:id="113" w:name="Ref_arnold2003hedonic"/>
      <w:r>
        <w:rPr>
          <w:rFonts w:cs="Times New Roman"/>
        </w:rPr>
        <w:t xml:space="preserve">Arnold, M. J. and Reynolds, K. E. (2003). Hedonic shopping motivations. </w:t>
      </w:r>
      <w:r>
        <w:rPr>
          <w:rFonts w:cs="Times New Roman"/>
          <w:i/>
        </w:rPr>
        <w:t>Journal of Retailing</w:t>
      </w:r>
      <w:r>
        <w:rPr>
          <w:rFonts w:cs="Times New Roman"/>
        </w:rPr>
        <w:t>, 79(2):77–95.</w:t>
      </w:r>
      <w:bookmarkEnd w:id="113"/>
    </w:p>
    <w:p w14:paraId="349FF1A8" w14:textId="77777777" w:rsidR="00237F1E" w:rsidRDefault="00D61809">
      <w:pPr>
        <w:spacing w:after="120"/>
        <w:ind w:left="709" w:hanging="709"/>
        <w:jc w:val="both"/>
      </w:pPr>
      <w:bookmarkStart w:id="114" w:name="Ref_artadita2024how"/>
      <w:r>
        <w:rPr>
          <w:rFonts w:cs="Times New Roman"/>
        </w:rPr>
        <w:t xml:space="preserve">Artadita, S. and Firmialy, S. D. (2024). How does self-control moderate shopping enjoyment and impulse buying among generation z online gamers? </w:t>
      </w:r>
      <w:r>
        <w:rPr>
          <w:rFonts w:cs="Times New Roman"/>
          <w:i/>
        </w:rPr>
        <w:t>Binus Business Review</w:t>
      </w:r>
      <w:r>
        <w:rPr>
          <w:rFonts w:cs="Times New Roman"/>
        </w:rPr>
        <w:t>, 15(2):179–189.</w:t>
      </w:r>
      <w:bookmarkEnd w:id="114"/>
    </w:p>
    <w:p w14:paraId="770676B8" w14:textId="77777777" w:rsidR="00237F1E" w:rsidRDefault="00D61809">
      <w:pPr>
        <w:spacing w:after="120"/>
        <w:ind w:left="709" w:hanging="709"/>
        <w:jc w:val="both"/>
      </w:pPr>
      <w:bookmarkStart w:id="115" w:name="Ref_aryadi2024personal"/>
      <w:r>
        <w:rPr>
          <w:rFonts w:cs="Times New Roman"/>
        </w:rPr>
        <w:t xml:space="preserve">Aryadi, A. and Lingga, M. (2026). Personal traits and motivation impact on collectibles as an alternative investment: A case study of trading card game community in greater jakarta. In </w:t>
      </w:r>
      <w:r>
        <w:rPr>
          <w:rFonts w:cs="Times New Roman"/>
          <w:i/>
        </w:rPr>
        <w:t>Proceedings of the 5th International Conference on Global Innovation dan Trends in Economy (INCOGITE 2024)</w:t>
      </w:r>
      <w:r>
        <w:rPr>
          <w:rFonts w:cs="Times New Roman"/>
        </w:rPr>
        <w:t xml:space="preserve">, volume 302 of </w:t>
      </w:r>
      <w:r>
        <w:rPr>
          <w:rFonts w:cs="Times New Roman"/>
          <w:i/>
        </w:rPr>
        <w:t>Advances in Economics, Business dan Management Research</w:t>
      </w:r>
      <w:r>
        <w:rPr>
          <w:rFonts w:cs="Times New Roman"/>
        </w:rPr>
        <w:t>, pages 1–12. Atlantis Press.</w:t>
      </w:r>
      <w:bookmarkEnd w:id="115"/>
    </w:p>
    <w:p w14:paraId="4E0575FE" w14:textId="77777777" w:rsidR="00237F1E" w:rsidRDefault="00D61809">
      <w:pPr>
        <w:spacing w:after="120"/>
        <w:ind w:left="709" w:hanging="709"/>
        <w:jc w:val="both"/>
      </w:pPr>
      <w:bookmarkStart w:id="116" w:name="Ref_azizah2025exploring"/>
      <w:r>
        <w:rPr>
          <w:rFonts w:cs="Times New Roman"/>
        </w:rPr>
        <w:t xml:space="preserve">Azizah, N. L. and Fauzi, M. (2025). Exploring the drivers of impulsive buying in e-commerce: the role of hedonic motivation, shopping lifestyle, and positive emotions. </w:t>
      </w:r>
      <w:r>
        <w:rPr>
          <w:rFonts w:cs="Times New Roman"/>
          <w:i/>
        </w:rPr>
        <w:t>Jurnal Inovasi Ekonomi</w:t>
      </w:r>
      <w:r>
        <w:rPr>
          <w:rFonts w:cs="Times New Roman"/>
        </w:rPr>
        <w:t>, 10(2):79–94. DOI tercetak \url</w:t>
      </w:r>
      <w:r>
        <w:rPr>
          <w:rFonts w:cs="Times New Roman"/>
        </w:rPr>
        <w:t xml:space="preserve"> </w:t>
      </w:r>
      <w:hyperlink r:id="rId17">
        <w:r>
          <w:rPr>
            <w:color w:val="0563C1"/>
            <w:u w:val="single"/>
          </w:rPr>
          <w:t>https://doi.org/10.22219/jiko.v10i02.35353</w:t>
        </w:r>
      </w:hyperlink>
      <w:r>
        <w:rPr>
          <w:rFonts w:cs="Times New Roman"/>
        </w:rPr>
        <w:t xml:space="preserve"> belum teregistrasi di Crossref/doi.org per audit 18 Sep 2026; sitasi via URL langsung terverifikasi HTTP 200.</w:t>
      </w:r>
      <w:bookmarkEnd w:id="116"/>
    </w:p>
    <w:p w14:paraId="428C6292" w14:textId="77777777" w:rsidR="00237F1E" w:rsidRDefault="00D61809">
      <w:pPr>
        <w:spacing w:after="120"/>
        <w:ind w:left="709" w:hanging="709"/>
        <w:jc w:val="both"/>
      </w:pPr>
      <w:bookmarkStart w:id="117" w:name="Ref_babin1994work"/>
      <w:r>
        <w:rPr>
          <w:rFonts w:cs="Times New Roman"/>
        </w:rPr>
        <w:t xml:space="preserve">Babin, B. J., Darden, W. R., and Griffin, M. (1994). Work and/or fun: Measuring hedonic and utilitarian shopping value. </w:t>
      </w:r>
      <w:r>
        <w:rPr>
          <w:rFonts w:cs="Times New Roman"/>
          <w:i/>
        </w:rPr>
        <w:t>Journal of Consumer Research</w:t>
      </w:r>
      <w:r>
        <w:rPr>
          <w:rFonts w:cs="Times New Roman"/>
        </w:rPr>
        <w:t>, 20(4):644–656.</w:t>
      </w:r>
      <w:bookmarkEnd w:id="117"/>
    </w:p>
    <w:p w14:paraId="1EAE57F4" w14:textId="77777777" w:rsidR="00237F1E" w:rsidRDefault="00D61809">
      <w:pPr>
        <w:spacing w:after="120"/>
        <w:ind w:left="709" w:hanging="709"/>
        <w:jc w:val="both"/>
      </w:pPr>
      <w:bookmarkStart w:id="118" w:name="Ref_barasz2017pseudo"/>
      <w:r>
        <w:rPr>
          <w:rFonts w:cs="Times New Roman"/>
        </w:rPr>
        <w:t xml:space="preserve">Barasz, K., John, L. K., Keenan, E. A., and Norton, M. I. (2017). Pseudo-set framing. </w:t>
      </w:r>
      <w:r>
        <w:rPr>
          <w:rFonts w:cs="Times New Roman"/>
          <w:i/>
        </w:rPr>
        <w:t>Journal of Experimental Psychology: General</w:t>
      </w:r>
      <w:r>
        <w:rPr>
          <w:rFonts w:cs="Times New Roman"/>
        </w:rPr>
        <w:t>, 146(10):1460–1477.</w:t>
      </w:r>
      <w:bookmarkEnd w:id="118"/>
    </w:p>
    <w:p w14:paraId="2170E81C" w14:textId="77777777" w:rsidR="00237F1E" w:rsidRDefault="00D61809">
      <w:pPr>
        <w:spacing w:after="120"/>
        <w:ind w:left="709" w:hanging="709"/>
        <w:jc w:val="both"/>
      </w:pPr>
      <w:bookmarkStart w:id="119" w:name="Ref_barber2008all"/>
      <w:r>
        <w:rPr>
          <w:rFonts w:cs="Times New Roman"/>
        </w:rPr>
        <w:t xml:space="preserve">Barber, B. M. and Odean, T. (2008). All that glitters: The effect of attention and news on the buying behavior of individual and institutional investors. </w:t>
      </w:r>
      <w:r>
        <w:rPr>
          <w:rFonts w:cs="Times New Roman"/>
          <w:i/>
        </w:rPr>
        <w:t>The Review of Financial Studies</w:t>
      </w:r>
      <w:r>
        <w:rPr>
          <w:rFonts w:cs="Times New Roman"/>
        </w:rPr>
        <w:t>, 21(2):785–818.</w:t>
      </w:r>
      <w:bookmarkEnd w:id="119"/>
    </w:p>
    <w:p w14:paraId="0385440E" w14:textId="77777777" w:rsidR="00237F1E" w:rsidRDefault="00D61809">
      <w:pPr>
        <w:spacing w:after="120"/>
        <w:ind w:left="709" w:hanging="709"/>
        <w:jc w:val="both"/>
      </w:pPr>
      <w:bookmarkStart w:id="120" w:name="Ref_baumeister2002yield"/>
      <w:r>
        <w:rPr>
          <w:rFonts w:cs="Times New Roman"/>
        </w:rPr>
        <w:lastRenderedPageBreak/>
        <w:t xml:space="preserve">Baumeister, R. F. (2002). Yielding to temptation: Self-control failure, impulsive purchasing, and consumer behavior. </w:t>
      </w:r>
      <w:r>
        <w:rPr>
          <w:rFonts w:cs="Times New Roman"/>
          <w:i/>
        </w:rPr>
        <w:t>Journal of Consumer Research</w:t>
      </w:r>
      <w:r>
        <w:rPr>
          <w:rFonts w:cs="Times New Roman"/>
        </w:rPr>
        <w:t>, 28(4):670–676.</w:t>
      </w:r>
      <w:bookmarkEnd w:id="120"/>
    </w:p>
    <w:p w14:paraId="2A90844F" w14:textId="77777777" w:rsidR="00237F1E" w:rsidRDefault="00D61809">
      <w:pPr>
        <w:spacing w:after="120"/>
        <w:ind w:left="709" w:hanging="709"/>
        <w:jc w:val="both"/>
      </w:pPr>
      <w:bookmarkStart w:id="121" w:name="Ref_baur2018bitcoin"/>
      <w:r>
        <w:rPr>
          <w:rFonts w:cs="Times New Roman"/>
        </w:rPr>
        <w:t xml:space="preserve">Baur, D. G., Dimpfl, T., and Kuck, K. (2018). Bitcoin, gold and the US dollar – a replication and extension. </w:t>
      </w:r>
      <w:r>
        <w:rPr>
          <w:rFonts w:cs="Times New Roman"/>
          <w:i/>
        </w:rPr>
        <w:t>Finance Research Letters</w:t>
      </w:r>
      <w:r>
        <w:rPr>
          <w:rFonts w:cs="Times New Roman"/>
        </w:rPr>
        <w:t>, 25:103–110.</w:t>
      </w:r>
      <w:bookmarkEnd w:id="121"/>
    </w:p>
    <w:p w14:paraId="05309F86" w14:textId="77777777" w:rsidR="00237F1E" w:rsidRDefault="00D61809">
      <w:pPr>
        <w:spacing w:after="120"/>
        <w:ind w:left="709" w:hanging="709"/>
        <w:jc w:val="both"/>
      </w:pPr>
      <w:bookmarkStart w:id="122" w:name="Ref_beatty1998impulse"/>
      <w:r>
        <w:rPr>
          <w:rFonts w:cs="Times New Roman"/>
        </w:rPr>
        <w:t xml:space="preserve">Beatty, S. E. and Ferrell, M. E. (1998). Impulse buying: Modeling its precursors. </w:t>
      </w:r>
      <w:r>
        <w:rPr>
          <w:rFonts w:cs="Times New Roman"/>
          <w:i/>
        </w:rPr>
        <w:t>Journal of Retailing</w:t>
      </w:r>
      <w:r>
        <w:rPr>
          <w:rFonts w:cs="Times New Roman"/>
        </w:rPr>
        <w:t>, 74(2):169–191.</w:t>
      </w:r>
      <w:bookmarkEnd w:id="122"/>
    </w:p>
    <w:p w14:paraId="35647C78" w14:textId="77777777" w:rsidR="00237F1E" w:rsidRDefault="00D61809">
      <w:pPr>
        <w:spacing w:after="120"/>
        <w:ind w:left="709" w:hanging="709"/>
        <w:jc w:val="both"/>
      </w:pPr>
      <w:bookmarkStart w:id="123" w:name="Ref_belk1995collecting"/>
      <w:r>
        <w:rPr>
          <w:rFonts w:cs="Times New Roman"/>
        </w:rPr>
        <w:t xml:space="preserve">Belk, R. W. (1995). </w:t>
      </w:r>
      <w:r>
        <w:rPr>
          <w:rFonts w:cs="Times New Roman"/>
          <w:i/>
        </w:rPr>
        <w:t>Collecting in a Consumer Society</w:t>
      </w:r>
      <w:r>
        <w:rPr>
          <w:rFonts w:cs="Times New Roman"/>
        </w:rPr>
        <w:t>. Routledge, London.</w:t>
      </w:r>
      <w:bookmarkEnd w:id="123"/>
    </w:p>
    <w:p w14:paraId="6B07E88C" w14:textId="77777777" w:rsidR="00237F1E" w:rsidRDefault="00D61809">
      <w:pPr>
        <w:spacing w:after="120"/>
        <w:ind w:left="709" w:hanging="709"/>
        <w:jc w:val="both"/>
      </w:pPr>
      <w:bookmarkStart w:id="124" w:name="Ref_cohen1988statistical"/>
      <w:r>
        <w:rPr>
          <w:rFonts w:cs="Times New Roman"/>
        </w:rPr>
        <w:t xml:space="preserve">Cohen, J. (1988). </w:t>
      </w:r>
      <w:r>
        <w:rPr>
          <w:rFonts w:cs="Times New Roman"/>
          <w:i/>
        </w:rPr>
        <w:t>Statistical Power Analysis for the Behavioral Sciences</w:t>
      </w:r>
      <w:r>
        <w:rPr>
          <w:rFonts w:cs="Times New Roman"/>
        </w:rPr>
        <w:t>. Lawrence Erlbaum Associates, Hillsdale, NJ, 2 edition.</w:t>
      </w:r>
      <w:bookmarkEnd w:id="124"/>
    </w:p>
    <w:p w14:paraId="297144B6" w14:textId="77777777" w:rsidR="00237F1E" w:rsidRDefault="00D61809">
      <w:pPr>
        <w:spacing w:after="120"/>
        <w:ind w:left="709" w:hanging="709"/>
        <w:jc w:val="both"/>
      </w:pPr>
      <w:bookmarkStart w:id="125" w:name="Ref_colline2024biases"/>
      <w:r>
        <w:rPr>
          <w:rFonts w:cs="Times New Roman"/>
        </w:rPr>
        <w:t xml:space="preserve">Colline, F. (2024). Biases in indonesian stock investor behavior. </w:t>
      </w:r>
      <w:r>
        <w:rPr>
          <w:rFonts w:cs="Times New Roman"/>
          <w:i/>
        </w:rPr>
        <w:t>Accounting dan Finance Studies</w:t>
      </w:r>
      <w:r>
        <w:rPr>
          <w:rFonts w:cs="Times New Roman"/>
        </w:rPr>
        <w:t>, 4(2):88–98.</w:t>
      </w:r>
      <w:bookmarkEnd w:id="125"/>
    </w:p>
    <w:p w14:paraId="7965CBB6" w14:textId="77777777" w:rsidR="00237F1E" w:rsidRDefault="00D61809">
      <w:pPr>
        <w:spacing w:after="120"/>
        <w:ind w:left="709" w:hanging="709"/>
        <w:jc w:val="both"/>
      </w:pPr>
      <w:bookmarkStart w:id="126" w:name="Ref_dewi2026understanding"/>
      <w:r>
        <w:rPr>
          <w:rFonts w:cs="Times New Roman"/>
        </w:rPr>
        <w:t xml:space="preserve">Dewi, M. M. L. S., Budoyo, V. D., and Mustikasari, F. (2026). Understanding impulse buying behavior: The case of blind box purchases in indonesia. </w:t>
      </w:r>
      <w:r>
        <w:rPr>
          <w:rFonts w:cs="Times New Roman"/>
          <w:i/>
        </w:rPr>
        <w:t>Jurnal Locus: Penelitian dan Pengabdian</w:t>
      </w:r>
      <w:r>
        <w:rPr>
          <w:rFonts w:cs="Times New Roman"/>
        </w:rPr>
        <w:t>, 5(2):1082–1089.</w:t>
      </w:r>
      <w:bookmarkEnd w:id="126"/>
    </w:p>
    <w:p w14:paraId="5144FDE7" w14:textId="77777777" w:rsidR="00237F1E" w:rsidRDefault="00D61809">
      <w:pPr>
        <w:spacing w:after="120"/>
        <w:ind w:left="709" w:hanging="709"/>
        <w:jc w:val="both"/>
      </w:pPr>
      <w:bookmarkStart w:id="127" w:name="Ref_fama1970efficient"/>
      <w:r>
        <w:rPr>
          <w:rFonts w:cs="Times New Roman"/>
        </w:rPr>
        <w:t xml:space="preserve">Fama, E. F. (1970). Efficient capital markets: A review of theory and empirical work. </w:t>
      </w:r>
      <w:r>
        <w:rPr>
          <w:rFonts w:cs="Times New Roman"/>
          <w:i/>
        </w:rPr>
        <w:t>The Journal of Finance</w:t>
      </w:r>
      <w:r>
        <w:rPr>
          <w:rFonts w:cs="Times New Roman"/>
        </w:rPr>
        <w:t>, 25(2):383–417.</w:t>
      </w:r>
      <w:bookmarkEnd w:id="127"/>
    </w:p>
    <w:p w14:paraId="5ECD5943" w14:textId="77777777" w:rsidR="00237F1E" w:rsidRDefault="00D61809">
      <w:pPr>
        <w:spacing w:after="120"/>
        <w:ind w:left="709" w:hanging="709"/>
        <w:jc w:val="both"/>
      </w:pPr>
      <w:bookmarkStart w:id="128" w:name="Ref_gao2014completing"/>
      <w:r>
        <w:rPr>
          <w:rFonts w:cs="Times New Roman"/>
        </w:rPr>
        <w:t xml:space="preserve">Gao, L., Huang, Y., and Simonson, I. (2014). The influence of initial possession level on consumers' adoption of a collection goal: A tipping point effect. </w:t>
      </w:r>
      <w:r>
        <w:rPr>
          <w:rFonts w:cs="Times New Roman"/>
          <w:i/>
        </w:rPr>
        <w:t>Journal of Marketing</w:t>
      </w:r>
      <w:r>
        <w:rPr>
          <w:rFonts w:cs="Times New Roman"/>
        </w:rPr>
        <w:t>, 78:143–156.</w:t>
      </w:r>
      <w:bookmarkEnd w:id="128"/>
    </w:p>
    <w:p w14:paraId="06E65116" w14:textId="77777777" w:rsidR="00237F1E" w:rsidRDefault="00D61809">
      <w:pPr>
        <w:spacing w:after="120"/>
        <w:ind w:left="709" w:hanging="709"/>
        <w:jc w:val="both"/>
      </w:pPr>
      <w:bookmarkStart w:id="129" w:name="Ref_ghozali2018aplikasi"/>
      <w:r>
        <w:rPr>
          <w:rFonts w:cs="Times New Roman"/>
        </w:rPr>
        <w:t xml:space="preserve">Ghozali, I. (2018). </w:t>
      </w:r>
      <w:r>
        <w:rPr>
          <w:rFonts w:cs="Times New Roman"/>
          <w:i/>
        </w:rPr>
        <w:t>Aplikasi Analisis Multivariate dengan Program IBM SPSS 25</w:t>
      </w:r>
      <w:r>
        <w:rPr>
          <w:rFonts w:cs="Times New Roman"/>
        </w:rPr>
        <w:t>. Badan Penerbit Universitas Diponegoro, Semarang, 9 edition.</w:t>
      </w:r>
      <w:bookmarkEnd w:id="129"/>
    </w:p>
    <w:p w14:paraId="4CC16221" w14:textId="77777777" w:rsidR="00237F1E" w:rsidRDefault="00D61809">
      <w:pPr>
        <w:spacing w:after="120"/>
        <w:ind w:left="709" w:hanging="709"/>
        <w:jc w:val="both"/>
      </w:pPr>
      <w:bookmarkStart w:id="130" w:name="Ref_gong2024unveiling"/>
      <w:r>
        <w:rPr>
          <w:rFonts w:cs="Times New Roman"/>
        </w:rPr>
        <w:t xml:space="preserve">Gong, X., Yee, C. L., Lee, S. Y., Saif, A. N. M., Liu, M., and Anonthi, F. (2024). Unveiling the enigma of blind box impulse buying curiosity: The moderating role of price consciousness. </w:t>
      </w:r>
      <w:r>
        <w:rPr>
          <w:rFonts w:cs="Times New Roman"/>
          <w:i/>
        </w:rPr>
        <w:t>Heliyon</w:t>
      </w:r>
      <w:r>
        <w:rPr>
          <w:rFonts w:cs="Times New Roman"/>
        </w:rPr>
        <w:t>, 10(24):e40564.</w:t>
      </w:r>
      <w:bookmarkEnd w:id="130"/>
    </w:p>
    <w:p w14:paraId="31DE5B1D" w14:textId="77777777" w:rsidR="00237F1E" w:rsidRDefault="00D61809">
      <w:pPr>
        <w:spacing w:after="120"/>
        <w:ind w:left="709" w:hanging="709"/>
        <w:jc w:val="both"/>
      </w:pPr>
      <w:bookmarkStart w:id="131" w:name="Ref_green1991subjects"/>
      <w:r>
        <w:rPr>
          <w:rFonts w:cs="Times New Roman"/>
        </w:rPr>
        <w:t xml:space="preserve">Green, S. B. (1991). How many subjects does it take to do a regression analysis? </w:t>
      </w:r>
      <w:r>
        <w:rPr>
          <w:rFonts w:cs="Times New Roman"/>
          <w:i/>
        </w:rPr>
        <w:t>Multivariate Behavioral Research</w:t>
      </w:r>
      <w:r>
        <w:rPr>
          <w:rFonts w:cs="Times New Roman"/>
        </w:rPr>
        <w:t>, 26(3):499–510.</w:t>
      </w:r>
      <w:bookmarkEnd w:id="131"/>
    </w:p>
    <w:p w14:paraId="3A5A3A2F" w14:textId="77777777" w:rsidR="00237F1E" w:rsidRDefault="00D61809">
      <w:pPr>
        <w:spacing w:after="120"/>
        <w:ind w:left="709" w:hanging="709"/>
        <w:jc w:val="both"/>
      </w:pPr>
      <w:bookmarkStart w:id="132" w:name="Ref_gueltekin2012influence"/>
      <w:r>
        <w:rPr>
          <w:rFonts w:cs="Times New Roman"/>
        </w:rPr>
        <w:t xml:space="preserve">Gültekin, B. and Özer, L. (2012). The influence of hedonic motives and browsing on impulse buying. </w:t>
      </w:r>
      <w:r>
        <w:rPr>
          <w:rFonts w:cs="Times New Roman"/>
          <w:i/>
        </w:rPr>
        <w:t>Journal of Economics dan Behavioral Studies</w:t>
      </w:r>
      <w:r>
        <w:rPr>
          <w:rFonts w:cs="Times New Roman"/>
        </w:rPr>
        <w:t>, 4(3):180–189.</w:t>
      </w:r>
      <w:bookmarkEnd w:id="132"/>
    </w:p>
    <w:p w14:paraId="3276DDF7" w14:textId="77777777" w:rsidR="00237F1E" w:rsidRDefault="00D61809">
      <w:pPr>
        <w:spacing w:after="120"/>
        <w:ind w:left="709" w:hanging="709"/>
        <w:jc w:val="both"/>
      </w:pPr>
      <w:bookmarkStart w:id="133" w:name="Ref_hair2019multivariate"/>
      <w:r>
        <w:rPr>
          <w:rFonts w:cs="Times New Roman"/>
        </w:rPr>
        <w:t xml:space="preserve">Hair, J. F., Black, W. C., Babin, B. J., and Anderson, R. E. (2019). </w:t>
      </w:r>
      <w:r>
        <w:rPr>
          <w:rFonts w:cs="Times New Roman"/>
          <w:i/>
        </w:rPr>
        <w:t>Multivariate Data Analysis</w:t>
      </w:r>
      <w:r>
        <w:rPr>
          <w:rFonts w:cs="Times New Roman"/>
        </w:rPr>
        <w:t>. Cengage Learning, Boston, MA, 8th edition.</w:t>
      </w:r>
      <w:bookmarkEnd w:id="133"/>
    </w:p>
    <w:p w14:paraId="152E0BC0" w14:textId="77777777" w:rsidR="00237F1E" w:rsidRDefault="00D61809">
      <w:pPr>
        <w:spacing w:after="120"/>
        <w:ind w:left="709" w:hanging="709"/>
        <w:jc w:val="both"/>
      </w:pPr>
      <w:bookmarkStart w:id="134" w:name="Ref_hayes2018introduction"/>
      <w:r>
        <w:rPr>
          <w:rFonts w:cs="Times New Roman"/>
        </w:rPr>
        <w:t xml:space="preserve">Hayes, A. F. (2018). </w:t>
      </w:r>
      <w:r>
        <w:rPr>
          <w:rFonts w:cs="Times New Roman"/>
          <w:i/>
        </w:rPr>
        <w:t>Introduction to Mediation, Moderation, and Conditional Process Analysis: A Regression-Based Approach</w:t>
      </w:r>
      <w:r>
        <w:rPr>
          <w:rFonts w:cs="Times New Roman"/>
        </w:rPr>
        <w:t>. The Guilford Press, New York, 2nd edition.</w:t>
      </w:r>
      <w:bookmarkEnd w:id="134"/>
    </w:p>
    <w:p w14:paraId="22856F03" w14:textId="77777777" w:rsidR="00237F1E" w:rsidRDefault="00D61809">
      <w:pPr>
        <w:spacing w:after="120"/>
        <w:ind w:left="709" w:hanging="709"/>
        <w:jc w:val="both"/>
      </w:pPr>
      <w:bookmarkStart w:id="135" w:name="Ref_hirschman1982hedonic"/>
      <w:r>
        <w:rPr>
          <w:rFonts w:cs="Times New Roman"/>
        </w:rPr>
        <w:lastRenderedPageBreak/>
        <w:t xml:space="preserve">Hirschman, E. C. and Holbrook, M. B. (1982). Hedonic consumption: Emerging concepts, methods and propositions. </w:t>
      </w:r>
      <w:r>
        <w:rPr>
          <w:rFonts w:cs="Times New Roman"/>
          <w:i/>
        </w:rPr>
        <w:t>Journal of Marketing</w:t>
      </w:r>
      <w:r>
        <w:rPr>
          <w:rFonts w:cs="Times New Roman"/>
        </w:rPr>
        <w:t>, 46(3):92–101.</w:t>
      </w:r>
      <w:bookmarkEnd w:id="135"/>
    </w:p>
    <w:p w14:paraId="74008AA5" w14:textId="77777777" w:rsidR="00237F1E" w:rsidRDefault="00D61809">
      <w:pPr>
        <w:spacing w:after="120"/>
        <w:ind w:left="709" w:hanging="709"/>
        <w:jc w:val="both"/>
      </w:pPr>
      <w:bookmarkStart w:id="136" w:name="Ref_kahneman1979prospect"/>
      <w:r>
        <w:rPr>
          <w:rFonts w:cs="Times New Roman"/>
        </w:rPr>
        <w:t xml:space="preserve">Kahneman, D. and Tversky, A. (1979). Prospect theory: An analysis of decision under risk. </w:t>
      </w:r>
      <w:r>
        <w:rPr>
          <w:rFonts w:cs="Times New Roman"/>
          <w:i/>
        </w:rPr>
        <w:t>Econometrica</w:t>
      </w:r>
      <w:r>
        <w:rPr>
          <w:rFonts w:cs="Times New Roman"/>
        </w:rPr>
        <w:t>, 47(2):263–292.</w:t>
      </w:r>
      <w:bookmarkEnd w:id="136"/>
    </w:p>
    <w:p w14:paraId="53D3E3DC" w14:textId="77777777" w:rsidR="00237F1E" w:rsidRDefault="00D61809">
      <w:pPr>
        <w:spacing w:after="120"/>
        <w:ind w:left="709" w:hanging="709"/>
        <w:jc w:val="both"/>
      </w:pPr>
      <w:bookmarkStart w:id="137" w:name="Ref_katauke2023financial"/>
      <w:r>
        <w:rPr>
          <w:rFonts w:cs="Times New Roman"/>
        </w:rPr>
        <w:t xml:space="preserve">Katauke, T., Fukuda, S., Khan, M. S. R., and Kadoya, Y. (2023). Financial literacy and impulsivity: Evidence from Japan. </w:t>
      </w:r>
      <w:r>
        <w:rPr>
          <w:rFonts w:cs="Times New Roman"/>
          <w:i/>
        </w:rPr>
        <w:t>Sustainability</w:t>
      </w:r>
      <w:r>
        <w:rPr>
          <w:rFonts w:cs="Times New Roman"/>
        </w:rPr>
        <w:t>, 15(9):7267.</w:t>
      </w:r>
      <w:bookmarkEnd w:id="137"/>
    </w:p>
    <w:p w14:paraId="02D95BF2" w14:textId="77777777" w:rsidR="00237F1E" w:rsidRDefault="00D61809">
      <w:pPr>
        <w:spacing w:after="120"/>
        <w:ind w:left="709" w:hanging="709"/>
        <w:jc w:val="both"/>
      </w:pPr>
      <w:bookmarkStart w:id="138" w:name="Ref_keynes1936general"/>
      <w:r>
        <w:rPr>
          <w:rFonts w:cs="Times New Roman"/>
        </w:rPr>
        <w:t xml:space="preserve">Keynes, J. M. (1936). </w:t>
      </w:r>
      <w:r>
        <w:rPr>
          <w:rFonts w:cs="Times New Roman"/>
          <w:i/>
        </w:rPr>
        <w:t>The General Theory of Employment, Interest dan Money</w:t>
      </w:r>
      <w:r>
        <w:rPr>
          <w:rFonts w:cs="Times New Roman"/>
        </w:rPr>
        <w:t>. Macmillan, London.</w:t>
      </w:r>
      <w:bookmarkEnd w:id="138"/>
    </w:p>
    <w:p w14:paraId="67A91167" w14:textId="77777777" w:rsidR="00237F1E" w:rsidRDefault="00D61809">
      <w:pPr>
        <w:spacing w:after="120"/>
        <w:ind w:left="709" w:hanging="709"/>
        <w:jc w:val="both"/>
      </w:pPr>
      <w:bookmarkStart w:id="139" w:name="Ref_lienardy2026role"/>
      <w:r>
        <w:rPr>
          <w:rFonts w:cs="Times New Roman"/>
        </w:rPr>
        <w:t xml:space="preserve">Lienardy, G. V. and Panasea, I. G. N. O. (2026). The role of self-control in moderating the influence of shopping lifestyle and hedonistic behavior on impulsive buying. </w:t>
      </w:r>
      <w:r>
        <w:rPr>
          <w:rFonts w:cs="Times New Roman"/>
          <w:i/>
        </w:rPr>
        <w:t>Business dan Investment Review</w:t>
      </w:r>
      <w:r>
        <w:rPr>
          <w:rFonts w:cs="Times New Roman"/>
        </w:rPr>
        <w:t>, 4(3).</w:t>
      </w:r>
      <w:bookmarkEnd w:id="139"/>
    </w:p>
    <w:p w14:paraId="5C0D88FD" w14:textId="77777777" w:rsidR="00237F1E" w:rsidRDefault="00D61809">
      <w:pPr>
        <w:spacing w:after="120"/>
        <w:ind w:left="709" w:hanging="709"/>
        <w:jc w:val="both"/>
      </w:pPr>
      <w:bookmarkStart w:id="140" w:name="Ref_long2000consuming"/>
      <w:r>
        <w:rPr>
          <w:rFonts w:cs="Times New Roman"/>
        </w:rPr>
        <w:t xml:space="preserve">Long, M. M. and Schiffman, L. G. (2000). Consumption values and relationships: segmenting the market for frequency programs. </w:t>
      </w:r>
      <w:r>
        <w:rPr>
          <w:rFonts w:cs="Times New Roman"/>
          <w:i/>
        </w:rPr>
        <w:t>Journal of Consumer Marketing</w:t>
      </w:r>
      <w:r>
        <w:rPr>
          <w:rFonts w:cs="Times New Roman"/>
        </w:rPr>
        <w:t>, 17(3):214–229.</w:t>
      </w:r>
      <w:bookmarkEnd w:id="140"/>
    </w:p>
    <w:p w14:paraId="0E4D4A53" w14:textId="77777777" w:rsidR="00237F1E" w:rsidRDefault="00D61809">
      <w:pPr>
        <w:spacing w:after="120"/>
        <w:ind w:left="709" w:hanging="709"/>
        <w:jc w:val="both"/>
      </w:pPr>
      <w:bookmarkStart w:id="141" w:name="Ref_mehrabian1974approach"/>
      <w:r>
        <w:rPr>
          <w:rFonts w:cs="Times New Roman"/>
        </w:rPr>
        <w:t xml:space="preserve">Mehrabian, A. and Russell, J. A. (1974). </w:t>
      </w:r>
      <w:r>
        <w:rPr>
          <w:rFonts w:cs="Times New Roman"/>
          <w:i/>
        </w:rPr>
        <w:t>An Approach to Environmental Psychology</w:t>
      </w:r>
      <w:r>
        <w:rPr>
          <w:rFonts w:cs="Times New Roman"/>
        </w:rPr>
        <w:t>. MIT Press, Cambridge, MA.</w:t>
      </w:r>
      <w:bookmarkEnd w:id="141"/>
    </w:p>
    <w:p w14:paraId="462901A8" w14:textId="77777777" w:rsidR="00237F1E" w:rsidRDefault="00D61809">
      <w:pPr>
        <w:spacing w:after="120"/>
        <w:ind w:left="709" w:hanging="709"/>
        <w:jc w:val="both"/>
      </w:pPr>
      <w:bookmarkStart w:id="142" w:name="Ref_peck2006if"/>
      <w:r>
        <w:rPr>
          <w:rFonts w:cs="Times New Roman"/>
        </w:rPr>
        <w:t xml:space="preserve">Peck, J. and Childers, T. L. (2006). If i touch it i have to have it: Individual and environmental influences on impulse purchasing. </w:t>
      </w:r>
      <w:r>
        <w:rPr>
          <w:rFonts w:cs="Times New Roman"/>
          <w:i/>
        </w:rPr>
        <w:t>Journal of Business Research</w:t>
      </w:r>
      <w:r>
        <w:rPr>
          <w:rFonts w:cs="Times New Roman"/>
        </w:rPr>
        <w:t>, 59(6):765–769.</w:t>
      </w:r>
      <w:bookmarkEnd w:id="142"/>
    </w:p>
    <w:p w14:paraId="2E316A04" w14:textId="77777777" w:rsidR="00237F1E" w:rsidRDefault="00D61809">
      <w:pPr>
        <w:spacing w:after="120"/>
        <w:ind w:left="709" w:hanging="709"/>
        <w:jc w:val="both"/>
      </w:pPr>
      <w:bookmarkStart w:id="143" w:name="Ref_pranggabayu2022pengaruh"/>
      <w:r>
        <w:rPr>
          <w:rFonts w:cs="Times New Roman"/>
        </w:rPr>
        <w:t xml:space="preserve">Pranggabayu, B. and Andjarwati, A. L. (2022). Pengaruh hedonic shopping motivation dan store atmosphere terhadap impulsive buying. </w:t>
      </w:r>
      <w:r>
        <w:rPr>
          <w:rFonts w:cs="Times New Roman"/>
          <w:i/>
        </w:rPr>
        <w:t>Sibatik Journal</w:t>
      </w:r>
      <w:r>
        <w:rPr>
          <w:rFonts w:cs="Times New Roman"/>
        </w:rPr>
        <w:t>, 1(6):951–966.</w:t>
      </w:r>
      <w:bookmarkEnd w:id="143"/>
    </w:p>
    <w:p w14:paraId="38BCE914" w14:textId="77777777" w:rsidR="00237F1E" w:rsidRDefault="00D61809">
      <w:pPr>
        <w:spacing w:after="120"/>
        <w:ind w:left="709" w:hanging="709"/>
        <w:jc w:val="both"/>
      </w:pPr>
      <w:bookmarkStart w:id="144" w:name="Ref_pricecharting2024"/>
      <w:r>
        <w:rPr>
          <w:rFonts w:cs="Times New Roman"/>
        </w:rPr>
        <w:t>PriceCharting (2024). Pokémon shining fates card price guide: Historical market values for ungraded and psa 10 graded cards. PriceCharting Historical Collectibles Database, New York. Tersedia di: \url</w:t>
      </w:r>
      <w:r>
        <w:rPr>
          <w:rFonts w:cs="Times New Roman"/>
        </w:rPr>
        <w:t xml:space="preserve"> </w:t>
      </w:r>
      <w:hyperlink r:id="rId18">
        <w:r>
          <w:rPr>
            <w:color w:val="0563C1"/>
            <w:u w:val="single"/>
          </w:rPr>
          <w:t>https://www.pricecharting.com/console/pokemon-shining-fates</w:t>
        </w:r>
      </w:hyperlink>
      <w:r>
        <w:rPr>
          <w:rFonts w:cs="Times New Roman"/>
        </w:rPr>
        <w:t xml:space="preserve"> (Diakses 18 September 2026).</w:t>
      </w:r>
      <w:bookmarkEnd w:id="144"/>
    </w:p>
    <w:p w14:paraId="42468500" w14:textId="77777777" w:rsidR="00237F1E" w:rsidRDefault="00D61809">
      <w:pPr>
        <w:spacing w:after="120"/>
        <w:ind w:left="709" w:hanging="709"/>
        <w:jc w:val="both"/>
      </w:pPr>
      <w:bookmarkStart w:id="145" w:name="Ref_rook1987buying"/>
      <w:r>
        <w:rPr>
          <w:rFonts w:cs="Times New Roman"/>
        </w:rPr>
        <w:t xml:space="preserve">Rook, D. W. (1987). The buying impulse. </w:t>
      </w:r>
      <w:r>
        <w:rPr>
          <w:rFonts w:cs="Times New Roman"/>
          <w:i/>
        </w:rPr>
        <w:t>Journal of Consumer Research</w:t>
      </w:r>
      <w:r>
        <w:rPr>
          <w:rFonts w:cs="Times New Roman"/>
        </w:rPr>
        <w:t>, 14(2):189–199.</w:t>
      </w:r>
      <w:bookmarkEnd w:id="145"/>
    </w:p>
    <w:p w14:paraId="26691796" w14:textId="77777777" w:rsidR="00237F1E" w:rsidRDefault="00D61809">
      <w:pPr>
        <w:spacing w:after="120"/>
        <w:ind w:left="709" w:hanging="709"/>
        <w:jc w:val="both"/>
      </w:pPr>
      <w:bookmarkStart w:id="146" w:name="Ref_rook1995normative"/>
      <w:r>
        <w:rPr>
          <w:rFonts w:cs="Times New Roman"/>
        </w:rPr>
        <w:t xml:space="preserve">Rook, D. W. and Fisher, R. J. (1995). Normative influences on impulsive buying behavior. </w:t>
      </w:r>
      <w:r>
        <w:rPr>
          <w:rFonts w:cs="Times New Roman"/>
          <w:i/>
        </w:rPr>
        <w:t>Journal of Consumer Research</w:t>
      </w:r>
      <w:r>
        <w:rPr>
          <w:rFonts w:cs="Times New Roman"/>
        </w:rPr>
        <w:t>, 22(3):305–313.</w:t>
      </w:r>
      <w:bookmarkEnd w:id="146"/>
    </w:p>
    <w:p w14:paraId="28BA8D04" w14:textId="77777777" w:rsidR="00237F1E" w:rsidRDefault="00D61809">
      <w:pPr>
        <w:spacing w:after="120"/>
        <w:ind w:left="709" w:hanging="709"/>
        <w:jc w:val="both"/>
      </w:pPr>
      <w:bookmarkStart w:id="147" w:name="Ref_sekaran2016research"/>
      <w:r>
        <w:rPr>
          <w:rFonts w:cs="Times New Roman"/>
        </w:rPr>
        <w:t xml:space="preserve">Sekaran, U. and Bougie, R. (2016). </w:t>
      </w:r>
      <w:r>
        <w:rPr>
          <w:rFonts w:cs="Times New Roman"/>
          <w:i/>
        </w:rPr>
        <w:t>Research Methods for Business: A Skill-Building Approach</w:t>
      </w:r>
      <w:r>
        <w:rPr>
          <w:rFonts w:cs="Times New Roman"/>
        </w:rPr>
        <w:t>. John Wiley dan Sons, Chichester, West Sussex, 7th edition.</w:t>
      </w:r>
      <w:bookmarkEnd w:id="147"/>
    </w:p>
    <w:p w14:paraId="17C09CC9" w14:textId="77777777" w:rsidR="00237F1E" w:rsidRDefault="00D61809">
      <w:pPr>
        <w:spacing w:after="120"/>
        <w:ind w:left="709" w:hanging="709"/>
        <w:jc w:val="both"/>
      </w:pPr>
      <w:bookmarkStart w:id="148" w:name="Ref_shiller2000irrational"/>
      <w:r>
        <w:rPr>
          <w:rFonts w:cs="Times New Roman"/>
        </w:rPr>
        <w:t xml:space="preserve">Shiller, R. J. (2000). </w:t>
      </w:r>
      <w:r>
        <w:rPr>
          <w:rFonts w:cs="Times New Roman"/>
          <w:i/>
        </w:rPr>
        <w:t>Irrational Exuberance</w:t>
      </w:r>
      <w:r>
        <w:rPr>
          <w:rFonts w:cs="Times New Roman"/>
        </w:rPr>
        <w:t>. Princeton University Press, Princeton, NJ.</w:t>
      </w:r>
      <w:bookmarkEnd w:id="148"/>
    </w:p>
    <w:p w14:paraId="534B85B0" w14:textId="77777777" w:rsidR="00237F1E" w:rsidRDefault="00D61809">
      <w:pPr>
        <w:spacing w:after="120"/>
        <w:ind w:left="709" w:hanging="709"/>
        <w:jc w:val="both"/>
      </w:pPr>
      <w:bookmarkStart w:id="149" w:name="Ref_simon1955behavioral"/>
      <w:r>
        <w:rPr>
          <w:rFonts w:cs="Times New Roman"/>
        </w:rPr>
        <w:lastRenderedPageBreak/>
        <w:t xml:space="preserve">Simon, H. A. (1955). A behavioral model of rational choice. </w:t>
      </w:r>
      <w:r>
        <w:rPr>
          <w:rFonts w:cs="Times New Roman"/>
          <w:i/>
        </w:rPr>
        <w:t>The Quarterly Journal of Economics</w:t>
      </w:r>
      <w:r>
        <w:rPr>
          <w:rFonts w:cs="Times New Roman"/>
        </w:rPr>
        <w:t>, 69(1):99–118.</w:t>
      </w:r>
      <w:bookmarkEnd w:id="149"/>
    </w:p>
    <w:p w14:paraId="13549365" w14:textId="77777777" w:rsidR="00237F1E" w:rsidRDefault="00D61809">
      <w:pPr>
        <w:spacing w:after="120"/>
        <w:ind w:left="709" w:hanging="709"/>
        <w:jc w:val="both"/>
      </w:pPr>
      <w:bookmarkStart w:id="150" w:name="Ref_spero2004approach"/>
      <w:r>
        <w:rPr>
          <w:rFonts w:cs="Times New Roman"/>
        </w:rPr>
        <w:t xml:space="preserve">Spero, I. and Stone, M. (2004). Agents of change: how young consumers are changing the world of marketing. </w:t>
      </w:r>
      <w:r>
        <w:rPr>
          <w:rFonts w:cs="Times New Roman"/>
          <w:i/>
        </w:rPr>
        <w:t>Qualitative Market Research: An International Journal</w:t>
      </w:r>
      <w:r>
        <w:rPr>
          <w:rFonts w:cs="Times New Roman"/>
        </w:rPr>
        <w:t>, 7(2):153–159.</w:t>
      </w:r>
      <w:bookmarkEnd w:id="150"/>
    </w:p>
    <w:p w14:paraId="2EA75718" w14:textId="77777777" w:rsidR="00237F1E" w:rsidRDefault="00D61809">
      <w:pPr>
        <w:spacing w:after="120"/>
        <w:ind w:left="709" w:hanging="709"/>
        <w:jc w:val="both"/>
      </w:pPr>
      <w:bookmarkStart w:id="151" w:name="Ref_statista2024pokemon"/>
      <w:r>
        <w:rPr>
          <w:rFonts w:cs="Times New Roman"/>
        </w:rPr>
        <w:t>Statista (2021). Top 10 highest-grossing media franchises worldwide of all time. Statista Chart 24277, Consumer Market Insights dan Research, New York: Statista Inc. (terbit Februari 2021). Tersedia di: \url</w:t>
      </w:r>
      <w:r>
        <w:rPr>
          <w:rFonts w:cs="Times New Roman"/>
        </w:rPr>
        <w:t xml:space="preserve"> </w:t>
      </w:r>
      <w:hyperlink r:id="rId19">
        <w:r>
          <w:rPr>
            <w:color w:val="0563C1"/>
            <w:u w:val="single"/>
          </w:rPr>
          <w:t>https://www.statista.com/chart/24277/media-franchises-with-most-sales/</w:t>
        </w:r>
      </w:hyperlink>
      <w:r>
        <w:rPr>
          <w:rFonts w:cs="Times New Roman"/>
        </w:rPr>
        <w:t xml:space="preserve"> (Diakses 18 September 2026).</w:t>
      </w:r>
      <w:bookmarkEnd w:id="151"/>
    </w:p>
    <w:p w14:paraId="64C4FF8B" w14:textId="77777777" w:rsidR="00237F1E" w:rsidRDefault="00D61809">
      <w:pPr>
        <w:spacing w:after="120"/>
        <w:ind w:left="709" w:hanging="709"/>
        <w:jc w:val="both"/>
      </w:pPr>
      <w:bookmarkStart w:id="152" w:name="Ref_stern1962significance"/>
      <w:r>
        <w:rPr>
          <w:rFonts w:cs="Times New Roman"/>
        </w:rPr>
        <w:t xml:space="preserve">Stern, H. (1962). The significance of impulse buying today. </w:t>
      </w:r>
      <w:r>
        <w:rPr>
          <w:rFonts w:cs="Times New Roman"/>
          <w:i/>
        </w:rPr>
        <w:t>Journal of Marketing</w:t>
      </w:r>
      <w:r>
        <w:rPr>
          <w:rFonts w:cs="Times New Roman"/>
        </w:rPr>
        <w:t>, 26(2):59–62.</w:t>
      </w:r>
      <w:bookmarkEnd w:id="152"/>
    </w:p>
    <w:p w14:paraId="748C70CD" w14:textId="77777777" w:rsidR="00237F1E" w:rsidRDefault="00D61809">
      <w:pPr>
        <w:spacing w:after="120"/>
        <w:ind w:left="709" w:hanging="709"/>
        <w:jc w:val="both"/>
      </w:pPr>
      <w:bookmarkStart w:id="153" w:name="Ref_sugiyono2019metode"/>
      <w:r>
        <w:rPr>
          <w:rFonts w:cs="Times New Roman"/>
        </w:rPr>
        <w:t xml:space="preserve">Sugiyono (2019). </w:t>
      </w:r>
      <w:r>
        <w:rPr>
          <w:rFonts w:cs="Times New Roman"/>
          <w:i/>
        </w:rPr>
        <w:t>Metode Penelitian Kuantitatif, Kualitatif, dan R&amp;D</w:t>
      </w:r>
      <w:r>
        <w:rPr>
          <w:rFonts w:cs="Times New Roman"/>
        </w:rPr>
        <w:t>. Alfabeta, Bandung.</w:t>
      </w:r>
      <w:bookmarkEnd w:id="153"/>
    </w:p>
    <w:p w14:paraId="4AD06B99" w14:textId="77777777" w:rsidR="00237F1E" w:rsidRDefault="00D61809">
      <w:pPr>
        <w:spacing w:after="120"/>
        <w:ind w:left="709" w:hanging="709"/>
        <w:jc w:val="both"/>
      </w:pPr>
      <w:bookmarkStart w:id="154" w:name="Ref_sultan2012building"/>
      <w:r>
        <w:rPr>
          <w:rFonts w:cs="Times New Roman"/>
        </w:rPr>
        <w:t xml:space="preserve">Sultan, A. J., Joireman, J., and Sprott, D. E. (2012). Building consumer self-control: The effect of self-control exercises on impulse buying urges. </w:t>
      </w:r>
      <w:r>
        <w:rPr>
          <w:rFonts w:cs="Times New Roman"/>
          <w:i/>
        </w:rPr>
        <w:t>Marketing Letters</w:t>
      </w:r>
      <w:r>
        <w:rPr>
          <w:rFonts w:cs="Times New Roman"/>
        </w:rPr>
        <w:t>, 23(1):61–72.</w:t>
      </w:r>
      <w:bookmarkEnd w:id="154"/>
    </w:p>
    <w:p w14:paraId="38BCA1A0" w14:textId="77777777" w:rsidR="00237F1E" w:rsidRDefault="00D61809">
      <w:pPr>
        <w:spacing w:after="120"/>
        <w:ind w:left="709" w:hanging="709"/>
        <w:jc w:val="both"/>
      </w:pPr>
      <w:bookmarkStart w:id="155" w:name="Ref_tangney2004high"/>
      <w:r>
        <w:rPr>
          <w:rFonts w:cs="Times New Roman"/>
        </w:rPr>
        <w:t xml:space="preserve">Tangney, J. P., Baumeister, R. F., and Boone, A. L. (2004). High self-control predicts good adjustment, less pathology, better grades, and interpersonal success. </w:t>
      </w:r>
      <w:r>
        <w:rPr>
          <w:rFonts w:cs="Times New Roman"/>
          <w:i/>
        </w:rPr>
        <w:t>Journal of Personality</w:t>
      </w:r>
      <w:r>
        <w:rPr>
          <w:rFonts w:cs="Times New Roman"/>
        </w:rPr>
        <w:t>, 72(2):271–324.</w:t>
      </w:r>
      <w:bookmarkEnd w:id="155"/>
    </w:p>
    <w:p w14:paraId="3791572F" w14:textId="77777777" w:rsidR="00237F1E" w:rsidRDefault="00D61809">
      <w:pPr>
        <w:spacing w:after="120"/>
        <w:ind w:left="709" w:hanging="709"/>
        <w:jc w:val="both"/>
      </w:pPr>
      <w:bookmarkStart w:id="156" w:name="Ref_thaler1985mental"/>
      <w:r>
        <w:rPr>
          <w:rFonts w:cs="Times New Roman"/>
        </w:rPr>
        <w:t xml:space="preserve">Thaler, R. (1985). Mental accounting and consumer choice. </w:t>
      </w:r>
      <w:r>
        <w:rPr>
          <w:rFonts w:cs="Times New Roman"/>
          <w:i/>
        </w:rPr>
        <w:t>Marketing Science</w:t>
      </w:r>
      <w:r>
        <w:rPr>
          <w:rFonts w:cs="Times New Roman"/>
        </w:rPr>
        <w:t>, 4(3):199–214.</w:t>
      </w:r>
      <w:bookmarkEnd w:id="156"/>
    </w:p>
    <w:p w14:paraId="5DCA7AAB" w14:textId="77777777" w:rsidR="00237F1E" w:rsidRDefault="00D61809">
      <w:pPr>
        <w:spacing w:after="120"/>
        <w:ind w:left="709" w:hanging="709"/>
        <w:jc w:val="both"/>
      </w:pPr>
      <w:bookmarkStart w:id="157" w:name="Ref_thaler1981economic"/>
      <w:r>
        <w:rPr>
          <w:rFonts w:cs="Times New Roman"/>
        </w:rPr>
        <w:t xml:space="preserve">Thaler, R. H. and Shefrin, H. M. (1981). An economic theory of self-control. </w:t>
      </w:r>
      <w:r>
        <w:rPr>
          <w:rFonts w:cs="Times New Roman"/>
          <w:i/>
        </w:rPr>
        <w:t>Journal of Political Economy</w:t>
      </w:r>
      <w:r>
        <w:rPr>
          <w:rFonts w:cs="Times New Roman"/>
        </w:rPr>
        <w:t>, 89(2):392–406.</w:t>
      </w:r>
      <w:bookmarkEnd w:id="157"/>
    </w:p>
    <w:p w14:paraId="3BD0CEBC" w14:textId="77777777" w:rsidR="00237F1E" w:rsidRDefault="00D61809">
      <w:pPr>
        <w:spacing w:after="120"/>
        <w:ind w:left="709" w:hanging="709"/>
        <w:jc w:val="both"/>
      </w:pPr>
      <w:bookmarkStart w:id="158" w:name="Ref_pokemoncompany2024"/>
      <w:r>
        <w:rPr>
          <w:rFonts w:cs="Times New Roman"/>
        </w:rPr>
        <w:t>The Pokémon Company (2024). Corporate business data and trading card game historical production statistics. Laporan Resmi Korporat, Tokyo: The Pokémon Company. Tersedia di: \url</w:t>
      </w:r>
      <w:r>
        <w:rPr>
          <w:rFonts w:cs="Times New Roman"/>
        </w:rPr>
        <w:t xml:space="preserve"> </w:t>
      </w:r>
      <w:hyperlink r:id="rId20">
        <w:r>
          <w:rPr>
            <w:color w:val="0563C1"/>
            <w:u w:val="single"/>
          </w:rPr>
          <w:t>https://corporate.pokemon.co.jp/en/aboutus/figures/</w:t>
        </w:r>
      </w:hyperlink>
      <w:r>
        <w:rPr>
          <w:rFonts w:cs="Times New Roman"/>
        </w:rPr>
        <w:t xml:space="preserve"> (Diakses 15 Januari 2025).</w:t>
      </w:r>
      <w:bookmarkEnd w:id="158"/>
    </w:p>
    <w:p w14:paraId="5497C941" w14:textId="77777777" w:rsidR="00237F1E" w:rsidRDefault="00D61809">
      <w:pPr>
        <w:spacing w:after="120"/>
        <w:ind w:left="709" w:hanging="709"/>
        <w:jc w:val="both"/>
      </w:pPr>
      <w:bookmarkStart w:id="159" w:name="Ref_tirtayasa2020effect"/>
      <w:r>
        <w:rPr>
          <w:rFonts w:cs="Times New Roman"/>
        </w:rPr>
        <w:t xml:space="preserve">Tirtayasa, S., Nevianda, M., and Syahrial, H. (2020). The effect of hedonic shopping motivation, shopping lifestyle and fashion involvement with impulse buying. </w:t>
      </w:r>
      <w:r>
        <w:rPr>
          <w:rFonts w:cs="Times New Roman"/>
          <w:i/>
        </w:rPr>
        <w:t>International Journal of Business Economics</w:t>
      </w:r>
      <w:r>
        <w:rPr>
          <w:rFonts w:cs="Times New Roman"/>
        </w:rPr>
        <w:t>, 2(1):18–28.</w:t>
      </w:r>
      <w:bookmarkEnd w:id="159"/>
    </w:p>
    <w:p w14:paraId="5E109CFA" w14:textId="77777777" w:rsidR="00237F1E" w:rsidRDefault="00D61809">
      <w:pPr>
        <w:spacing w:after="120"/>
        <w:ind w:left="709" w:hanging="709"/>
        <w:jc w:val="both"/>
      </w:pPr>
      <w:bookmarkStart w:id="160" w:name="Ref_verplanken2001individual"/>
      <w:r>
        <w:rPr>
          <w:rFonts w:cs="Times New Roman"/>
        </w:rPr>
        <w:t xml:space="preserve">Verplanken, B. and Herabadi, A. (2001). Individual differences in impulse buying tendency: Feeling and no thinking. </w:t>
      </w:r>
      <w:r>
        <w:rPr>
          <w:rFonts w:cs="Times New Roman"/>
          <w:i/>
        </w:rPr>
        <w:t>European Journal of Personality</w:t>
      </w:r>
      <w:r>
        <w:rPr>
          <w:rFonts w:cs="Times New Roman"/>
        </w:rPr>
        <w:t>, 15(S1):S71–S83.</w:t>
      </w:r>
      <w:bookmarkEnd w:id="160"/>
    </w:p>
    <w:p w14:paraId="3E62FEE8" w14:textId="77777777" w:rsidR="00237F1E" w:rsidRDefault="00D61809">
      <w:pPr>
        <w:spacing w:after="120"/>
        <w:ind w:left="709" w:hanging="709"/>
        <w:jc w:val="both"/>
      </w:pPr>
      <w:bookmarkStart w:id="161" w:name="Ref_vohs2007spent"/>
      <w:r>
        <w:rPr>
          <w:rFonts w:cs="Times New Roman"/>
        </w:rPr>
        <w:lastRenderedPageBreak/>
        <w:t xml:space="preserve">Vohs, K. D. and Faber, R. J. (2007). Spent resources: Self-regulatory resource depletion and impulsive buying. </w:t>
      </w:r>
      <w:r>
        <w:rPr>
          <w:rFonts w:cs="Times New Roman"/>
          <w:i/>
        </w:rPr>
        <w:t>Journal of Consumer Research</w:t>
      </w:r>
      <w:r>
        <w:rPr>
          <w:rFonts w:cs="Times New Roman"/>
        </w:rPr>
        <w:t>, 33(4):537–547.</w:t>
      </w:r>
      <w:bookmarkEnd w:id="161"/>
    </w:p>
    <w:p w14:paraId="76D9ED2F" w14:textId="77777777" w:rsidR="00237F1E" w:rsidRDefault="00D61809">
      <w:pPr>
        <w:spacing w:after="120"/>
        <w:ind w:left="709" w:hanging="709"/>
        <w:jc w:val="both"/>
      </w:pPr>
      <w:bookmarkStart w:id="162" w:name="Ref_zeigarnik1927behalten"/>
      <w:r>
        <w:rPr>
          <w:rFonts w:cs="Times New Roman"/>
        </w:rPr>
        <w:t xml:space="preserve">Zeigarnik, B. (1927). Ueber das Behalten von erledigten und unerledigten Handlungen. </w:t>
      </w:r>
      <w:r>
        <w:rPr>
          <w:rFonts w:cs="Times New Roman"/>
          <w:i/>
        </w:rPr>
        <w:t>Psychologische Forschung</w:t>
      </w:r>
      <w:r>
        <w:rPr>
          <w:rFonts w:cs="Times New Roman"/>
        </w:rPr>
        <w:t>, 9:1–85.</w:t>
      </w:r>
      <w:bookmarkEnd w:id="162"/>
    </w:p>
    <w:p w14:paraId="216D1B4A" w14:textId="77777777" w:rsidR="00237F1E" w:rsidRDefault="00D61809">
      <w:pPr>
        <w:spacing w:after="120"/>
        <w:ind w:left="709" w:hanging="709"/>
        <w:jc w:val="both"/>
      </w:pPr>
      <w:bookmarkStart w:id="163" w:name="Ref_zheng2019impact"/>
      <w:r>
        <w:rPr>
          <w:rFonts w:cs="Times New Roman"/>
        </w:rPr>
        <w:t xml:space="preserve">Zheng, X., Men, J., Yang, F., and Gong, X. (2019). Understanding impulse buying in mobile commerce: An investigation into hedonic and utilitarian browsing. </w:t>
      </w:r>
      <w:r>
        <w:rPr>
          <w:rFonts w:cs="Times New Roman"/>
          <w:i/>
        </w:rPr>
        <w:t>International Journal of Information Management</w:t>
      </w:r>
      <w:r>
        <w:rPr>
          <w:rFonts w:cs="Times New Roman"/>
        </w:rPr>
        <w:t>, 48:151–160.</w:t>
      </w:r>
      <w:bookmarkEnd w:id="163"/>
    </w:p>
    <w:sectPr w:rsidR="00237F1E" w:rsidSect="00034616">
      <w:headerReference w:type="default" r:id="rId21"/>
      <w:footerReference w:type="default" r:id="rId22"/>
      <w:pgSz w:w="11906" w:h="16838"/>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BEC8E" w14:textId="77777777" w:rsidR="00D61809" w:rsidRDefault="00D61809">
      <w:pPr>
        <w:spacing w:after="0" w:line="240" w:lineRule="auto"/>
      </w:pPr>
      <w:r>
        <w:separator/>
      </w:r>
    </w:p>
  </w:endnote>
  <w:endnote w:type="continuationSeparator" w:id="0">
    <w:p w14:paraId="77E37696" w14:textId="77777777" w:rsidR="00D61809" w:rsidRDefault="00D61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636C" w14:textId="77777777" w:rsidR="00237F1E" w:rsidRDefault="00237F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46FA" w14:textId="77777777" w:rsidR="00237F1E" w:rsidRDefault="00D61809">
    <w:pPr>
      <w:pStyle w:val="Footer"/>
    </w:pPr>
    <w:r>
      <w:t xml:space="preserve">Universitas Kristen Krida Wacana | </w:t>
    </w:r>
    <w:r>
      <w:fldChar w:fldCharType="begin"/>
    </w:r>
    <w:r>
      <w:instrText>PAGE</w:instrText>
    </w:r>
    <w:r>
      <w:fldChar w:fldCharType="separate"/>
    </w:r>
    <w:r>
      <w:rPr>
        <w:rFonts w:cs="Times New Roman"/>
        <w:bCs/>
        <w:szCs w:val="20"/>
      </w:rPr>
      <w:t>i</w:t>
    </w:r>
    <w:r>
      <w:rPr>
        <w:rFonts w:cs="Times New Roman"/>
        <w:bCs/>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73F6" w14:textId="77777777" w:rsidR="00237F1E" w:rsidRDefault="00D61809">
    <w:pPr>
      <w:pStyle w:val="Footer"/>
    </w:pPr>
    <w:r>
      <w:t xml:space="preserve">Universitas Kristen Krida Wacana | </w:t>
    </w:r>
    <w:r>
      <w:fldChar w:fldCharType="begin"/>
    </w:r>
    <w:r>
      <w:instrText>PAGE</w:instrText>
    </w:r>
    <w:r>
      <w:fldChar w:fldCharType="separate"/>
    </w:r>
    <w:r>
      <w:rPr>
        <w:rFonts w:cs="Times New Roman"/>
        <w:bCs/>
        <w:szCs w:val="20"/>
      </w:rPr>
      <w:t>1</w:t>
    </w:r>
    <w:r>
      <w:rPr>
        <w:rFonts w:cs="Times New Roman"/>
        <w:b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796D2" w14:textId="77777777" w:rsidR="00D61809" w:rsidRDefault="00D61809">
      <w:pPr>
        <w:spacing w:after="0" w:line="240" w:lineRule="auto"/>
      </w:pPr>
      <w:r>
        <w:separator/>
      </w:r>
    </w:p>
  </w:footnote>
  <w:footnote w:type="continuationSeparator" w:id="0">
    <w:p w14:paraId="2E402E5C" w14:textId="77777777" w:rsidR="00D61809" w:rsidRDefault="00D61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9D12" w14:textId="77777777" w:rsidR="00237F1E" w:rsidRDefault="00237F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9AFA" w14:textId="77777777" w:rsidR="00237F1E" w:rsidRDefault="00237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295794">
    <w:abstractNumId w:val="8"/>
  </w:num>
  <w:num w:numId="2" w16cid:durableId="668488020">
    <w:abstractNumId w:val="6"/>
  </w:num>
  <w:num w:numId="3" w16cid:durableId="362748240">
    <w:abstractNumId w:val="5"/>
  </w:num>
  <w:num w:numId="4" w16cid:durableId="1045831181">
    <w:abstractNumId w:val="4"/>
  </w:num>
  <w:num w:numId="5" w16cid:durableId="1943803085">
    <w:abstractNumId w:val="7"/>
  </w:num>
  <w:num w:numId="6" w16cid:durableId="1262572474">
    <w:abstractNumId w:val="3"/>
  </w:num>
  <w:num w:numId="7" w16cid:durableId="51656992">
    <w:abstractNumId w:val="2"/>
  </w:num>
  <w:num w:numId="8" w16cid:durableId="791021473">
    <w:abstractNumId w:val="1"/>
  </w:num>
  <w:num w:numId="9" w16cid:durableId="1632127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110"/>
    <w:rsid w:val="00237F1E"/>
    <w:rsid w:val="0029639D"/>
    <w:rsid w:val="00326F90"/>
    <w:rsid w:val="00955A82"/>
    <w:rsid w:val="00AA1D8D"/>
    <w:rsid w:val="00B47730"/>
    <w:rsid w:val="00CB0664"/>
    <w:rsid w:val="00D618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BD6EC"/>
  <w14:defaultImageDpi w14:val="300"/>
  <w15:docId w15:val="{DC1433C2-D99A-49E5-A60F-5BAA4DDC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line="360" w:lineRule="auto"/>
      <w:jc w:val="center"/>
      <w:outlineLvl w:val="0"/>
    </w:pPr>
    <w:rPr>
      <w:rFonts w:cs="Times New Roman"/>
      <w:b/>
      <w:bCs/>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cs="Times New Roman"/>
      <w:b/>
      <w:bCs/>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cs="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b/>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7938"/>
      </w:tabs>
      <w:spacing w:after="40"/>
    </w:pPr>
    <w:rPr>
      <w:rFonts w:ascii="Times New Roman" w:hAnsi="Times New Roman"/>
      <w:b/>
      <w:color w:val="000000"/>
    </w:rPr>
  </w:style>
  <w:style w:type="paragraph" w:customStyle="1" w:styleId="TOC21">
    <w:name w:val="TOC 21"/>
    <w:pPr>
      <w:tabs>
        <w:tab w:val="right" w:leader="dot" w:pos="7938"/>
      </w:tabs>
      <w:spacing w:after="40"/>
      <w:ind w:left="340"/>
    </w:pPr>
    <w:rPr>
      <w:rFonts w:ascii="Times New Roman" w:hAnsi="Times New Roman"/>
      <w:color w:val="000000"/>
    </w:rPr>
  </w:style>
  <w:style w:type="paragraph" w:customStyle="1" w:styleId="TOC31">
    <w:name w:val="TOC 31"/>
    <w:pPr>
      <w:tabs>
        <w:tab w:val="right" w:leader="dot" w:pos="7938"/>
      </w:tabs>
      <w:spacing w:after="40"/>
      <w:ind w:left="680"/>
    </w:pPr>
    <w:rPr>
      <w:rFonts w:ascii="Times New Roman" w:hAnsi="Times New Roman"/>
      <w:color w:val="000000"/>
      <w:sz w:val="21"/>
    </w:rPr>
  </w:style>
  <w:style w:type="paragraph" w:styleId="TOC1">
    <w:name w:val="toc 1"/>
    <w:basedOn w:val="Normal"/>
    <w:next w:val="Normal"/>
    <w:autoRedefine/>
    <w:uiPriority w:val="39"/>
    <w:unhideWhenUsed/>
    <w:rsid w:val="00202110"/>
    <w:pPr>
      <w:spacing w:after="40" w:line="240" w:lineRule="auto"/>
    </w:pPr>
    <w:rPr>
      <w:rFonts w:cs="Times New Roman"/>
      <w:b/>
    </w:rPr>
  </w:style>
  <w:style w:type="paragraph" w:styleId="TOC2">
    <w:name w:val="toc 2"/>
    <w:basedOn w:val="Normal"/>
    <w:next w:val="Normal"/>
    <w:autoRedefine/>
    <w:uiPriority w:val="39"/>
    <w:unhideWhenUsed/>
    <w:rsid w:val="00202110"/>
    <w:pPr>
      <w:spacing w:after="40" w:line="240" w:lineRule="auto"/>
      <w:ind w:left="360"/>
    </w:pPr>
    <w:rPr>
      <w:rFonts w:cs="Times New Roman"/>
    </w:rPr>
  </w:style>
  <w:style w:type="paragraph" w:styleId="TOC3">
    <w:name w:val="toc 3"/>
    <w:basedOn w:val="Normal"/>
    <w:next w:val="Normal"/>
    <w:autoRedefine/>
    <w:uiPriority w:val="39"/>
    <w:unhideWhenUsed/>
    <w:rsid w:val="00202110"/>
    <w:pPr>
      <w:spacing w:after="40" w:line="240" w:lineRule="auto"/>
      <w:ind w:left="720"/>
    </w:pPr>
    <w:rPr>
      <w:rFonts w:cs="Times New Roman"/>
      <w:sz w:val="22"/>
    </w:rPr>
  </w:style>
  <w:style w:type="character" w:styleId="Hyperlink">
    <w:name w:val="Hyperlink"/>
    <w:basedOn w:val="DefaultParagraphFont"/>
    <w:uiPriority w:val="99"/>
    <w:unhideWhenUsed/>
    <w:rsid w:val="002021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pricecharting.com/console/pokemon-shining-fates"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22219/jiko.v10i02.35353"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orporate.pokemon.co.jp/en/aboutus/figur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statista.com/chart/24277/media-franchises-with-most-sal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15637</Words>
  <Characters>89133</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Gaming</cp:lastModifiedBy>
  <cp:revision>2</cp:revision>
  <dcterms:created xsi:type="dcterms:W3CDTF">2013-12-23T23:15:00Z</dcterms:created>
  <dcterms:modified xsi:type="dcterms:W3CDTF">2026-09-23T08:49:00Z</dcterms:modified>
  <cp:category/>
</cp:coreProperties>
</file>