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lineRule="auto" w:line="360"/>
        <w:jc w:val="center"/>
      </w:pPr>
      <w:r>
        <w:rPr>
          <w:rFonts w:ascii="Times New Roman" w:hAnsi="Times New Roman" w:cs="Times New Roman"/>
          <w:rFonts w:ascii="Times New Roman" w:hAnsi="Times New Roman"/>
          <w:b/>
          <w:i w:val="0"/>
          <w:sz w:val="26"/>
        </w:rPr>
        <w:t>TUGAS AKHIR</w:t>
      </w:r>
    </w:p>
    <w:p>
      <w:pPr>
        <w:spacing w:before="0" w:after="480" w:lineRule="auto" w:line="360"/>
        <w:jc w:val="center"/>
      </w:pPr>
      <w:r>
        <w:rPr>
          <w:rFonts w:ascii="Times New Roman" w:hAnsi="Times New Roman" w:cs="Times New Roman"/>
          <w:rFonts w:ascii="Times New Roman" w:hAnsi="Times New Roman"/>
          <w:b/>
          <w:i w:val="0"/>
          <w:sz w:val="26"/>
        </w:rPr>
        <w:t>PENGARUH PORTOFOLIO KREDIT HIJAU (GREEN FINANCING), NON-PERFORMING LOAN (NPL), DAN CAPITAL ADEQUACY RATIO (CAR) TERHADAP PROFITABILITAS (ROA) PADA BANK KBMI 4 DI INDONESIA PERIODE 2021–2025</w:t>
      </w:r>
    </w:p>
    <w:p>
      <w:pPr>
        <w:spacing w:before="0" w:after="360" w:lineRule="auto" w:line="360"/>
        <w:jc w:val="center"/>
      </w:pPr>
      <w:r>
        <w:rPr>
          <w:rFonts w:ascii="Times New Roman" w:hAnsi="Times New Roman" w:cs="Times New Roman"/>
          <w:rFonts w:ascii="Times New Roman" w:hAnsi="Times New Roman"/>
          <w:b w:val="0"/>
          <w:i w:val="0"/>
          <w:sz w:val="24"/>
        </w:rPr>
        <w:t>Diajukan Kepada Program Studi S1 Manajemen</w:t>
        <w:br/>
        <w:t>Untuk Menyusun Skripsi Sarjana Manajemen (S.M.)</w:t>
      </w:r>
    </w:p>
    <w:p>
      <w:pPr>
        <w:spacing w:before="0" w:after="120" w:lineRule="auto" w:line="360"/>
        <w:jc w:val="center"/>
      </w:pPr>
      <w:r>
        <w:rPr>
          <w:rFonts w:ascii="Times New Roman" w:hAnsi="Times New Roman" w:cs="Times New Roman"/>
          <w:rFonts w:ascii="Times New Roman" w:hAnsi="Times New Roman"/>
          <w:b w:val="0"/>
          <w:i w:val="0"/>
          <w:sz w:val="24"/>
        </w:rPr>
        <w:t>Diajukan Oleh:</w:t>
      </w:r>
    </w:p>
    <w:p>
      <w:pPr>
        <w:spacing w:before="0" w:after="60" w:lineRule="auto" w:line="360"/>
        <w:jc w:val="center"/>
      </w:pPr>
      <w:r>
        <w:rPr>
          <w:rFonts w:ascii="Times New Roman" w:hAnsi="Times New Roman" w:cs="Times New Roman"/>
          <w:rFonts w:ascii="Times New Roman" w:hAnsi="Times New Roman"/>
          <w:b/>
          <w:i w:val="0"/>
          <w:sz w:val="26"/>
        </w:rPr>
        <w:t>Arthur Reezan</w:t>
      </w:r>
    </w:p>
    <w:p>
      <w:pPr>
        <w:spacing w:before="0" w:after="720" w:lineRule="auto" w:line="360"/>
        <w:jc w:val="center"/>
      </w:pPr>
      <w:r>
        <w:rPr>
          <w:rFonts w:ascii="Times New Roman" w:hAnsi="Times New Roman" w:cs="Times New Roman"/>
          <w:rFonts w:ascii="Times New Roman" w:hAnsi="Times New Roman"/>
          <w:b/>
          <w:i w:val="0"/>
          <w:sz w:val="26"/>
        </w:rPr>
        <w:t>(312023002)</w:t>
      </w:r>
    </w:p>
    <w:p>
      <w:pPr>
        <w:spacing w:before="0" w:after="0" w:lineRule="auto" w:line="360"/>
        <w:jc w:val="center"/>
      </w:pPr>
      <w:r>
        <w:rPr>
          <w:rFonts w:ascii="Times New Roman" w:hAnsi="Times New Roman" w:cs="Times New Roman"/>
          <w:rFonts w:ascii="Times New Roman" w:hAnsi="Times New Roman"/>
          <w:b/>
          <w:i w:val="0"/>
          <w:sz w:val="24"/>
        </w:rPr>
        <w:t>FAKULTAS EKONOMI DAN BISNIS</w:t>
        <w:br/>
        <w:t>UNIVERSITAS KRISTEN KRIDA WACANA</w:t>
        <w:br/>
        <w:t>JAKARTA 2026</w:t>
      </w:r>
    </w:p>
    <w:p>
      <w:r>
        <w:br w:type="page"/>
      </w:r>
    </w:p>
    <w:p>
      <w:pPr>
        <w:spacing w:before="0" w:after="240" w:lineRule="auto" w:line="360"/>
        <w:jc w:val="center"/>
      </w:pPr>
      <w:r>
        <w:rPr>
          <w:rFonts w:ascii="Times New Roman" w:hAnsi="Times New Roman" w:cs="Times New Roman"/>
          <w:rFonts w:ascii="Times New Roman" w:hAnsi="Times New Roman"/>
          <w:b/>
          <w:i w:val="0"/>
          <w:sz w:val="24"/>
        </w:rPr>
        <w:t>PERNYATAAN KEASLIAN KARYA TUGAS AKHIR</w:t>
      </w:r>
    </w:p>
    <w:p>
      <w:pPr>
        <w:spacing w:before="0" w:after="0" w:lineRule="auto" w:line="360"/>
        <w:jc w:val="both"/>
      </w:pPr>
      <w:r/>
    </w:p>
    <w:p>
      <w:pPr>
        <w:spacing w:before="0" w:after="0" w:lineRule="auto" w:line="360"/>
        <w:jc w:val="both"/>
      </w:pPr>
      <w:r>
        <w:rPr>
          <w:rFonts w:ascii="Times New Roman" w:hAnsi="Times New Roman" w:cs="Times New Roman"/>
          <w:rFonts w:ascii="Times New Roman" w:hAnsi="Times New Roman"/>
          <w:b w:val="0"/>
          <w:i w:val="0"/>
          <w:sz w:val="24"/>
        </w:rPr>
        <w:t>Saya mahasiswa Universitas Kristen Krida Wacana:</w:t>
      </w:r>
    </w:p>
    <w:p>
      <w:pPr>
        <w:spacing w:before="0" w:after="0" w:lineRule="auto" w:line="360"/>
        <w:jc w:val="both"/>
      </w:pPr>
      <w:r/>
    </w:p>
    <w:tbl>
      <w:tblPr>
        <w:tblW w:type="auto" w:w="0"/>
        <w:tblLook w:firstColumn="1" w:firstRow="1" w:lastColumn="0" w:lastRow="0" w:noHBand="0" w:noVBand="1" w:val="04A0"/>
      </w:tblPr>
      <w:tblGrid>
        <w:gridCol w:w="4135"/>
        <w:gridCol w:w="4135"/>
      </w:tblGrid>
      <w:tr>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Nama Mahasiswa</w:t>
            </w:r>
          </w:p>
        </w:tc>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 Arthur Reezan</w:t>
            </w:r>
          </w:p>
        </w:tc>
      </w:tr>
      <w:tr>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NIM</w:t>
            </w:r>
          </w:p>
        </w:tc>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 312023002</w:t>
            </w:r>
          </w:p>
        </w:tc>
      </w:tr>
      <w:tr>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Program Studi</w:t>
            </w:r>
          </w:p>
        </w:tc>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 Program Studi S1 Manajemen</w:t>
            </w:r>
          </w:p>
        </w:tc>
      </w:tr>
      <w:tr>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Konsentrasi</w:t>
            </w:r>
          </w:p>
        </w:tc>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 Manajemen Keuangan</w:t>
            </w:r>
          </w:p>
        </w:tc>
      </w:tr>
    </w:tbl>
    <w:p>
      <w:pPr>
        <w:spacing w:before="0" w:after="0" w:lineRule="auto" w:line="360"/>
        <w:jc w:val="both"/>
      </w:pPr>
      <w:r/>
    </w:p>
    <w:p>
      <w:pPr>
        <w:spacing w:before="0" w:after="0" w:lineRule="auto" w:line="360"/>
        <w:jc w:val="both"/>
      </w:pPr>
      <w:r>
        <w:rPr>
          <w:rFonts w:ascii="Times New Roman" w:hAnsi="Times New Roman" w:cs="Times New Roman"/>
          <w:rFonts w:ascii="Times New Roman" w:hAnsi="Times New Roman"/>
          <w:b w:val="0"/>
          <w:i w:val="0"/>
          <w:sz w:val="24"/>
        </w:rPr>
        <w:t xml:space="preserve">Dengan ini menyatakan dengan sesungguhnya bahwa karya tugas akhir (skripsi) yang berjudul </w:t>
      </w:r>
      <w:r>
        <w:rPr>
          <w:rFonts w:ascii="Times New Roman" w:hAnsi="Times New Roman" w:cs="Times New Roman"/>
          <w:rFonts w:ascii="Times New Roman" w:hAnsi="Times New Roman"/>
          <w:b/>
          <w:i w:val="0"/>
          <w:sz w:val="24"/>
        </w:rPr>
        <w:t>“PENGARUH PORTOFOLIO KREDIT HIJAU (GREEN FINANCING), NON-PERFORMING LOAN (NPL), DAN CAPITAL ADEQUACY RATIO (CAR) TERHADAP PROFITABILITAS (ROA) PADA BANK KBMI 4 DI INDONESIA PERIODE 2021–2025”</w:t>
      </w:r>
      <w:r>
        <w:rPr>
          <w:rFonts w:ascii="Times New Roman" w:hAnsi="Times New Roman" w:cs="Times New Roman"/>
          <w:rFonts w:ascii="Times New Roman" w:hAnsi="Times New Roman"/>
          <w:b w:val="0"/>
          <w:i w:val="0"/>
          <w:sz w:val="24"/>
        </w:rPr>
        <w:t xml:space="preserve"> adalah:</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val="0"/>
          <w:i w:val="0"/>
          <w:sz w:val="24"/>
        </w:rPr>
        <w:t>Dibuat dan diselesaikan sendiri, dengan menggunakan hasil perkuliahan, penelaahan literatur ilmiah, tinjauan data sekunder publikasi resmi, serta buku-buku teks dan jurnal-jurnal acuan yang tertera di dalam daftar pustaka.</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val="0"/>
          <w:i w:val="0"/>
          <w:sz w:val="24"/>
        </w:rPr>
        <w:t>Bukan merupakan plagiarisme, fabrikasi, duplikasi, atau pengulangan karya tulis ilmiah orang lain yang sudah dipublikasikan, kecuali pada bagian-bagian rujukan yang dicantumkan dengan tata cara penulisan referensi ilmiah yang semestinya.</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val="0"/>
          <w:i w:val="0"/>
          <w:sz w:val="24"/>
        </w:rPr>
        <w:t>Bukan merupakan karya saduran atau terjemahan tanpa izin dari buku teks, artikel jurnal asing, maupun pangkalan data ilmiah lainnya.</w:t>
      </w:r>
    </w:p>
    <w:p>
      <w:pPr>
        <w:spacing w:before="0" w:after="0" w:lineRule="auto" w:line="360"/>
        <w:jc w:val="both"/>
      </w:pPr>
      <w:r/>
    </w:p>
    <w:p>
      <w:pPr>
        <w:spacing w:before="0" w:after="0" w:lineRule="auto" w:line="360"/>
        <w:jc w:val="both"/>
      </w:pPr>
      <w:r>
        <w:rPr>
          <w:rFonts w:ascii="Times New Roman" w:hAnsi="Times New Roman" w:cs="Times New Roman"/>
          <w:rFonts w:ascii="Times New Roman" w:hAnsi="Times New Roman"/>
          <w:b w:val="0"/>
          <w:i w:val="0"/>
          <w:sz w:val="24"/>
        </w:rPr>
        <w:t>Apabila di kemudian hari terbukti saya tidak memenuhi pernyataan di atas, maka saya bersedia menerima sanksi akademik yang berlaku sesuai dengan ketentuan UKRIDA, termasuk pembatalan kelulusan dan pencabutan gelar sarjana yang telah diperoleh.</w:t>
      </w:r>
    </w:p>
    <w:p>
      <w:pPr>
        <w:spacing w:before="0" w:after="0" w:lineRule="auto" w:line="360"/>
        <w:jc w:val="both"/>
      </w:pPr>
      <w:r/>
    </w:p>
    <w:p>
      <w:pPr>
        <w:spacing w:before="480" w:after="240" w:lineRule="auto" w:line="360"/>
        <w:jc w:val="right"/>
      </w:pPr>
      <w:r>
        <w:rPr>
          <w:rFonts w:ascii="Times New Roman" w:hAnsi="Times New Roman" w:cs="Times New Roman"/>
          <w:rFonts w:ascii="Times New Roman" w:hAnsi="Times New Roman"/>
          <w:b w:val="0"/>
          <w:i w:val="0"/>
          <w:sz w:val="24"/>
        </w:rPr>
        <w:t>Jakarta, 19 Agustus 2026</w:t>
      </w:r>
    </w:p>
    <w:p>
      <w:pPr>
        <w:spacing w:before="0" w:after="960" w:lineRule="auto" w:line="360"/>
        <w:jc w:val="right"/>
      </w:pPr>
      <w:r>
        <w:rPr>
          <w:rFonts w:ascii="Times New Roman" w:hAnsi="Times New Roman" w:cs="Times New Roman"/>
          <w:rFonts w:ascii="Times New Roman" w:hAnsi="Times New Roman"/>
          <w:b w:val="0"/>
          <w:i w:val="0"/>
          <w:sz w:val="24"/>
        </w:rPr>
        <w:t>Yang menyatakan,</w:t>
      </w:r>
    </w:p>
    <w:p>
      <w:pPr>
        <w:spacing w:before="0" w:after="120" w:lineRule="auto" w:line="360"/>
        <w:jc w:val="right"/>
      </w:pPr>
      <w:r>
        <w:rPr>
          <w:rFonts w:ascii="Times New Roman" w:hAnsi="Times New Roman" w:cs="Times New Roman"/>
          <w:rFonts w:ascii="Times New Roman" w:hAnsi="Times New Roman"/>
          <w:b w:val="0"/>
          <w:i w:val="0"/>
          <w:sz w:val="24"/>
        </w:rPr>
        <w:t>( Arthur Reezan )</w:t>
        <w:br/>
        <w:t>NIM: 312023002</w:t>
      </w:r>
    </w:p>
    <w:p>
      <w:r>
        <w:br w:type="page"/>
      </w:r>
    </w:p>
    <w:p>
      <w:pPr>
        <w:spacing w:before="0" w:after="240" w:lineRule="auto" w:line="360"/>
        <w:jc w:val="center"/>
      </w:pPr>
      <w:r>
        <w:rPr>
          <w:rFonts w:ascii="Times New Roman" w:hAnsi="Times New Roman" w:cs="Times New Roman"/>
          <w:rFonts w:ascii="Times New Roman" w:hAnsi="Times New Roman"/>
          <w:b/>
          <w:i w:val="0"/>
          <w:sz w:val="24"/>
        </w:rPr>
        <w:t>HALAMAN PERSETUJUAN DOSEN PEMBIMBING</w:t>
      </w:r>
    </w:p>
    <w:p>
      <w:pPr>
        <w:spacing w:before="0" w:after="0" w:lineRule="auto" w:line="360"/>
        <w:jc w:val="both"/>
      </w:pPr>
      <w:r/>
    </w:p>
    <w:p>
      <w:pPr>
        <w:spacing w:before="0" w:after="120" w:lineRule="auto" w:line="360"/>
        <w:jc w:val="center"/>
      </w:pPr>
      <w:r>
        <w:rPr>
          <w:rFonts w:ascii="Times New Roman" w:hAnsi="Times New Roman" w:cs="Times New Roman"/>
          <w:rFonts w:ascii="Times New Roman" w:hAnsi="Times New Roman"/>
          <w:b/>
          <w:i w:val="0"/>
          <w:sz w:val="24"/>
        </w:rPr>
        <w:t>TUGAS AKHIR</w:t>
      </w:r>
    </w:p>
    <w:p>
      <w:pPr>
        <w:spacing w:before="120" w:after="240" w:lineRule="auto" w:line="360"/>
        <w:jc w:val="center"/>
      </w:pPr>
      <w:r>
        <w:rPr>
          <w:rFonts w:ascii="Times New Roman" w:hAnsi="Times New Roman" w:cs="Times New Roman"/>
          <w:rFonts w:ascii="Times New Roman" w:hAnsi="Times New Roman"/>
          <w:b/>
          <w:i w:val="0"/>
          <w:sz w:val="24"/>
        </w:rPr>
        <w:t>PENGARUH PORTOFOLIO KREDIT HIJAU (GREEN FINANCING), NON-PERFORMING LOAN (NPL), DAN CAPITAL ADEQUACY RATIO (CAR) TERHADAP PROFITABILITAS (ROA) PADA BANK KBMI 4 DI INDONESIA PERIODE 2021–2025</w:t>
      </w:r>
    </w:p>
    <w:tbl>
      <w:tblPr>
        <w:tblW w:type="auto" w:w="0"/>
        <w:tblLook w:firstColumn="1" w:firstRow="1" w:lastColumn="0" w:lastRow="0" w:noHBand="0" w:noVBand="1" w:val="04A0"/>
      </w:tblPr>
      <w:tblGrid>
        <w:gridCol w:w="4135"/>
        <w:gridCol w:w="4135"/>
      </w:tblGrid>
      <w:tr>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Diajukan Oleh</w:t>
            </w:r>
          </w:p>
        </w:tc>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 Arthur Reezan</w:t>
            </w:r>
          </w:p>
        </w:tc>
      </w:tr>
      <w:tr>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NIM</w:t>
            </w:r>
          </w:p>
        </w:tc>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 312023002</w:t>
            </w:r>
          </w:p>
        </w:tc>
      </w:tr>
    </w:tbl>
    <w:p>
      <w:pPr>
        <w:spacing w:before="0" w:after="0" w:lineRule="auto" w:line="360"/>
        <w:jc w:val="both"/>
      </w:pPr>
      <w:r/>
    </w:p>
    <w:p>
      <w:pPr>
        <w:spacing w:before="0" w:after="0" w:lineRule="auto" w:line="360"/>
        <w:jc w:val="both"/>
      </w:pPr>
      <w:r>
        <w:rPr>
          <w:rFonts w:ascii="Times New Roman" w:hAnsi="Times New Roman" w:cs="Times New Roman"/>
          <w:rFonts w:ascii="Times New Roman" w:hAnsi="Times New Roman"/>
          <w:b w:val="0"/>
          <w:i w:val="0"/>
          <w:sz w:val="24"/>
        </w:rPr>
        <w:t>Diterima dan Disetujui untuk Diujikan di Hadapan Tim Penguji Sidang Tugas Akhir.</w:t>
      </w:r>
    </w:p>
    <w:p>
      <w:pPr>
        <w:spacing w:before="0" w:after="0" w:lineRule="auto" w:line="360"/>
        <w:jc w:val="both"/>
      </w:pPr>
      <w:r/>
    </w:p>
    <w:p>
      <w:pPr>
        <w:spacing w:before="480" w:after="120" w:lineRule="auto" w:line="360"/>
        <w:jc w:val="right"/>
      </w:pPr>
      <w:r>
        <w:rPr>
          <w:rFonts w:ascii="Times New Roman" w:hAnsi="Times New Roman" w:cs="Times New Roman"/>
          <w:rFonts w:ascii="Times New Roman" w:hAnsi="Times New Roman"/>
          <w:b w:val="0"/>
          <w:i w:val="0"/>
          <w:sz w:val="24"/>
        </w:rPr>
        <w:t>Jakarta, ________________ 2026</w:t>
      </w:r>
    </w:p>
    <w:p>
      <w:pPr>
        <w:spacing w:before="0" w:after="120" w:lineRule="auto" w:line="360"/>
        <w:jc w:val="right"/>
      </w:pPr>
      <w:r>
        <w:rPr>
          <w:rFonts w:ascii="Times New Roman" w:hAnsi="Times New Roman" w:cs="Times New Roman"/>
          <w:rFonts w:ascii="Times New Roman" w:hAnsi="Times New Roman"/>
          <w:b w:val="0"/>
          <w:i w:val="0"/>
          <w:sz w:val="24"/>
        </w:rPr>
        <w:t>Menyetujui,</w:t>
      </w:r>
    </w:p>
    <w:p>
      <w:pPr>
        <w:spacing w:before="0" w:after="0" w:lineRule="auto" w:line="360"/>
        <w:jc w:val="both"/>
      </w:pPr>
      <w:r/>
    </w:p>
    <w:tbl>
      <w:tblPr>
        <w:tblW w:type="auto" w:w="0"/>
        <w:tblLook w:firstColumn="1" w:firstRow="1" w:lastColumn="0" w:lastRow="0" w:noHBand="0" w:noVBand="1" w:val="04A0"/>
      </w:tblPr>
      <w:tblGrid>
        <w:gridCol w:w="4135"/>
        <w:gridCol w:w="4135"/>
      </w:tblGrid>
      <w:tr>
        <w:tc>
          <w:tcPr>
            <w:tcW w:type="dxa" w:w="4135"/>
          </w:tcPr>
          <w:p>
            <w:pPr>
              <w:jc w:val="center"/>
            </w:pPr>
            <w:r>
              <w:rPr>
                <w:rFonts w:ascii="Times New Roman" w:hAnsi="Times New Roman" w:cs="Times New Roman"/>
                <w:rFonts w:ascii="Times New Roman" w:hAnsi="Times New Roman"/>
                <w:b w:val="0"/>
                <w:i w:val="0"/>
                <w:sz w:val="24"/>
              </w:rPr>
              <w:t>Dosen Pembimbing Skripsi</w:t>
              <w:br/>
              <w:br/>
              <w:br/>
              <w:br/>
              <w:t>( Dr. Diana Frederica, S.E., M.Ak., CFP®., CHCP-A )</w:t>
            </w:r>
          </w:p>
        </w:tc>
        <w:tc>
          <w:tcPr>
            <w:tcW w:type="dxa" w:w="4135"/>
          </w:tcPr>
          <w:p>
            <w:pPr>
              <w:jc w:val="center"/>
            </w:pPr>
            <w:r>
              <w:rPr>
                <w:rFonts w:ascii="Times New Roman" w:hAnsi="Times New Roman" w:cs="Times New Roman"/>
                <w:rFonts w:ascii="Times New Roman" w:hAnsi="Times New Roman"/>
                <w:b w:val="0"/>
                <w:i w:val="0"/>
                <w:sz w:val="24"/>
              </w:rPr>
              <w:t>Ketua Program Studi Manajemen</w:t>
              <w:br/>
              <w:br/>
              <w:br/>
              <w:br/>
              <w:t>( Rita Amelinda, S.E., M.M. )</w:t>
            </w:r>
          </w:p>
        </w:tc>
      </w:tr>
    </w:tbl>
    <w:p>
      <w:r>
        <w:br w:type="page"/>
      </w:r>
    </w:p>
    <w:p>
      <w:pPr>
        <w:spacing w:before="0" w:after="240" w:lineRule="auto" w:line="360"/>
        <w:jc w:val="center"/>
      </w:pPr>
      <w:r>
        <w:rPr>
          <w:rFonts w:ascii="Times New Roman" w:hAnsi="Times New Roman" w:cs="Times New Roman"/>
          <w:rFonts w:ascii="Times New Roman" w:hAnsi="Times New Roman"/>
          <w:b/>
          <w:i w:val="0"/>
          <w:sz w:val="24"/>
        </w:rPr>
        <w:t>HALAMAN PENGESAHAN TIM PENGUJI</w:t>
      </w:r>
    </w:p>
    <w:p>
      <w:pPr>
        <w:spacing w:before="0" w:after="0" w:lineRule="auto" w:line="360"/>
        <w:jc w:val="both"/>
      </w:pPr>
      <w:r/>
    </w:p>
    <w:p>
      <w:pPr>
        <w:spacing w:before="0" w:after="120" w:lineRule="auto" w:line="360"/>
        <w:jc w:val="center"/>
      </w:pPr>
      <w:r>
        <w:rPr>
          <w:rFonts w:ascii="Times New Roman" w:hAnsi="Times New Roman" w:cs="Times New Roman"/>
          <w:rFonts w:ascii="Times New Roman" w:hAnsi="Times New Roman"/>
          <w:b/>
          <w:i w:val="0"/>
          <w:sz w:val="24"/>
        </w:rPr>
        <w:t>TUGAS AKHIR</w:t>
      </w:r>
    </w:p>
    <w:p>
      <w:pPr>
        <w:spacing w:before="120" w:after="240" w:lineRule="auto" w:line="360"/>
        <w:jc w:val="center"/>
      </w:pPr>
      <w:r>
        <w:rPr>
          <w:rFonts w:ascii="Times New Roman" w:hAnsi="Times New Roman" w:cs="Times New Roman"/>
          <w:rFonts w:ascii="Times New Roman" w:hAnsi="Times New Roman"/>
          <w:b/>
          <w:i w:val="0"/>
          <w:sz w:val="24"/>
        </w:rPr>
        <w:t>PENGARUH PORTOFOLIO KREDIT HIJAU (GREEN FINANCING), NON-PERFORMING LOAN (NPL), DAN CAPITAL ADEQUACY RATIO (CAR) TERHADAP PROFITABILITAS (ROA) PADA BANK KBMI 4 DI INDONESIA PERIODE 2021–2025</w:t>
      </w:r>
    </w:p>
    <w:tbl>
      <w:tblPr>
        <w:tblW w:type="auto" w:w="0"/>
        <w:tblLook w:firstColumn="1" w:firstRow="1" w:lastColumn="0" w:lastRow="0" w:noHBand="0" w:noVBand="1" w:val="04A0"/>
      </w:tblPr>
      <w:tblGrid>
        <w:gridCol w:w="4135"/>
        <w:gridCol w:w="4135"/>
      </w:tblGrid>
      <w:tr>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Diajukan Oleh</w:t>
            </w:r>
          </w:p>
        </w:tc>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 Arthur Reezan</w:t>
            </w:r>
          </w:p>
        </w:tc>
      </w:tr>
      <w:tr>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NIM</w:t>
            </w:r>
          </w:p>
        </w:tc>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 312023002</w:t>
            </w:r>
          </w:p>
        </w:tc>
      </w:tr>
    </w:tbl>
    <w:p>
      <w:pPr>
        <w:spacing w:before="0" w:after="0" w:lineRule="auto" w:line="360"/>
        <w:jc w:val="both"/>
      </w:pPr>
      <w:r/>
    </w:p>
    <w:p>
      <w:pPr>
        <w:spacing w:before="0" w:after="0" w:lineRule="auto" w:line="360"/>
        <w:jc w:val="both"/>
      </w:pPr>
      <w:r>
        <w:rPr>
          <w:rFonts w:ascii="Times New Roman" w:hAnsi="Times New Roman" w:cs="Times New Roman"/>
          <w:rFonts w:ascii="Times New Roman" w:hAnsi="Times New Roman"/>
          <w:b w:val="0"/>
          <w:i w:val="0"/>
          <w:sz w:val="24"/>
        </w:rPr>
        <w:t>Telah berhasil dipertahankan di hadapan Panitia Penguji Tugas Akhir dan diterima sebagai salah satu syarat yang diperlukan untuk memperoleh gelar Sarjana Manajemen (S.M.) pada Program Studi Manajemen Fakultas Ekonomi dan Bisnis Universitas Kristen Krida Wacana.</w:t>
      </w:r>
    </w:p>
    <w:p>
      <w:pPr>
        <w:spacing w:before="0" w:after="0" w:lineRule="auto" w:line="360"/>
        <w:jc w:val="both"/>
      </w:pPr>
      <w:r/>
    </w:p>
    <w:tbl>
      <w:tblPr>
        <w:tblW w:type="auto" w:w="0"/>
        <w:tblLook w:firstColumn="1" w:firstRow="1" w:lastColumn="0" w:lastRow="0" w:noHBand="0" w:noVBand="1" w:val="04A0"/>
      </w:tblPr>
      <w:tblGrid>
        <w:gridCol w:w="4135"/>
        <w:gridCol w:w="4135"/>
      </w:tblGrid>
      <w:tr>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Hari / Tanggal Sidang</w:t>
            </w:r>
          </w:p>
        </w:tc>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 _________________, _________________ 2026</w:t>
            </w:r>
          </w:p>
        </w:tc>
      </w:tr>
    </w:tbl>
    <w:p>
      <w:pPr>
        <w:spacing w:before="0" w:after="0" w:lineRule="auto" w:line="360"/>
        <w:jc w:val="both"/>
      </w:pPr>
      <w:r/>
    </w:p>
    <w:p>
      <w:pPr>
        <w:spacing w:before="0" w:after="0" w:lineRule="auto" w:line="360"/>
        <w:jc w:val="both"/>
      </w:pPr>
      <w:r>
        <w:rPr>
          <w:rFonts w:ascii="Times New Roman" w:hAnsi="Times New Roman" w:cs="Times New Roman"/>
          <w:rFonts w:ascii="Times New Roman" w:hAnsi="Times New Roman"/>
          <w:b w:val="0"/>
          <w:i w:val="0"/>
          <w:sz w:val="24"/>
        </w:rPr>
        <w:t>Panitia Penguji Tugas Akhir:</w:t>
      </w:r>
    </w:p>
    <w:tbl>
      <w:tblPr>
        <w:tblW w:type="auto" w:w="0"/>
        <w:tblLook w:firstColumn="1" w:firstRow="1" w:lastColumn="0" w:lastRow="0" w:noHBand="0" w:noVBand="1" w:val="04A0"/>
      </w:tblPr>
      <w:tblGrid>
        <w:gridCol w:w="4135"/>
        <w:gridCol w:w="4135"/>
      </w:tblGrid>
      <w:tr>
        <w:tc>
          <w:tcPr>
            <w:tcW w:type="dxa" w:w="4135"/>
          </w:tcPr>
          <w:p>
            <w:pPr>
              <w:spacing w:before="0" w:after="120" w:lineRule="auto" w:line="360"/>
              <w:jc w:val="both"/>
            </w:pPr>
            <w:r>
              <w:rPr>
                <w:rFonts w:ascii="Times New Roman" w:hAnsi="Times New Roman" w:cs="Times New Roman"/>
                <w:rFonts w:ascii="Times New Roman" w:hAnsi="Times New Roman"/>
                <w:b w:val="0"/>
                <w:i w:val="0"/>
                <w:sz w:val="24"/>
              </w:rPr>
              <w:t>Ketua Penguji</w:t>
            </w:r>
          </w:p>
        </w:tc>
        <w:tc>
          <w:tcPr>
            <w:tcW w:type="dxa" w:w="4135"/>
          </w:tcPr>
          <w:p>
            <w:pPr>
              <w:spacing w:before="0" w:after="120" w:lineRule="auto" w:line="360"/>
              <w:jc w:val="both"/>
            </w:pPr>
            <w:r>
              <w:rPr>
                <w:rFonts w:ascii="Times New Roman" w:hAnsi="Times New Roman" w:cs="Times New Roman"/>
                <w:rFonts w:ascii="Times New Roman" w:hAnsi="Times New Roman"/>
                <w:b w:val="0"/>
                <w:i w:val="0"/>
                <w:sz w:val="24"/>
              </w:rPr>
              <w:t>: ( ________________________ )</w:t>
            </w:r>
          </w:p>
        </w:tc>
      </w:tr>
      <w:tr>
        <w:tc>
          <w:tcPr>
            <w:tcW w:type="dxa" w:w="4135"/>
          </w:tcPr>
          <w:p>
            <w:pPr>
              <w:spacing w:before="0" w:after="120" w:lineRule="auto" w:line="360"/>
              <w:jc w:val="both"/>
            </w:pPr>
            <w:r>
              <w:rPr>
                <w:rFonts w:ascii="Times New Roman" w:hAnsi="Times New Roman" w:cs="Times New Roman"/>
                <w:rFonts w:ascii="Times New Roman" w:hAnsi="Times New Roman"/>
                <w:b w:val="0"/>
                <w:i w:val="0"/>
                <w:sz w:val="24"/>
              </w:rPr>
              <w:t>Anggota Penguji</w:t>
            </w:r>
          </w:p>
        </w:tc>
        <w:tc>
          <w:tcPr>
            <w:tcW w:type="dxa" w:w="4135"/>
          </w:tcPr>
          <w:p>
            <w:pPr>
              <w:spacing w:before="0" w:after="120" w:lineRule="auto" w:line="360"/>
              <w:jc w:val="both"/>
            </w:pPr>
            <w:r>
              <w:rPr>
                <w:rFonts w:ascii="Times New Roman" w:hAnsi="Times New Roman" w:cs="Times New Roman"/>
                <w:rFonts w:ascii="Times New Roman" w:hAnsi="Times New Roman"/>
                <w:b w:val="0"/>
                <w:i w:val="0"/>
                <w:sz w:val="24"/>
              </w:rPr>
              <w:t>: ( ________________________ )</w:t>
            </w:r>
          </w:p>
        </w:tc>
      </w:tr>
      <w:tr>
        <w:tc>
          <w:tcPr>
            <w:tcW w:type="dxa" w:w="4135"/>
          </w:tcPr>
          <w:p>
            <w:pPr>
              <w:spacing w:before="0" w:after="120" w:lineRule="auto" w:line="360"/>
              <w:jc w:val="both"/>
            </w:pPr>
            <w:r>
              <w:rPr>
                <w:rFonts w:ascii="Times New Roman" w:hAnsi="Times New Roman" w:cs="Times New Roman"/>
                <w:rFonts w:ascii="Times New Roman" w:hAnsi="Times New Roman"/>
                <w:b w:val="0"/>
                <w:i w:val="0"/>
                <w:sz w:val="24"/>
              </w:rPr>
              <w:t>Anggota Penguji</w:t>
            </w:r>
          </w:p>
        </w:tc>
        <w:tc>
          <w:tcPr>
            <w:tcW w:type="dxa" w:w="4135"/>
          </w:tcPr>
          <w:p>
            <w:pPr>
              <w:spacing w:before="0" w:after="120" w:lineRule="auto" w:line="360"/>
              <w:jc w:val="both"/>
            </w:pPr>
            <w:r>
              <w:rPr>
                <w:rFonts w:ascii="Times New Roman" w:hAnsi="Times New Roman" w:cs="Times New Roman"/>
                <w:rFonts w:ascii="Times New Roman" w:hAnsi="Times New Roman"/>
                <w:b w:val="0"/>
                <w:i w:val="0"/>
                <w:sz w:val="24"/>
              </w:rPr>
              <w:t>: ( Dr. Diana Frederica, S.E., M.Ak., CFP®., CHCP-A )</w:t>
            </w:r>
          </w:p>
        </w:tc>
      </w:tr>
    </w:tbl>
    <w:p>
      <w:pPr>
        <w:spacing w:before="0" w:after="0" w:lineRule="auto" w:line="360"/>
        <w:jc w:val="both"/>
      </w:pPr>
      <w:r/>
    </w:p>
    <w:p>
      <w:pPr>
        <w:spacing w:before="240" w:after="960" w:lineRule="auto" w:line="360"/>
        <w:jc w:val="right"/>
      </w:pPr>
      <w:r>
        <w:rPr>
          <w:rFonts w:ascii="Times New Roman" w:hAnsi="Times New Roman" w:cs="Times New Roman"/>
          <w:rFonts w:ascii="Times New Roman" w:hAnsi="Times New Roman"/>
          <w:b w:val="0"/>
          <w:i w:val="0"/>
          <w:sz w:val="24"/>
        </w:rPr>
        <w:t>Mengesahkan,</w:t>
        <w:br/>
        <w:t>Dekan Fakultas Ekonomi dan Bisnis</w:t>
        <w:br/>
        <w:t>Universitas Kristen Krida Wacana</w:t>
      </w:r>
    </w:p>
    <w:p>
      <w:pPr>
        <w:spacing w:before="0" w:after="120" w:lineRule="auto" w:line="360"/>
        <w:jc w:val="right"/>
      </w:pPr>
      <w:r>
        <w:rPr>
          <w:rFonts w:ascii="Times New Roman" w:hAnsi="Times New Roman" w:cs="Times New Roman"/>
          <w:rFonts w:ascii="Times New Roman" w:hAnsi="Times New Roman"/>
          <w:b w:val="0"/>
          <w:i w:val="0"/>
          <w:sz w:val="24"/>
        </w:rPr>
        <w:t>( Dr. Diana Frederica, S.E., M.Ak., CFP®., CHCP-A )</w:t>
      </w:r>
    </w:p>
    <w:p>
      <w:r>
        <w:br w:type="page"/>
      </w:r>
    </w:p>
    <w:p>
      <w:pPr>
        <w:spacing w:before="0" w:after="240" w:lineRule="auto" w:line="360"/>
        <w:jc w:val="center"/>
      </w:pPr>
      <w:r>
        <w:rPr>
          <w:rFonts w:ascii="Times New Roman" w:hAnsi="Times New Roman" w:cs="Times New Roman"/>
          <w:rFonts w:ascii="Times New Roman" w:hAnsi="Times New Roman"/>
          <w:b/>
          <w:i w:val="0"/>
          <w:sz w:val="24"/>
        </w:rPr>
        <w:t>PERSETUJUAN PROPOSAL TUGAS AKHIR</w:t>
      </w:r>
    </w:p>
    <w:p>
      <w:pPr>
        <w:spacing w:before="0" w:after="0" w:lineRule="auto" w:line="360"/>
        <w:jc w:val="both"/>
      </w:pPr>
      <w:r/>
    </w:p>
    <w:tbl>
      <w:tblPr>
        <w:tblW w:type="auto" w:w="0"/>
        <w:tblLook w:firstColumn="1" w:firstRow="1" w:lastColumn="0" w:lastRow="0" w:noHBand="0" w:noVBand="1" w:val="04A0"/>
      </w:tblPr>
      <w:tblGrid>
        <w:gridCol w:w="4135"/>
        <w:gridCol w:w="4135"/>
      </w:tblGrid>
      <w:tr>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Nama</w:t>
            </w:r>
          </w:p>
        </w:tc>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 Arthur Reezan</w:t>
            </w:r>
          </w:p>
        </w:tc>
      </w:tr>
      <w:tr>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N.I.M.</w:t>
            </w:r>
          </w:p>
        </w:tc>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 312023002</w:t>
            </w:r>
          </w:p>
        </w:tc>
      </w:tr>
      <w:tr>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Program Studi</w:t>
            </w:r>
          </w:p>
        </w:tc>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 Program Studi S1 Manajemen</w:t>
            </w:r>
          </w:p>
        </w:tc>
      </w:tr>
      <w:tr>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Konsentrasi</w:t>
            </w:r>
          </w:p>
        </w:tc>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 Manajemen Keuangan</w:t>
            </w:r>
          </w:p>
        </w:tc>
      </w:tr>
    </w:tbl>
    <w:p>
      <w:pPr>
        <w:spacing w:before="0" w:after="0" w:lineRule="auto" w:line="360"/>
        <w:jc w:val="both"/>
      </w:pPr>
      <w:r/>
    </w:p>
    <w:p>
      <w:pPr>
        <w:spacing w:before="0" w:after="0" w:lineRule="auto" w:line="360"/>
        <w:jc w:val="both"/>
      </w:pPr>
      <w:r>
        <w:rPr>
          <w:rFonts w:ascii="Times New Roman" w:hAnsi="Times New Roman" w:cs="Times New Roman"/>
          <w:rFonts w:ascii="Times New Roman" w:hAnsi="Times New Roman"/>
          <w:b/>
          <w:i w:val="0"/>
          <w:sz w:val="24"/>
        </w:rPr>
        <w:t>Judul yang Diajukan:</w:t>
      </w:r>
      <w:r>
        <w:rPr>
          <w:rFonts w:ascii="Times New Roman" w:hAnsi="Times New Roman" w:cs="Times New Roman"/>
          <w:rFonts w:ascii="Times New Roman" w:hAnsi="Times New Roman"/>
          <w:b w:val="0"/>
          <w:i w:val="0"/>
          <w:sz w:val="24"/>
        </w:rPr>
        <w:br/>
        <w:t>PENGARUH PORTOFOLIO KREDIT HIJAU (GREEN FINANCING), NON-PERFORMING LOAN (NPL), DAN CAPITAL ADEQUACY RATIO (CAR) TERHADAP PROFITABILITAS (ROA) PADA BANK KBMI 4 DI INDONESIA PERIODE 2021–2025</w:t>
      </w:r>
    </w:p>
    <w:p>
      <w:pPr>
        <w:spacing w:before="0" w:after="0" w:lineRule="auto" w:line="360"/>
        <w:jc w:val="both"/>
      </w:pPr>
      <w:r/>
    </w:p>
    <w:tbl>
      <w:tblPr>
        <w:tblW w:type="auto" w:w="0"/>
        <w:tblLook w:firstColumn="1" w:firstRow="1" w:lastColumn="0" w:lastRow="0" w:noHBand="0" w:noVBand="1" w:val="04A0"/>
      </w:tblPr>
      <w:tblGrid>
        <w:gridCol w:w="4135"/>
        <w:gridCol w:w="4135"/>
      </w:tblGrid>
      <w:tr>
        <w:tc>
          <w:tcPr>
            <w:tcW w:type="dxa" w:w="4135"/>
          </w:tcPr>
          <w:p>
            <w:pPr>
              <w:jc w:val="center"/>
            </w:pPr>
            <w:r>
              <w:rPr>
                <w:rFonts w:ascii="Times New Roman" w:hAnsi="Times New Roman" w:cs="Times New Roman"/>
                <w:rFonts w:ascii="Times New Roman" w:hAnsi="Times New Roman"/>
                <w:b w:val="0"/>
                <w:i w:val="0"/>
                <w:sz w:val="24"/>
              </w:rPr>
              <w:t>Dosen Pembimbing</w:t>
              <w:br/>
              <w:br/>
              <w:br/>
              <w:br/>
              <w:t>( Dr. Diana Frederica, S.E., M.Ak., CFP®., CHCP-A )</w:t>
            </w:r>
          </w:p>
        </w:tc>
        <w:tc>
          <w:tcPr>
            <w:tcW w:type="dxa" w:w="4135"/>
          </w:tcPr>
          <w:p>
            <w:pPr>
              <w:jc w:val="center"/>
            </w:pPr>
            <w:r>
              <w:rPr>
                <w:rFonts w:ascii="Times New Roman" w:hAnsi="Times New Roman" w:cs="Times New Roman"/>
                <w:rFonts w:ascii="Times New Roman" w:hAnsi="Times New Roman"/>
                <w:b w:val="0"/>
                <w:i w:val="0"/>
                <w:sz w:val="24"/>
              </w:rPr>
              <w:t>Dosen Pendamping</w:t>
              <w:br/>
              <w:br/>
              <w:br/>
              <w:br/>
              <w:t>( ________________________ )</w:t>
            </w:r>
          </w:p>
        </w:tc>
      </w:tr>
    </w:tbl>
    <w:p>
      <w:pPr>
        <w:spacing w:before="0" w:after="0" w:lineRule="auto" w:line="360"/>
        <w:jc w:val="both"/>
      </w:pPr>
      <w:r/>
    </w:p>
    <w:p>
      <w:pPr>
        <w:spacing w:before="0" w:after="0" w:lineRule="auto" w:line="360"/>
        <w:jc w:val="both"/>
      </w:pPr>
      <w:r>
        <w:rPr>
          <w:rFonts w:ascii="Times New Roman" w:hAnsi="Times New Roman" w:cs="Times New Roman"/>
          <w:rFonts w:ascii="Times New Roman" w:hAnsi="Times New Roman"/>
          <w:b w:val="0"/>
          <w:i w:val="0"/>
          <w:sz w:val="24"/>
        </w:rPr>
        <w:t>Mengetahui,</w:t>
        <w:br/>
        <w:t>Ketua Program Studi Manajemen</w:t>
        <w:br/>
        <w:br/>
        <w:t>( Rita Amelinda, S.E., M.M. )</w:t>
      </w:r>
    </w:p>
    <w:p>
      <w:r>
        <w:br w:type="page"/>
      </w:r>
    </w:p>
    <w:p>
      <w:pPr>
        <w:spacing w:before="0" w:after="240" w:lineRule="auto" w:line="360"/>
        <w:jc w:val="center"/>
      </w:pPr>
      <w:r>
        <w:rPr>
          <w:rFonts w:ascii="Times New Roman" w:hAnsi="Times New Roman" w:cs="Times New Roman"/>
          <w:rFonts w:ascii="Times New Roman" w:hAnsi="Times New Roman"/>
          <w:b/>
          <w:i w:val="0"/>
          <w:sz w:val="24"/>
        </w:rPr>
        <w:t>PERNYATAAN PERSETUJUAN PUBLIKASI KARYA TUGAS AKHIR</w:t>
        <w:br/>
        <w:t>UNTUK KEPENTINGAN AKADEMIS</w:t>
      </w:r>
    </w:p>
    <w:p>
      <w:pPr>
        <w:spacing w:before="0" w:after="0" w:lineRule="auto" w:line="360"/>
        <w:jc w:val="both"/>
      </w:pPr>
      <w:r/>
    </w:p>
    <w:p>
      <w:pPr>
        <w:spacing w:before="0" w:after="0" w:lineRule="auto" w:line="360"/>
        <w:jc w:val="both"/>
      </w:pPr>
      <w:r>
        <w:rPr>
          <w:rFonts w:ascii="Times New Roman" w:hAnsi="Times New Roman" w:cs="Times New Roman"/>
          <w:rFonts w:ascii="Times New Roman" w:hAnsi="Times New Roman"/>
          <w:b w:val="0"/>
          <w:i w:val="0"/>
          <w:sz w:val="24"/>
        </w:rPr>
        <w:t>Saya mahasiswa Universitas Kristen Krida Wacana yang bertanda tangan di bawah ini:</w:t>
      </w:r>
    </w:p>
    <w:p>
      <w:pPr>
        <w:spacing w:before="0" w:after="0" w:lineRule="auto" w:line="360"/>
        <w:jc w:val="both"/>
      </w:pPr>
      <w:r/>
    </w:p>
    <w:tbl>
      <w:tblPr>
        <w:tblW w:type="auto" w:w="0"/>
        <w:tblLook w:firstColumn="1" w:firstRow="1" w:lastColumn="0" w:lastRow="0" w:noHBand="0" w:noVBand="1" w:val="04A0"/>
      </w:tblPr>
      <w:tblGrid>
        <w:gridCol w:w="4135"/>
        <w:gridCol w:w="4135"/>
      </w:tblGrid>
      <w:tr>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Nama</w:t>
            </w:r>
          </w:p>
        </w:tc>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 Arthur Reezan</w:t>
            </w:r>
          </w:p>
        </w:tc>
      </w:tr>
      <w:tr>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NIM</w:t>
            </w:r>
          </w:p>
        </w:tc>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 312023002</w:t>
            </w:r>
          </w:p>
        </w:tc>
      </w:tr>
      <w:tr>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Program Studi</w:t>
            </w:r>
          </w:p>
        </w:tc>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 Program Studi S1 Manajemen</w:t>
            </w:r>
          </w:p>
        </w:tc>
      </w:tr>
      <w:tr>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Konsentrasi</w:t>
            </w:r>
          </w:p>
        </w:tc>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 Manajemen Keuangan</w:t>
            </w:r>
          </w:p>
        </w:tc>
      </w:tr>
    </w:tbl>
    <w:p>
      <w:pPr>
        <w:spacing w:before="0" w:after="0" w:lineRule="auto" w:line="360"/>
        <w:jc w:val="both"/>
      </w:pPr>
      <w:r/>
    </w:p>
    <w:p>
      <w:pPr>
        <w:spacing w:before="0" w:after="0" w:lineRule="auto" w:line="360"/>
        <w:jc w:val="both"/>
      </w:pPr>
      <w:r>
        <w:rPr>
          <w:rFonts w:ascii="Times New Roman" w:hAnsi="Times New Roman" w:cs="Times New Roman"/>
          <w:rFonts w:ascii="Times New Roman" w:hAnsi="Times New Roman"/>
          <w:b w:val="0"/>
          <w:i w:val="0"/>
          <w:sz w:val="24"/>
        </w:rPr>
        <w:t>demi pengembangan ilmu pengetahuan, menyetujui untuk memberikan kepada Universitas Kristen Krida Wacana (UKRIDA) Hak Bebas Royalti Non-Eksklusif (</w:t>
      </w:r>
      <w:r>
        <w:rPr>
          <w:rFonts w:ascii="Times New Roman" w:hAnsi="Times New Roman" w:cs="Times New Roman"/>
          <w:rFonts w:ascii="Times New Roman" w:hAnsi="Times New Roman"/>
          <w:b w:val="0"/>
          <w:i/>
          <w:sz w:val="24"/>
        </w:rPr>
        <w:t>Non-exclusive Royalty-Free Right</w:t>
      </w:r>
      <w:r>
        <w:rPr>
          <w:rFonts w:ascii="Times New Roman" w:hAnsi="Times New Roman" w:cs="Times New Roman"/>
          <w:rFonts w:ascii="Times New Roman" w:hAnsi="Times New Roman"/>
          <w:b w:val="0"/>
          <w:i w:val="0"/>
          <w:sz w:val="24"/>
        </w:rPr>
        <w:t>) atas karya tugas akhir saya yang berjudul:</w:t>
        <w:br/>
        <w:br/>
      </w:r>
      <w:r>
        <w:rPr>
          <w:rFonts w:ascii="Times New Roman" w:hAnsi="Times New Roman" w:cs="Times New Roman"/>
          <w:rFonts w:ascii="Times New Roman" w:hAnsi="Times New Roman"/>
          <w:b/>
          <w:i w:val="0"/>
          <w:sz w:val="24"/>
        </w:rPr>
        <w:t>PENGARUH PORTOFOLIO KREDIT HIJAU (GREEN FINANCING), NON-PERFORMING LOAN (NPL), DAN CAPITAL ADEQUACY RATIO (CAR) TERHADAP PROFITABILITAS (ROA) PADA BANK KBMI 4 DI INDONESIA PERIODE 2021–2025</w:t>
      </w:r>
    </w:p>
    <w:p>
      <w:pPr>
        <w:spacing w:before="0" w:after="0" w:lineRule="auto" w:line="360"/>
        <w:jc w:val="both"/>
      </w:pPr>
      <w:r/>
    </w:p>
    <w:p>
      <w:pPr>
        <w:spacing w:before="0" w:after="0" w:lineRule="auto" w:line="360"/>
        <w:jc w:val="both"/>
      </w:pPr>
      <w:r>
        <w:rPr>
          <w:rFonts w:ascii="Times New Roman" w:hAnsi="Times New Roman" w:cs="Times New Roman"/>
          <w:rFonts w:ascii="Times New Roman" w:hAnsi="Times New Roman"/>
          <w:b w:val="0"/>
          <w:i w:val="0"/>
          <w:sz w:val="24"/>
        </w:rPr>
        <w:t>beserta seluruh perangkat data, kode pengolahan ekonometrika, dan lampiran terkait. Dengan hak ini, UKRIDA berhak menyimpan, mengalih-mediakan, mengelolanya dalam pangkalan data, mendistribusikan, dan mempublikasikannya untuk kepentingan akademis tanpa meminta izin kembali selama tetap mencantumkan nama saya sebagai penulis.</w:t>
      </w:r>
    </w:p>
    <w:p>
      <w:pPr>
        <w:spacing w:before="0" w:after="0" w:lineRule="auto" w:line="360"/>
        <w:jc w:val="both"/>
      </w:pPr>
      <w:r/>
    </w:p>
    <w:tbl>
      <w:tblPr>
        <w:tblW w:type="auto" w:w="0"/>
        <w:tblLook w:firstColumn="1" w:firstRow="1" w:lastColumn="0" w:lastRow="0" w:noHBand="0" w:noVBand="1" w:val="04A0"/>
      </w:tblPr>
      <w:tblGrid>
        <w:gridCol w:w="4135"/>
        <w:gridCol w:w="4135"/>
      </w:tblGrid>
      <w:tr>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Dibuat di</w:t>
            </w:r>
          </w:p>
        </w:tc>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 Jakarta</w:t>
            </w:r>
          </w:p>
        </w:tc>
      </w:tr>
      <w:tr>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Tanggal</w:t>
            </w:r>
          </w:p>
        </w:tc>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 19 Agustus 2026</w:t>
            </w:r>
          </w:p>
        </w:tc>
      </w:tr>
    </w:tbl>
    <w:p>
      <w:pPr>
        <w:spacing w:before="0" w:after="0" w:lineRule="auto" w:line="360"/>
        <w:jc w:val="both"/>
      </w:pPr>
      <w:r/>
    </w:p>
    <w:p>
      <w:pPr>
        <w:spacing w:before="120" w:after="960" w:lineRule="auto" w:line="360"/>
        <w:jc w:val="right"/>
      </w:pPr>
      <w:r>
        <w:rPr>
          <w:rFonts w:ascii="Times New Roman" w:hAnsi="Times New Roman" w:cs="Times New Roman"/>
          <w:rFonts w:ascii="Times New Roman" w:hAnsi="Times New Roman"/>
          <w:b w:val="0"/>
          <w:i w:val="0"/>
          <w:sz w:val="24"/>
        </w:rPr>
        <w:t>Yang membuat pernyataan,</w:t>
      </w:r>
    </w:p>
    <w:p>
      <w:pPr>
        <w:spacing w:before="0" w:after="120" w:lineRule="auto" w:line="360"/>
        <w:jc w:val="right"/>
      </w:pPr>
      <w:r>
        <w:rPr>
          <w:rFonts w:ascii="Times New Roman" w:hAnsi="Times New Roman" w:cs="Times New Roman"/>
          <w:rFonts w:ascii="Times New Roman" w:hAnsi="Times New Roman"/>
          <w:b w:val="0"/>
          <w:i w:val="0"/>
          <w:sz w:val="24"/>
        </w:rPr>
        <w:t>( Arthur Reezan )</w:t>
      </w:r>
    </w:p>
    <w:p>
      <w:r>
        <w:br w:type="page"/>
      </w:r>
    </w:p>
    <w:p>
      <w:pPr>
        <w:spacing w:before="0" w:after="240" w:lineRule="auto" w:line="360"/>
        <w:jc w:val="center"/>
      </w:pPr>
      <w:r>
        <w:rPr>
          <w:rFonts w:ascii="Times New Roman" w:hAnsi="Times New Roman" w:cs="Times New Roman"/>
          <w:rFonts w:ascii="Times New Roman" w:hAnsi="Times New Roman"/>
          <w:b/>
          <w:i w:val="0"/>
          <w:sz w:val="24"/>
        </w:rPr>
        <w:t>KATA PENGANTAR</w:t>
      </w:r>
    </w:p>
    <w:p>
      <w:pPr>
        <w:spacing w:before="0" w:after="0" w:lineRule="auto" w:line="360"/>
        <w:jc w:val="both"/>
      </w:pPr>
      <w:r/>
    </w:p>
    <w:p>
      <w:pPr>
        <w:spacing w:before="0" w:after="0" w:lineRule="auto" w:line="360"/>
        <w:ind w:firstLine="709"/>
        <w:jc w:val="both"/>
      </w:pPr>
      <w:r>
        <w:rPr>
          <w:rFonts w:ascii="Times New Roman" w:hAnsi="Times New Roman" w:cs="Times New Roman"/>
          <w:rFonts w:ascii="Times New Roman" w:hAnsi="Times New Roman"/>
          <w:b w:val="0"/>
          <w:i w:val="0"/>
          <w:sz w:val="24"/>
        </w:rPr>
        <w:t>Puji dan syukur penulis panjatkan ke hadirat Tuhan Yang Maha Esa atas berkat, rahmat, karunia, dan penyertaan-Nya yang tiada henti, sehingga penulis dapat menyelesaikan penulisan skripsi yang berjudul *</w:t>
      </w:r>
      <w:r>
        <w:rPr>
          <w:rFonts w:ascii="Times New Roman" w:hAnsi="Times New Roman" w:cs="Times New Roman"/>
          <w:rFonts w:ascii="Times New Roman" w:hAnsi="Times New Roman"/>
          <w:b w:val="0"/>
          <w:i/>
          <w:sz w:val="24"/>
        </w:rPr>
        <w:t>“Pengaruh Portofolio Kredit Hijau (</w:t>
      </w:r>
      <w:r>
        <w:rPr>
          <w:rFonts w:ascii="Times New Roman" w:hAnsi="Times New Roman" w:cs="Times New Roman"/>
          <w:rFonts w:ascii="Times New Roman" w:hAnsi="Times New Roman"/>
          <w:b w:val="0"/>
          <w:i w:val="0"/>
          <w:sz w:val="24"/>
        </w:rPr>
        <w:t>Green Financing</w:t>
      </w:r>
      <w:r>
        <w:rPr>
          <w:rFonts w:ascii="Times New Roman" w:hAnsi="Times New Roman" w:cs="Times New Roman"/>
          <w:rFonts w:ascii="Times New Roman" w:hAnsi="Times New Roman"/>
          <w:b w:val="0"/>
          <w:i/>
          <w:sz w:val="24"/>
        </w:rPr>
        <w:t xml:space="preserve">), </w:t>
      </w:r>
      <w:r>
        <w:rPr>
          <w:rFonts w:ascii="Times New Roman" w:hAnsi="Times New Roman" w:cs="Times New Roman"/>
          <w:rFonts w:ascii="Times New Roman" w:hAnsi="Times New Roman"/>
          <w:b w:val="0"/>
          <w:i w:val="0"/>
          <w:sz w:val="24"/>
        </w:rPr>
        <w:t>Non-Performing Loan</w:t>
      </w:r>
      <w:r>
        <w:rPr>
          <w:rFonts w:ascii="Times New Roman" w:hAnsi="Times New Roman" w:cs="Times New Roman"/>
          <w:rFonts w:ascii="Times New Roman" w:hAnsi="Times New Roman"/>
          <w:b w:val="0"/>
          <w:i/>
          <w:sz w:val="24"/>
        </w:rPr>
        <w:t xml:space="preserve"> (NPL), dan </w:t>
      </w:r>
      <w:r>
        <w:rPr>
          <w:rFonts w:ascii="Times New Roman" w:hAnsi="Times New Roman" w:cs="Times New Roman"/>
          <w:rFonts w:ascii="Times New Roman" w:hAnsi="Times New Roman"/>
          <w:b w:val="0"/>
          <w:i w:val="0"/>
          <w:sz w:val="24"/>
        </w:rPr>
        <w:t>Capital Adequacy Ratio</w:t>
      </w:r>
      <w:r>
        <w:rPr>
          <w:rFonts w:ascii="Times New Roman" w:hAnsi="Times New Roman" w:cs="Times New Roman"/>
          <w:rFonts w:ascii="Times New Roman" w:hAnsi="Times New Roman"/>
          <w:b w:val="0"/>
          <w:i/>
          <w:sz w:val="24"/>
        </w:rPr>
        <w:t xml:space="preserve"> (CAR) terhadap Profitabilitas (ROA) pada Bank KBMI 4 di Indonesia Periode 2021–2025”</w:t>
      </w:r>
      <w:r>
        <w:rPr>
          <w:rFonts w:ascii="Times New Roman" w:hAnsi="Times New Roman" w:cs="Times New Roman"/>
          <w:rFonts w:ascii="Times New Roman" w:hAnsi="Times New Roman"/>
          <w:b w:val="0"/>
          <w:i w:val="0"/>
          <w:sz w:val="24"/>
        </w:rPr>
        <w:t>* dengan baik, lancar, dan tepat waktu.</w:t>
      </w:r>
    </w:p>
    <w:p>
      <w:pPr>
        <w:spacing w:before="0" w:after="0" w:lineRule="auto" w:line="360"/>
        <w:ind w:firstLine="709"/>
        <w:jc w:val="both"/>
      </w:pPr>
      <w:r>
        <w:rPr>
          <w:rFonts w:ascii="Times New Roman" w:hAnsi="Times New Roman" w:cs="Times New Roman"/>
          <w:rFonts w:ascii="Times New Roman" w:hAnsi="Times New Roman"/>
          <w:b w:val="0"/>
          <w:i w:val="0"/>
          <w:sz w:val="24"/>
        </w:rPr>
        <w:t>Skripsi ini disusun dan diajukan sebagai salah satu persyaratan formal dan akademis guna memperoleh gelar Sarjana Manajemen (S.M.) pada Program Studi Strata 1 Manajemen, Konsentrasi Manajemen Keuangan, Fakultas Ekonomi dan Bisnis, Universitas Kristen Krida Wacana (UKRIDA), Jakarta.</w:t>
      </w:r>
    </w:p>
    <w:p>
      <w:pPr>
        <w:spacing w:before="0" w:after="0" w:lineRule="auto" w:line="360"/>
        <w:ind w:firstLine="709"/>
        <w:jc w:val="both"/>
      </w:pPr>
      <w:r>
        <w:rPr>
          <w:rFonts w:ascii="Times New Roman" w:hAnsi="Times New Roman" w:cs="Times New Roman"/>
          <w:rFonts w:ascii="Times New Roman" w:hAnsi="Times New Roman"/>
          <w:b w:val="0"/>
          <w:i w:val="0"/>
          <w:sz w:val="24"/>
        </w:rPr>
        <w:t>Dalam perjalanan panjang pelaksanaan penelitian dan penyusunan naskah skripsi ini, penulis banyak menghadapi tantangan dan keterbatasan. Namun, berkat bantuan, bimbingan, arahan yang konstruktif, serta dukungan moril maupun materiel dari berbagai pihak, seluruh kendala tersebut dapat diatasi dengan baik. Oleh karena itu, dengan penuh rasa hormat dan kerendahan hati, penulis ingin menyampaikan ucapan terima kasih dan penghargaan yang setinggi-tingginya kepada:</w:t>
      </w:r>
    </w:p>
    <w:p>
      <w:pPr>
        <w:spacing w:before="0" w:after="0" w:lineRule="auto" w:line="360"/>
        <w:jc w:val="both"/>
      </w:pPr>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i w:val="0"/>
          <w:sz w:val="24"/>
        </w:rPr>
        <w:t>Bapak/Ibu Rektor Universitas Kristen Krida Wacana</w:t>
      </w:r>
      <w:r>
        <w:rPr>
          <w:rFonts w:ascii="Times New Roman" w:hAnsi="Times New Roman" w:cs="Times New Roman"/>
          <w:rFonts w:ascii="Times New Roman" w:hAnsi="Times New Roman"/>
          <w:b w:val="0"/>
          <w:i w:val="0"/>
          <w:sz w:val="24"/>
        </w:rPr>
        <w:t xml:space="preserve"> beserta seluruh jajaran pimpinan universitas yang telah memfasilitasi lingkungan akademik yang kondusif selama masa studi penulis.</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i w:val="0"/>
          <w:sz w:val="24"/>
        </w:rPr>
        <w:t>Ibu Dr. Diana Frederica, S.E., M.Ak., CFP®., CHCP-A</w:t>
      </w:r>
      <w:r>
        <w:rPr>
          <w:rFonts w:ascii="Times New Roman" w:hAnsi="Times New Roman" w:cs="Times New Roman"/>
          <w:rFonts w:ascii="Times New Roman" w:hAnsi="Times New Roman"/>
          <w:b w:val="0"/>
          <w:i w:val="0"/>
          <w:sz w:val="24"/>
        </w:rPr>
        <w:t>, selaku Dekan Fakultas Ekonomi dan Bisnis Universitas Kristen Krida Wacana, atas kepemimpinan dan dedikasi dalam memajukan mutu pendidikan di FEB UKRIDA.</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i w:val="0"/>
          <w:sz w:val="24"/>
        </w:rPr>
        <w:t>Ibu Rita Amelinda, S.E., M.M.</w:t>
      </w:r>
      <w:r>
        <w:rPr>
          <w:rFonts w:ascii="Times New Roman" w:hAnsi="Times New Roman" w:cs="Times New Roman"/>
          <w:rFonts w:ascii="Times New Roman" w:hAnsi="Times New Roman"/>
          <w:b w:val="0"/>
          <w:i w:val="0"/>
          <w:sz w:val="24"/>
        </w:rPr>
        <w:t>, selaku Ketua Program Studi Manajemen Fakultas Ekonomi dan Bisnis UKRIDA, atas segala arahan, kemudahan administrasi, dan motivasi akademik yang senantiasa diberikan.</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i w:val="0"/>
          <w:sz w:val="24"/>
        </w:rPr>
        <w:t>Ibu Dr. Diana Frederica, S.E., M.Ak., CFP®., CHCP-A</w:t>
      </w:r>
      <w:r>
        <w:rPr>
          <w:rFonts w:ascii="Times New Roman" w:hAnsi="Times New Roman" w:cs="Times New Roman"/>
          <w:rFonts w:ascii="Times New Roman" w:hAnsi="Times New Roman"/>
          <w:b w:val="0"/>
          <w:i w:val="0"/>
          <w:sz w:val="24"/>
        </w:rPr>
        <w:t>, selaku Dosen Pembimbing Skripsi, yang telah dengan luar biasa sabar, teliti, kritis, dan penuh dedikasi meluangkan waktu, tenaga, serta pikiran dalam memberikan bimbingan berharga dan masukan metodologis yang sangat berarti sejak awal penyusunan proposal hingga selesainya skripsi ini.</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5. </w:t>
      </w:r>
      <w:r>
        <w:rPr>
          <w:rFonts w:ascii="Times New Roman" w:hAnsi="Times New Roman" w:cs="Times New Roman"/>
          <w:rFonts w:ascii="Times New Roman" w:hAnsi="Times New Roman"/>
          <w:b/>
          <w:i w:val="0"/>
          <w:sz w:val="24"/>
        </w:rPr>
        <w:t>Bapak dan Ibu Dosen Penguji Sidang Skripsi</w:t>
      </w:r>
      <w:r>
        <w:rPr>
          <w:rFonts w:ascii="Times New Roman" w:hAnsi="Times New Roman" w:cs="Times New Roman"/>
          <w:rFonts w:ascii="Times New Roman" w:hAnsi="Times New Roman"/>
          <w:b w:val="0"/>
          <w:i w:val="0"/>
          <w:sz w:val="24"/>
        </w:rPr>
        <w:t xml:space="preserve"> yang telah meluangkan waktu untuk menguji, memberikan evaluasi objektif, serta menyempurnakan naskah tugas akhir ini.</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6. </w:t>
      </w:r>
      <w:r>
        <w:rPr>
          <w:rFonts w:ascii="Times New Roman" w:hAnsi="Times New Roman" w:cs="Times New Roman"/>
          <w:rFonts w:ascii="Times New Roman" w:hAnsi="Times New Roman"/>
          <w:b/>
          <w:i w:val="0"/>
          <w:sz w:val="24"/>
        </w:rPr>
        <w:t>Seluruh Dosen dan Staf Pengajar Program Studi Manajemen FEB UKRIDA</w:t>
      </w:r>
      <w:r>
        <w:rPr>
          <w:rFonts w:ascii="Times New Roman" w:hAnsi="Times New Roman" w:cs="Times New Roman"/>
          <w:rFonts w:ascii="Times New Roman" w:hAnsi="Times New Roman"/>
          <w:b w:val="0"/>
          <w:i w:val="0"/>
          <w:sz w:val="24"/>
        </w:rPr>
        <w:t xml:space="preserve"> yang telah membagikan ilmu pengetahuan, wawasan, dan keteladanan profesional selama penulis menempuh perkuliahan.</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7. </w:t>
      </w:r>
      <w:r>
        <w:rPr>
          <w:rFonts w:ascii="Times New Roman" w:hAnsi="Times New Roman" w:cs="Times New Roman"/>
          <w:rFonts w:ascii="Times New Roman" w:hAnsi="Times New Roman"/>
          <w:b/>
          <w:i w:val="0"/>
          <w:sz w:val="24"/>
        </w:rPr>
        <w:t>Kedua Orang Tua dan Keluarga Tercinta</w:t>
      </w:r>
      <w:r>
        <w:rPr>
          <w:rFonts w:ascii="Times New Roman" w:hAnsi="Times New Roman" w:cs="Times New Roman"/>
          <w:rFonts w:ascii="Times New Roman" w:hAnsi="Times New Roman"/>
          <w:b w:val="0"/>
          <w:i w:val="0"/>
          <w:sz w:val="24"/>
        </w:rPr>
        <w:t>, atas doa yang tak pernah putus, kasih sayang tanpa syarat, pengorbanan yang tulus, serta dorongan moral dan material yang menjadi sumber kekuatan utama.</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8. </w:t>
      </w:r>
      <w:r>
        <w:rPr>
          <w:rFonts w:ascii="Times New Roman" w:hAnsi="Times New Roman" w:cs="Times New Roman"/>
          <w:rFonts w:ascii="Times New Roman" w:hAnsi="Times New Roman"/>
          <w:b/>
          <w:i w:val="0"/>
          <w:sz w:val="24"/>
        </w:rPr>
        <w:t>Rekan-rekan Mahasiswa Program Studi Manajemen Angkatan 2022/2023</w:t>
      </w:r>
      <w:r>
        <w:rPr>
          <w:rFonts w:ascii="Times New Roman" w:hAnsi="Times New Roman" w:cs="Times New Roman"/>
          <w:rFonts w:ascii="Times New Roman" w:hAnsi="Times New Roman"/>
          <w:b w:val="0"/>
          <w:i w:val="0"/>
          <w:sz w:val="24"/>
        </w:rPr>
        <w:t xml:space="preserve"> dan sahabat-sahabat seperjuangan, atas kebersamaan, diskusi yang membangun, serta saling menguatkan.</w:t>
      </w:r>
    </w:p>
    <w:p>
      <w:pPr>
        <w:spacing w:before="0" w:after="60" w:lineRule="auto" w:line="360"/>
        <w:ind w:hanging="709" w:left="709"/>
        <w:jc w:val="both"/>
      </w:pPr>
      <w:r>
        <w:rPr>
          <w:rFonts w:ascii="Times New Roman" w:hAnsi="Times New Roman" w:cs="Times New Roman"/>
          <w:rFonts w:ascii="Times New Roman" w:hAnsi="Times New Roman"/>
          <w:b w:val="0"/>
          <w:i w:val="0"/>
          <w:sz w:val="24"/>
        </w:rPr>
        <w:t xml:space="preserve">9. </w:t>
      </w:r>
      <w:r>
        <w:rPr>
          <w:rFonts w:ascii="Times New Roman" w:hAnsi="Times New Roman" w:cs="Times New Roman"/>
          <w:rFonts w:ascii="Times New Roman" w:hAnsi="Times New Roman"/>
          <w:b/>
          <w:i w:val="0"/>
          <w:sz w:val="24"/>
        </w:rPr>
        <w:t>Seluruh Pihak</w:t>
      </w:r>
      <w:r>
        <w:rPr>
          <w:rFonts w:ascii="Times New Roman" w:hAnsi="Times New Roman" w:cs="Times New Roman"/>
          <w:rFonts w:ascii="Times New Roman" w:hAnsi="Times New Roman"/>
          <w:b w:val="0"/>
          <w:i w:val="0"/>
          <w:sz w:val="24"/>
        </w:rPr>
        <w:t xml:space="preserve"> yang tidak dapat penulis sebutkan satu per satu, yang telah memberikan bantuan secara langsung maupun tidak langsung hingga terselesaikannya skripsi ini.</w:t>
      </w:r>
    </w:p>
    <w:p>
      <w:pPr>
        <w:spacing w:before="0" w:after="0" w:lineRule="auto" w:line="360"/>
        <w:jc w:val="both"/>
      </w:pPr>
      <w:r/>
    </w:p>
    <w:p>
      <w:pPr>
        <w:spacing w:before="0" w:after="0" w:lineRule="auto" w:line="360"/>
        <w:ind w:firstLine="709"/>
        <w:jc w:val="both"/>
      </w:pPr>
      <w:r>
        <w:rPr>
          <w:rFonts w:ascii="Times New Roman" w:hAnsi="Times New Roman" w:cs="Times New Roman"/>
          <w:rFonts w:ascii="Times New Roman" w:hAnsi="Times New Roman"/>
          <w:b w:val="0"/>
          <w:i w:val="0"/>
          <w:sz w:val="24"/>
        </w:rPr>
        <w:t>Penulis menyadari sepenuhnya bahwa penulisan skripsi ini masih belum luput dari kekurangan dan keterbatasan. Oleh sebab itu, kritik dan saran yang membangun sangat penulis harapkan demi penyempurnaan karya ilmiah di masa mendatang. Akhir kata, penulis berharap semoga skripsi ini dapat memberikan kontribusi teoritis yang bermakna bagi pengembangan literatur manajemen perbankan hijau serta manfaat praktis bagi pelaku industri perbankan dan regulator di Indonesia.</w:t>
      </w:r>
    </w:p>
    <w:p>
      <w:pPr>
        <w:spacing w:before="0" w:after="0" w:lineRule="auto" w:line="360"/>
        <w:jc w:val="both"/>
      </w:pPr>
      <w:r/>
    </w:p>
    <w:p>
      <w:pPr>
        <w:spacing w:before="480" w:after="120" w:lineRule="auto" w:line="360"/>
        <w:jc w:val="right"/>
      </w:pPr>
      <w:r>
        <w:rPr>
          <w:rFonts w:ascii="Times New Roman" w:hAnsi="Times New Roman" w:cs="Times New Roman"/>
          <w:rFonts w:ascii="Times New Roman" w:hAnsi="Times New Roman"/>
          <w:b w:val="0"/>
          <w:i w:val="0"/>
          <w:sz w:val="24"/>
        </w:rPr>
        <w:t>Jakarta, 19 Agustus 2026</w:t>
      </w:r>
    </w:p>
    <w:p>
      <w:pPr>
        <w:spacing w:before="0" w:after="960" w:lineRule="auto" w:line="360"/>
        <w:jc w:val="right"/>
      </w:pPr>
      <w:r>
        <w:rPr>
          <w:rFonts w:ascii="Times New Roman" w:hAnsi="Times New Roman" w:cs="Times New Roman"/>
          <w:rFonts w:ascii="Times New Roman" w:hAnsi="Times New Roman"/>
          <w:b w:val="0"/>
          <w:i w:val="0"/>
          <w:sz w:val="24"/>
        </w:rPr>
        <w:t>Penulis,</w:t>
      </w:r>
    </w:p>
    <w:p>
      <w:pPr>
        <w:spacing w:before="0" w:after="120" w:lineRule="auto" w:line="360"/>
        <w:jc w:val="right"/>
      </w:pPr>
      <w:r>
        <w:rPr>
          <w:rFonts w:ascii="Times New Roman" w:hAnsi="Times New Roman" w:cs="Times New Roman"/>
          <w:rFonts w:ascii="Times New Roman" w:hAnsi="Times New Roman"/>
          <w:b w:val="0"/>
          <w:i w:val="0"/>
          <w:sz w:val="24"/>
        </w:rPr>
        <w:t>**Arthur Reezan**</w:t>
        <w:br/>
        <w:t>NIM: 312023002</w:t>
      </w:r>
    </w:p>
    <w:p>
      <w:r>
        <w:br w:type="page"/>
      </w:r>
    </w:p>
    <w:p>
      <w:pPr>
        <w:spacing w:before="0" w:after="240" w:lineRule="auto" w:line="360"/>
        <w:jc w:val="center"/>
      </w:pPr>
      <w:r>
        <w:rPr>
          <w:rFonts w:ascii="Times New Roman" w:hAnsi="Times New Roman" w:cs="Times New Roman"/>
          <w:rFonts w:ascii="Times New Roman" w:hAnsi="Times New Roman"/>
          <w:b/>
          <w:i w:val="0"/>
          <w:sz w:val="24"/>
        </w:rPr>
        <w:t>ABSTRAK</w:t>
      </w:r>
    </w:p>
    <w:p>
      <w:pPr>
        <w:spacing w:before="0" w:after="0" w:lineRule="auto" w:line="360"/>
        <w:jc w:val="both"/>
      </w:pPr>
      <w:r/>
    </w:p>
    <w:p>
      <w:pPr>
        <w:spacing w:before="0" w:after="0" w:lineRule="auto" w:line="360"/>
        <w:ind w:firstLine="709"/>
        <w:jc w:val="both"/>
      </w:pPr>
      <w:r>
        <w:rPr>
          <w:rFonts w:ascii="Times New Roman" w:hAnsi="Times New Roman" w:cs="Times New Roman"/>
          <w:rFonts w:ascii="Times New Roman" w:hAnsi="Times New Roman"/>
          <w:b w:val="0"/>
          <w:i w:val="0"/>
          <w:sz w:val="24"/>
        </w:rPr>
        <w:t>Arthur Reezan (NIM: 312023002). PENGARUH PORTOFOLIO KREDIT HIJAU (GREEN FINANCING), NON-PERFORMING LOAN (NPL), DAN CAPITAL ADEQUACY RATIO (CAR) TERHADAP PROFITABILITAS (ROA) PADA BANK KBMI 4 DI INDONESIA PERIODE 2021–2025. Program Studi S1 Manajemen, Fakultas Ekonomi dan Bisnis, Universitas Kristen Krida Wacana, 2026. Pembimbing: Dr. Diana Frederica, S.E., M.Ak., CFP®., CHCP-A.</w:t>
      </w:r>
    </w:p>
    <w:p>
      <w:pPr>
        <w:spacing w:before="0" w:after="0" w:lineRule="auto" w:line="360"/>
        <w:jc w:val="both"/>
      </w:pPr>
      <w:r/>
    </w:p>
    <w:p>
      <w:pPr>
        <w:spacing w:before="0" w:after="0" w:lineRule="auto" w:line="360"/>
        <w:ind w:firstLine="709"/>
        <w:jc w:val="both"/>
      </w:pPr>
      <w:r>
        <w:rPr>
          <w:rFonts w:ascii="Times New Roman" w:hAnsi="Times New Roman" w:cs="Times New Roman"/>
          <w:rFonts w:ascii="Times New Roman" w:hAnsi="Times New Roman"/>
          <w:b w:val="0"/>
          <w:i w:val="0"/>
          <w:sz w:val="24"/>
        </w:rPr>
        <w:t>Tujuan dari penelitian ini adalah untuk menguji dan menganalisis secara empiris asosiasi antara Portofolio Kredit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dan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bank-bank yang tergolong dalam Kelompok Bank Berdasarkan Modal Inti (KBMI) 4 yang terdaftar di Bursa Efek Indonesia (BEI) selama periode 2021 sampai dengan 2025.</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Penelitian ini menggunakan pendekatan kuantitatif asosiatif dengan teknik analisis regresi data panel. Populasi penelitian mencakup seluruh bank umum konvensional di Indonesia. Pemilihan sampel dilakukan melalui metode </w:t>
      </w:r>
      <w:r>
        <w:rPr>
          <w:rFonts w:ascii="Times New Roman" w:hAnsi="Times New Roman" w:cs="Times New Roman"/>
          <w:rFonts w:ascii="Times New Roman" w:hAnsi="Times New Roman"/>
          <w:b w:val="0"/>
          <w:i/>
          <w:sz w:val="24"/>
        </w:rPr>
        <w:t>purposive sampling</w:t>
      </w:r>
      <w:r>
        <w:rPr>
          <w:rFonts w:ascii="Times New Roman" w:hAnsi="Times New Roman" w:cs="Times New Roman"/>
          <w:rFonts w:ascii="Times New Roman" w:hAnsi="Times New Roman"/>
          <w:b w:val="0"/>
          <w:i w:val="0"/>
          <w:sz w:val="24"/>
        </w:rPr>
        <w:t xml:space="preserve"> dengan kriteria bank KBMI 4 dengan modal inti di atas Rp70 Triliun, mempublikasikan </w:t>
      </w:r>
      <w:r>
        <w:rPr>
          <w:rFonts w:ascii="Times New Roman" w:hAnsi="Times New Roman" w:cs="Times New Roman"/>
          <w:rFonts w:ascii="Times New Roman" w:hAnsi="Times New Roman"/>
          <w:b w:val="0"/>
          <w:i/>
          <w:sz w:val="24"/>
        </w:rPr>
        <w:t>Annual Report</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val="0"/>
          <w:i/>
          <w:sz w:val="24"/>
        </w:rPr>
        <w:t>Sustainability Report</w:t>
      </w:r>
      <w:r>
        <w:rPr>
          <w:rFonts w:ascii="Times New Roman" w:hAnsi="Times New Roman" w:cs="Times New Roman"/>
          <w:rFonts w:ascii="Times New Roman" w:hAnsi="Times New Roman"/>
          <w:b w:val="0"/>
          <w:i w:val="0"/>
          <w:sz w:val="24"/>
        </w:rPr>
        <w:t xml:space="preserve"> secara lengkap, serta membukukan laba bersih konsisten selama 2021–2025. Dari kriteria tersebut diperoleh 4 entitas bank umum terbesar di Indonesia: PT Bank Rakyat Indonesia (Persero) Tbk (BBRI), PT Bank Mandiri (Persero) Tbk (BMRI), PT Bank Central Asia Tbk (BBCA), dan PT Bank Negara Indonesia (Persero) Tbk (BBNI). Dengan periode observasi kuartalan selama 5 tahun (T=20), total sampel observasi panel yang dianalisis berjumlah 80 data. Pengolahan data dilakukan menggunakan perangkat lunak EViews 12. Berdasarkan hasil pengujian pemilihan model regresi panel melalui Uji Chow (Cross-section F = 18,420; p &lt; 0,0001) dan Uji Hausman (Cross-section Random = 14,250; p = 0,0026), model estimasi terbaik yang terpilih adalah </w:t>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(FEM). Diagnostik asumsi klasik dilakukan dengan catatan bahwa autokorelasi panel ditangani melalui </w:t>
      </w:r>
      <w:r>
        <w:rPr>
          <w:rFonts w:ascii="Times New Roman" w:hAnsi="Times New Roman" w:cs="Times New Roman"/>
          <w:rFonts w:ascii="Times New Roman" w:hAnsi="Times New Roman"/>
          <w:b w:val="0"/>
          <w:i/>
          <w:sz w:val="24"/>
        </w:rPr>
        <w:t>standard error</w:t>
      </w:r>
      <w:r>
        <w:rPr>
          <w:rFonts w:ascii="Times New Roman" w:hAnsi="Times New Roman" w:cs="Times New Roman"/>
          <w:rFonts w:ascii="Times New Roman" w:hAnsi="Times New Roman"/>
          <w:b w:val="0"/>
          <w:i w:val="0"/>
          <w:sz w:val="24"/>
        </w:rPr>
        <w:t xml:space="preserve"> robust Driscoll-Kraay.</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Hasil estimasi </w:t>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(FEM) dengan koreksi kovarians robust Driscoll-Kraay menunjukkan bahwa: (1) Portofolio Kredit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berasosiasi positif dan signifikan terhadap ROA (beta1 = +0,0767; p &lt; 0,0001); (2)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menunjukkan arah negatif namun secara statistik tidak signifikan pada taraf 5% (beta2 = -0,0721; p = 0,1308); (3)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berasosiasi positif dan signifikan terhadap ROA (beta3 = +0,0813; p &lt; 0,0001); dan (4) Secara simultan,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NPL, dan CAR berasosiasi signifikan terhadap ROA (F = 1756,2; p &lt; 0,0001) dengan nilai </w:t>
      </w:r>
      <w:r>
        <w:rPr>
          <w:rFonts w:ascii="Times New Roman" w:hAnsi="Times New Roman" w:cs="Times New Roman"/>
          <w:rFonts w:ascii="Times New Roman" w:hAnsi="Times New Roman"/>
          <w:b w:val="0"/>
          <w:i/>
          <w:sz w:val="24"/>
        </w:rPr>
        <w:t>Adjusted R-Squared</w:t>
      </w:r>
      <w:r>
        <w:rPr>
          <w:rFonts w:ascii="Times New Roman" w:hAnsi="Times New Roman" w:cs="Times New Roman"/>
          <w:rFonts w:ascii="Times New Roman" w:hAnsi="Times New Roman"/>
          <w:b w:val="0"/>
          <w:i w:val="0"/>
          <w:sz w:val="24"/>
        </w:rPr>
        <w:t xml:space="preserve"> sebesar 0,9855 (98,55%). Temuan ini mengindikasikan bahwa ekspansi pembiayaan berwawasan lingkungan dan bantalan permodalan yang kokoh berasosiasi positif dengan profitabilitas bank KBMI 4, sementara risiko kredit pada bank bermodal besar termitigasi oleh cadangan permodalan dan CKPN yang tebal.</w:t>
      </w:r>
    </w:p>
    <w:p>
      <w:pPr>
        <w:spacing w:before="0" w:after="0" w:lineRule="auto" w:line="360"/>
        <w:jc w:val="both"/>
      </w:pPr>
      <w:r/>
    </w:p>
    <w:p>
      <w:pPr>
        <w:spacing w:before="0" w:after="0" w:lineRule="auto" w:line="360"/>
        <w:jc w:val="both"/>
      </w:pPr>
      <w:r>
        <w:rPr>
          <w:rFonts w:ascii="Times New Roman" w:hAnsi="Times New Roman" w:cs="Times New Roman"/>
          <w:rFonts w:ascii="Times New Roman" w:hAnsi="Times New Roman"/>
          <w:b/>
          <w:i w:val="0"/>
          <w:sz w:val="24"/>
        </w:rPr>
        <w:t xml:space="preserve">Kata Kunci: </w:t>
      </w:r>
      <w:r>
        <w:rPr>
          <w:rFonts w:ascii="Times New Roman" w:hAnsi="Times New Roman" w:cs="Times New Roman"/>
          <w:rFonts w:ascii="Times New Roman" w:hAnsi="Times New Roman"/>
          <w:b w:val="0"/>
          <w:i/>
          <w:sz w:val="24"/>
        </w:rPr>
        <w:t>*Green Financing*, *Non-Performing Loan*, *Capital Adequacy Ratio*, *Return on Assets*, Bank KBMI 4, Ekonometrika Data Panel, Keuangan Berkelanjutan.</w:t>
      </w:r>
    </w:p>
    <w:p>
      <w:pPr>
        <w:spacing w:before="0" w:after="0" w:lineRule="auto" w:line="360"/>
        <w:jc w:val="both"/>
      </w:pPr>
      <w:r/>
    </w:p>
    <w:tbl>
      <w:tblPr>
        <w:tblW w:type="auto" w:w="0"/>
        <w:tblLook w:firstColumn="1" w:firstRow="1" w:lastColumn="0" w:lastRow="0" w:noHBand="0" w:noVBand="1" w:val="04A0"/>
      </w:tblPr>
      <w:tblGrid>
        <w:gridCol w:w="4135"/>
        <w:gridCol w:w="4135"/>
      </w:tblGrid>
      <w:tr>
        <w:tc>
          <w:tcPr>
            <w:tcW w:type="dxa" w:w="4135"/>
          </w:tcPr>
          <w:p>
            <w:pPr>
              <w:jc w:val="center"/>
            </w:pPr>
            <w:r>
              <w:rPr>
                <w:rFonts w:ascii="Times New Roman" w:hAnsi="Times New Roman" w:cs="Times New Roman"/>
                <w:rFonts w:ascii="Times New Roman" w:hAnsi="Times New Roman"/>
                <w:b w:val="0"/>
                <w:i w:val="0"/>
                <w:sz w:val="24"/>
              </w:rPr>
              <w:t>Mahasiswa</w:t>
              <w:br/>
              <w:br/>
              <w:br/>
              <w:br/>
              <w:t>( Arthur Reezan )</w:t>
            </w:r>
          </w:p>
        </w:tc>
        <w:tc>
          <w:tcPr>
            <w:tcW w:type="dxa" w:w="4135"/>
          </w:tcPr>
          <w:p>
            <w:pPr>
              <w:jc w:val="center"/>
            </w:pPr>
            <w:r>
              <w:rPr>
                <w:rFonts w:ascii="Times New Roman" w:hAnsi="Times New Roman" w:cs="Times New Roman"/>
                <w:rFonts w:ascii="Times New Roman" w:hAnsi="Times New Roman"/>
                <w:b w:val="0"/>
                <w:i w:val="0"/>
                <w:sz w:val="24"/>
              </w:rPr>
              <w:t>Dosen Pembimbing</w:t>
              <w:br/>
              <w:br/>
              <w:br/>
              <w:br/>
              <w:t>( Dr. Diana Frederica, S.E., M.Ak., CFP®., CHCP-A )</w:t>
            </w:r>
          </w:p>
        </w:tc>
      </w:tr>
    </w:tbl>
    <w:p>
      <w:r>
        <w:br w:type="page"/>
      </w:r>
    </w:p>
    <w:p>
      <w:pPr>
        <w:spacing w:before="0" w:after="240" w:lineRule="auto" w:line="360"/>
        <w:jc w:val="center"/>
      </w:pPr>
      <w:r>
        <w:rPr>
          <w:rFonts w:ascii="Times New Roman" w:hAnsi="Times New Roman" w:cs="Times New Roman"/>
          <w:rFonts w:ascii="Times New Roman" w:hAnsi="Times New Roman"/>
          <w:b/>
          <w:i w:val="0"/>
          <w:sz w:val="24"/>
        </w:rPr>
        <w:t>ABSTRACT</w:t>
      </w:r>
    </w:p>
    <w:p>
      <w:pPr>
        <w:spacing w:before="0" w:after="0" w:lineRule="auto" w:line="360"/>
        <w:jc w:val="both"/>
      </w:pPr>
      <w:r/>
    </w:p>
    <w:p>
      <w:pPr>
        <w:spacing w:before="0" w:after="0" w:lineRule="auto" w:line="360"/>
        <w:ind w:firstLine="709"/>
        <w:jc w:val="both"/>
      </w:pPr>
      <w:r>
        <w:rPr>
          <w:rFonts w:ascii="Times New Roman" w:hAnsi="Times New Roman" w:cs="Times New Roman"/>
          <w:rFonts w:ascii="Times New Roman" w:hAnsi="Times New Roman"/>
          <w:b w:val="0"/>
          <w:i w:val="0"/>
          <w:sz w:val="24"/>
        </w:rPr>
        <w:t>Arthur Reezan (Student ID: 312023002). PENGARUH PORTOFOLIO KREDIT HIJAU (GREEN FINANCING), NON-PERFORMING LOAN (NPL), DAN CAPITAL ADEQUACY RATIO (CAR) TERHADAP PROFITABILITAS (ROA) PADA BANK KBMI 4 DI INDONESIA PERIODE 2021–2025. Program Studi S1 Manajemen, Fakultas Ekonomi dan Bisnis, Universitas Kristen Krida Wacana, 2026. Supervisor: Dr. Diana Frederica, S.E., M.Ak., CFP®., CHCP-A.</w:t>
      </w:r>
    </w:p>
    <w:p>
      <w:pPr>
        <w:spacing w:before="0" w:after="0" w:lineRule="auto" w:line="360"/>
        <w:jc w:val="both"/>
      </w:pPr>
      <w:r/>
    </w:p>
    <w:p>
      <w:pPr>
        <w:spacing w:before="0" w:after="0" w:lineRule="auto" w:line="360"/>
        <w:ind w:firstLine="709"/>
        <w:jc w:val="both"/>
      </w:pPr>
      <w:r>
        <w:rPr>
          <w:rFonts w:ascii="Times New Roman" w:hAnsi="Times New Roman" w:cs="Times New Roman"/>
          <w:rFonts w:ascii="Times New Roman" w:hAnsi="Times New Roman"/>
          <w:b w:val="0"/>
          <w:i/>
          <w:sz w:val="24"/>
        </w:rPr>
        <w:t>The objective of this research is to empirically examine, verify, and analyze the effect of Green Financing Portfolio, Non-Performing Loan (NPL), and Capital Adequacy Ratio (CAR) on Profitability (Return on Assets / ROA) in commercial banks classified under Core Capital Commercial Bank Group (KBMI) 4 listed on the Indonesia Stock Exchange (IDX) during the period of 2021 to 2025.</w:t>
      </w:r>
    </w:p>
    <w:p>
      <w:pPr>
        <w:spacing w:before="0" w:after="0" w:lineRule="auto" w:line="360"/>
        <w:ind w:firstLine="709"/>
        <w:jc w:val="both"/>
      </w:pPr>
      <w:r>
        <w:rPr>
          <w:rFonts w:ascii="Times New Roman" w:hAnsi="Times New Roman" w:cs="Times New Roman"/>
          <w:rFonts w:ascii="Times New Roman" w:hAnsi="Times New Roman"/>
          <w:b w:val="0"/>
          <w:i/>
          <w:sz w:val="24"/>
        </w:rPr>
        <w:t>This study adopts an explanatory causal quantitative approach utilizing panel data regression analysis. Sample selection was conducted through purposive sampling: banks categorized under KBMI 4 with core capital exceeding IDR 70 Trillion, consistently publishing comprehensive Annual Reports and Sustainability Reports, and generating positive net income throughout 2021–2025. Four of Indonesia's largest commercial banking entities met the criteria: BBRI, BMRI, BBCA, and BBNI. With a quarterly observation timeframe across 5 years (T=20), a total of 80 balanced panel observations were analyzed using EViews 12. Model specification through the Chow Test (F = 18.420, p &lt; 0.0001) and Hausman Test (Random = 14.250, p = 0.0026) formally established that the Fixed Effect Model (FEM) is the optimal estimator.</w:t>
      </w:r>
    </w:p>
    <w:p>
      <w:pPr>
        <w:spacing w:before="0" w:after="0" w:lineRule="auto" w:line="360"/>
        <w:ind w:firstLine="709"/>
        <w:jc w:val="both"/>
      </w:pPr>
      <w:r>
        <w:rPr>
          <w:rFonts w:ascii="Times New Roman" w:hAnsi="Times New Roman" w:cs="Times New Roman"/>
          <w:rFonts w:ascii="Times New Roman" w:hAnsi="Times New Roman"/>
          <w:b w:val="0"/>
          <w:i/>
          <w:sz w:val="24"/>
        </w:rPr>
        <w:t>The FEM estimation with Driscoll-Kraay robust standard errors reveals: (1) Green Financing exerts a positive and statistically significant association with ROA (beta1 = +0.0767; p &lt; 0.0001); (2) NPL exhibits a negative coefficient but is not statistically significant at the 5% level (beta2 = -0.0721; p = 0.1308); (3) CAR exerts a positive and statistically significant association with ROA (beta3 = +0.0813; p &lt; 0.0001); and (4) Simultaneously, Green Financing, NPL, and CAR have a statistically significant joint association with ROA (F = 1756.2; p &lt; 0.0001) with an Adjusted R-Squared of 0.9855 (98.55%). These findings demonstrate that sustainable green lending and robust capital buffers are the principal drivers associated with superior profitability among KBMI 4 banks.</w:t>
      </w:r>
    </w:p>
    <w:p>
      <w:pPr>
        <w:spacing w:before="0" w:after="0" w:lineRule="auto" w:line="360"/>
        <w:jc w:val="both"/>
      </w:pPr>
      <w:r/>
    </w:p>
    <w:p>
      <w:pPr>
        <w:spacing w:before="0" w:after="0" w:lineRule="auto" w:line="360"/>
        <w:jc w:val="both"/>
      </w:pPr>
      <w:r>
        <w:rPr>
          <w:rFonts w:ascii="Times New Roman" w:hAnsi="Times New Roman" w:cs="Times New Roman"/>
          <w:rFonts w:ascii="Times New Roman" w:hAnsi="Times New Roman"/>
          <w:b/>
          <w:i/>
          <w:sz w:val="24"/>
        </w:rPr>
        <w:t xml:space="preserve">Keywords: </w:t>
      </w:r>
      <w:r>
        <w:rPr>
          <w:rFonts w:ascii="Times New Roman" w:hAnsi="Times New Roman" w:cs="Times New Roman"/>
          <w:rFonts w:ascii="Times New Roman" w:hAnsi="Times New Roman"/>
          <w:b w:val="0"/>
          <w:i/>
          <w:sz w:val="24"/>
        </w:rPr>
        <w:t>Green Financing, Non-Performing Loan, Capital Adequacy Ratio, Return on Assets, KBMI 4 Banks, Panel Data Econometrics, Sustainable Finance.</w:t>
      </w:r>
    </w:p>
    <w:p>
      <w:pPr>
        <w:spacing w:before="0" w:after="0" w:lineRule="auto" w:line="360"/>
        <w:jc w:val="both"/>
      </w:pPr>
      <w:r/>
    </w:p>
    <w:tbl>
      <w:tblPr>
        <w:tblW w:type="auto" w:w="0"/>
        <w:tblLook w:firstColumn="1" w:firstRow="1" w:lastColumn="0" w:lastRow="0" w:noHBand="0" w:noVBand="1" w:val="04A0"/>
      </w:tblPr>
      <w:tblGrid>
        <w:gridCol w:w="4135"/>
        <w:gridCol w:w="4135"/>
      </w:tblGrid>
      <w:tr>
        <w:tc>
          <w:tcPr>
            <w:tcW w:type="dxa" w:w="4135"/>
          </w:tcPr>
          <w:p>
            <w:pPr>
              <w:jc w:val="center"/>
            </w:pPr>
            <w:r>
              <w:rPr>
                <w:rFonts w:ascii="Times New Roman" w:hAnsi="Times New Roman" w:cs="Times New Roman"/>
                <w:rFonts w:ascii="Times New Roman" w:hAnsi="Times New Roman"/>
                <w:b w:val="0"/>
                <w:i w:val="0"/>
                <w:sz w:val="24"/>
              </w:rPr>
              <w:t>Student</w:t>
              <w:br/>
              <w:br/>
              <w:br/>
              <w:br/>
              <w:t>( Arthur Reezan )</w:t>
            </w:r>
          </w:p>
        </w:tc>
        <w:tc>
          <w:tcPr>
            <w:tcW w:type="dxa" w:w="4135"/>
          </w:tcPr>
          <w:p>
            <w:pPr>
              <w:jc w:val="center"/>
            </w:pPr>
            <w:r>
              <w:rPr>
                <w:rFonts w:ascii="Times New Roman" w:hAnsi="Times New Roman" w:cs="Times New Roman"/>
                <w:rFonts w:ascii="Times New Roman" w:hAnsi="Times New Roman"/>
                <w:b w:val="0"/>
                <w:i w:val="0"/>
                <w:sz w:val="24"/>
              </w:rPr>
              <w:t>Supervisor</w:t>
              <w:br/>
              <w:br/>
              <w:br/>
              <w:br/>
              <w:t>( Dr. Diana Frederica, S.E., M.Ak., CFP®., CHCP-A )</w:t>
            </w:r>
          </w:p>
        </w:tc>
      </w:tr>
    </w:tbl>
    <w:p>
      <w:r>
        <w:br w:type="page"/>
      </w:r>
    </w:p>
    <w:p>
      <w:pPr>
        <w:spacing w:before="0" w:after="240" w:lineRule="auto" w:line="360"/>
        <w:jc w:val="center"/>
      </w:pPr>
      <w:r>
        <w:rPr>
          <w:rFonts w:ascii="Times New Roman" w:hAnsi="Times New Roman" w:cs="Times New Roman"/>
          <w:rFonts w:ascii="Times New Roman" w:hAnsi="Times New Roman"/>
          <w:b/>
          <w:i w:val="0"/>
          <w:sz w:val="24"/>
        </w:rPr>
        <w:t>DAFTAR ISI</w:t>
      </w:r>
    </w:p>
    <w:p>
      <w:pPr>
        <w:spacing w:before="0" w:after="0" w:lineRule="auto" w:line="360"/>
        <w:jc w:val="both"/>
      </w:pPr>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PERNYATAAN KEASLIAN KARYA TUGAS AKHIR</w:t>
      </w:r>
      <w:r>
        <w:tab/>
      </w:r>
      <w:r>
        <w:rPr>
          <w:rFonts w:ascii="Times New Roman" w:hAnsi="Times New Roman" w:cs="Times New Roman"/>
          <w:rFonts w:ascii="Times New Roman" w:hAnsi="Times New Roman"/>
          <w:b/>
          <w:i w:val="0"/>
          <w:sz w:val="24"/>
        </w:rPr>
        <w:t>ii</w:t>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HALAMAN PERSETUJUAN DOSEN PEMBIMBING</w:t>
      </w:r>
      <w:r>
        <w:tab/>
      </w:r>
      <w:r>
        <w:rPr>
          <w:rFonts w:ascii="Times New Roman" w:hAnsi="Times New Roman" w:cs="Times New Roman"/>
          <w:rFonts w:ascii="Times New Roman" w:hAnsi="Times New Roman"/>
          <w:b/>
          <w:i w:val="0"/>
          <w:sz w:val="24"/>
        </w:rPr>
        <w:t>iii</w:t>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HALAMAN PENGESAHAN TIM PENGUJI</w:t>
      </w:r>
      <w:r>
        <w:tab/>
      </w:r>
      <w:r>
        <w:rPr>
          <w:rFonts w:ascii="Times New Roman" w:hAnsi="Times New Roman" w:cs="Times New Roman"/>
          <w:rFonts w:ascii="Times New Roman" w:hAnsi="Times New Roman"/>
          <w:b/>
          <w:i w:val="0"/>
          <w:sz w:val="24"/>
        </w:rPr>
        <w:t>iv</w:t>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PERSETUJUAN PROPOSAL TUGAS AKHIR</w:t>
      </w:r>
      <w:r>
        <w:tab/>
      </w:r>
      <w:r>
        <w:rPr>
          <w:rFonts w:ascii="Times New Roman" w:hAnsi="Times New Roman" w:cs="Times New Roman"/>
          <w:rFonts w:ascii="Times New Roman" w:hAnsi="Times New Roman"/>
          <w:b/>
          <w:i w:val="0"/>
          <w:sz w:val="24"/>
        </w:rPr>
        <w:t>v</w:t>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PERNYATAAN PERSETUJUAN PUBLIKASI KARYA TUGAS AKHIR</w:t>
      </w:r>
      <w:r>
        <w:tab/>
      </w:r>
      <w:r>
        <w:rPr>
          <w:rFonts w:ascii="Times New Roman" w:hAnsi="Times New Roman" w:cs="Times New Roman"/>
          <w:rFonts w:ascii="Times New Roman" w:hAnsi="Times New Roman"/>
          <w:b/>
          <w:i w:val="0"/>
          <w:sz w:val="24"/>
        </w:rPr>
        <w:t>vi</w:t>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KATA PENGANTAR</w:t>
      </w:r>
      <w:r>
        <w:tab/>
      </w:r>
      <w:r>
        <w:rPr>
          <w:rFonts w:ascii="Times New Roman" w:hAnsi="Times New Roman" w:cs="Times New Roman"/>
          <w:rFonts w:ascii="Times New Roman" w:hAnsi="Times New Roman"/>
          <w:b/>
          <w:i w:val="0"/>
          <w:sz w:val="24"/>
        </w:rPr>
        <w:t>vii</w:t>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ABSTRAK</w:t>
      </w:r>
      <w:r>
        <w:tab/>
      </w:r>
      <w:r>
        <w:rPr>
          <w:rFonts w:ascii="Times New Roman" w:hAnsi="Times New Roman" w:cs="Times New Roman"/>
          <w:rFonts w:ascii="Times New Roman" w:hAnsi="Times New Roman"/>
          <w:b/>
          <w:i w:val="0"/>
          <w:sz w:val="24"/>
        </w:rPr>
        <w:t>viii</w:t>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ABSTRACT</w:t>
      </w:r>
      <w:r>
        <w:tab/>
      </w:r>
      <w:r>
        <w:rPr>
          <w:rFonts w:ascii="Times New Roman" w:hAnsi="Times New Roman" w:cs="Times New Roman"/>
          <w:rFonts w:ascii="Times New Roman" w:hAnsi="Times New Roman"/>
          <w:b/>
          <w:i w:val="0"/>
          <w:sz w:val="24"/>
        </w:rPr>
        <w:t>ix</w:t>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DAFTAR ISI</w:t>
      </w:r>
      <w:r>
        <w:tab/>
      </w:r>
      <w:r>
        <w:rPr>
          <w:rFonts w:ascii="Times New Roman" w:hAnsi="Times New Roman" w:cs="Times New Roman"/>
          <w:rFonts w:ascii="Times New Roman" w:hAnsi="Times New Roman"/>
          <w:b/>
          <w:i w:val="0"/>
          <w:sz w:val="24"/>
        </w:rPr>
        <w:t>x</w:t>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DAFTAR TABEL</w:t>
      </w:r>
      <w:r>
        <w:tab/>
      </w:r>
      <w:r>
        <w:rPr>
          <w:rFonts w:ascii="Times New Roman" w:hAnsi="Times New Roman" w:cs="Times New Roman"/>
          <w:rFonts w:ascii="Times New Roman" w:hAnsi="Times New Roman"/>
          <w:b/>
          <w:i w:val="0"/>
          <w:sz w:val="24"/>
        </w:rPr>
        <w:t>xiii</w:t>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DAFTAR GAMBAR</w:t>
      </w:r>
      <w:r>
        <w:tab/>
      </w:r>
      <w:r>
        <w:rPr>
          <w:rFonts w:ascii="Times New Roman" w:hAnsi="Times New Roman" w:cs="Times New Roman"/>
          <w:rFonts w:ascii="Times New Roman" w:hAnsi="Times New Roman"/>
          <w:b/>
          <w:i w:val="0"/>
          <w:sz w:val="24"/>
        </w:rPr>
        <w:t>xiv</w:t>
      </w:r>
    </w:p>
    <w:p>
      <w:pPr>
        <w:spacing w:before="0" w:after="0" w:lineRule="auto" w:line="360"/>
        <w:jc w:val="both"/>
      </w:pPr>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BAB 1  PENDAHULUAN</w:t>
      </w:r>
      <w:r>
        <w:tab/>
      </w:r>
      <w:r>
        <w:rPr>
          <w:rFonts w:ascii="Times New Roman" w:hAnsi="Times New Roman" w:cs="Times New Roman"/>
          <w:rFonts w:ascii="Times New Roman" w:hAnsi="Times New Roman"/>
          <w:b/>
          <w:i w:val="0"/>
          <w:sz w:val="24"/>
        </w:rPr>
        <w:t>1</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1.1 Latar Belakang Penelitian</w:t>
      </w:r>
      <w:r>
        <w:tab/>
      </w:r>
      <w:r>
        <w:rPr>
          <w:rFonts w:ascii="Times New Roman" w:hAnsi="Times New Roman" w:cs="Times New Roman"/>
          <w:rFonts w:ascii="Times New Roman" w:hAnsi="Times New Roman"/>
          <w:b w:val="0"/>
          <w:i w:val="0"/>
          <w:sz w:val="24"/>
        </w:rPr>
        <w:t>1</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1.2 Identifikasi Masalah</w:t>
      </w:r>
      <w:r>
        <w:tab/>
      </w:r>
      <w:r>
        <w:rPr>
          <w:rFonts w:ascii="Times New Roman" w:hAnsi="Times New Roman" w:cs="Times New Roman"/>
          <w:rFonts w:ascii="Times New Roman" w:hAnsi="Times New Roman"/>
          <w:b w:val="0"/>
          <w:i w:val="0"/>
          <w:sz w:val="24"/>
        </w:rPr>
        <w:t>14</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1.3 Pembatasan Masalah</w:t>
      </w:r>
      <w:r>
        <w:tab/>
      </w:r>
      <w:r>
        <w:rPr>
          <w:rFonts w:ascii="Times New Roman" w:hAnsi="Times New Roman" w:cs="Times New Roman"/>
          <w:rFonts w:ascii="Times New Roman" w:hAnsi="Times New Roman"/>
          <w:b w:val="0"/>
          <w:i w:val="0"/>
          <w:sz w:val="24"/>
        </w:rPr>
        <w:t>15</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1.4 Perumusan Masalah</w:t>
      </w:r>
      <w:r>
        <w:tab/>
      </w:r>
      <w:r>
        <w:rPr>
          <w:rFonts w:ascii="Times New Roman" w:hAnsi="Times New Roman" w:cs="Times New Roman"/>
          <w:rFonts w:ascii="Times New Roman" w:hAnsi="Times New Roman"/>
          <w:b w:val="0"/>
          <w:i w:val="0"/>
          <w:sz w:val="24"/>
        </w:rPr>
        <w:t>16</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1.5 Tujuan Penelitian</w:t>
      </w:r>
      <w:r>
        <w:tab/>
      </w:r>
      <w:r>
        <w:rPr>
          <w:rFonts w:ascii="Times New Roman" w:hAnsi="Times New Roman" w:cs="Times New Roman"/>
          <w:rFonts w:ascii="Times New Roman" w:hAnsi="Times New Roman"/>
          <w:b w:val="0"/>
          <w:i w:val="0"/>
          <w:sz w:val="24"/>
        </w:rPr>
        <w:t>16</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1.6 Manfaat Penelitian</w:t>
      </w:r>
      <w:r>
        <w:tab/>
      </w:r>
      <w:r>
        <w:rPr>
          <w:rFonts w:ascii="Times New Roman" w:hAnsi="Times New Roman" w:cs="Times New Roman"/>
          <w:rFonts w:ascii="Times New Roman" w:hAnsi="Times New Roman"/>
          <w:b w:val="0"/>
          <w:i w:val="0"/>
          <w:sz w:val="24"/>
        </w:rPr>
        <w:t>17</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1.7 Sistematika Penulisan Skripsi</w:t>
      </w:r>
      <w:r>
        <w:tab/>
      </w:r>
      <w:r>
        <w:rPr>
          <w:rFonts w:ascii="Times New Roman" w:hAnsi="Times New Roman" w:cs="Times New Roman"/>
          <w:rFonts w:ascii="Times New Roman" w:hAnsi="Times New Roman"/>
          <w:b w:val="0"/>
          <w:i w:val="0"/>
          <w:sz w:val="24"/>
        </w:rPr>
        <w:t>18</w:t>
      </w:r>
    </w:p>
    <w:p>
      <w:pPr>
        <w:spacing w:before="0" w:after="0" w:lineRule="auto" w:line="360"/>
        <w:jc w:val="both"/>
      </w:pPr>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BAB 2  TINJAUAN PUSTAKA DAN PENGEMBANGAN HIPOTESIS</w:t>
      </w:r>
      <w:r>
        <w:tab/>
      </w:r>
      <w:r>
        <w:rPr>
          <w:rFonts w:ascii="Times New Roman" w:hAnsi="Times New Roman" w:cs="Times New Roman"/>
          <w:rFonts w:ascii="Times New Roman" w:hAnsi="Times New Roman"/>
          <w:b/>
          <w:i w:val="0"/>
          <w:sz w:val="24"/>
        </w:rPr>
        <w:t>19</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2.1 Landasan Teori</w:t>
      </w:r>
      <w:r>
        <w:tab/>
      </w:r>
      <w:r>
        <w:rPr>
          <w:rFonts w:ascii="Times New Roman" w:hAnsi="Times New Roman" w:cs="Times New Roman"/>
          <w:rFonts w:ascii="Times New Roman" w:hAnsi="Times New Roman"/>
          <w:b w:val="0"/>
          <w:i w:val="0"/>
          <w:sz w:val="24"/>
        </w:rPr>
        <w:t>19</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2.2 Konseptualisasi Variabel Penelitian</w:t>
      </w:r>
      <w:r>
        <w:tab/>
      </w:r>
      <w:r>
        <w:rPr>
          <w:rFonts w:ascii="Times New Roman" w:hAnsi="Times New Roman" w:cs="Times New Roman"/>
          <w:rFonts w:ascii="Times New Roman" w:hAnsi="Times New Roman"/>
          <w:b w:val="0"/>
          <w:i w:val="0"/>
          <w:sz w:val="24"/>
        </w:rPr>
        <w:t>32</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2.3 Penelitian Sebelumnya</w:t>
      </w:r>
      <w:r>
        <w:tab/>
      </w:r>
      <w:r>
        <w:rPr>
          <w:rFonts w:ascii="Times New Roman" w:hAnsi="Times New Roman" w:cs="Times New Roman"/>
          <w:rFonts w:ascii="Times New Roman" w:hAnsi="Times New Roman"/>
          <w:b w:val="0"/>
          <w:i w:val="0"/>
          <w:sz w:val="24"/>
        </w:rPr>
        <w:t>43</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2.4 Kerangka Pemikiran Konseptual</w:t>
      </w:r>
      <w:r>
        <w:tab/>
      </w:r>
      <w:r>
        <w:rPr>
          <w:rFonts w:ascii="Times New Roman" w:hAnsi="Times New Roman" w:cs="Times New Roman"/>
          <w:rFonts w:ascii="Times New Roman" w:hAnsi="Times New Roman"/>
          <w:b w:val="0"/>
          <w:i w:val="0"/>
          <w:sz w:val="24"/>
        </w:rPr>
        <w:t>50</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2.5 Pengembangan Hipotesis</w:t>
      </w:r>
      <w:r>
        <w:tab/>
      </w:r>
      <w:r>
        <w:rPr>
          <w:rFonts w:ascii="Times New Roman" w:hAnsi="Times New Roman" w:cs="Times New Roman"/>
          <w:rFonts w:ascii="Times New Roman" w:hAnsi="Times New Roman"/>
          <w:b w:val="0"/>
          <w:i w:val="0"/>
          <w:sz w:val="24"/>
        </w:rPr>
        <w:t>52</w:t>
      </w:r>
    </w:p>
    <w:p>
      <w:pPr>
        <w:spacing w:before="0" w:after="0" w:lineRule="auto" w:line="360"/>
        <w:jc w:val="both"/>
      </w:pPr>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BAB 3  METODE PENELITIAN</w:t>
      </w:r>
      <w:r>
        <w:tab/>
      </w:r>
      <w:r>
        <w:rPr>
          <w:rFonts w:ascii="Times New Roman" w:hAnsi="Times New Roman" w:cs="Times New Roman"/>
          <w:rFonts w:ascii="Times New Roman" w:hAnsi="Times New Roman"/>
          <w:b/>
          <w:i w:val="0"/>
          <w:sz w:val="24"/>
        </w:rPr>
        <w:t>56</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3.1 Desain dan Paradigma Penelitian</w:t>
      </w:r>
      <w:r>
        <w:tab/>
      </w:r>
      <w:r>
        <w:rPr>
          <w:rFonts w:ascii="Times New Roman" w:hAnsi="Times New Roman" w:cs="Times New Roman"/>
          <w:rFonts w:ascii="Times New Roman" w:hAnsi="Times New Roman"/>
          <w:b w:val="0"/>
          <w:i w:val="0"/>
          <w:sz w:val="24"/>
        </w:rPr>
        <w:t>56</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3.2 Populasi dan Sampel</w:t>
      </w:r>
      <w:r>
        <w:tab/>
      </w:r>
      <w:r>
        <w:rPr>
          <w:rFonts w:ascii="Times New Roman" w:hAnsi="Times New Roman" w:cs="Times New Roman"/>
          <w:rFonts w:ascii="Times New Roman" w:hAnsi="Times New Roman"/>
          <w:b w:val="0"/>
          <w:i w:val="0"/>
          <w:sz w:val="24"/>
        </w:rPr>
        <w:t>57</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3.3 Jenis dan Sumber Data</w:t>
      </w:r>
      <w:r>
        <w:tab/>
      </w:r>
      <w:r>
        <w:rPr>
          <w:rFonts w:ascii="Times New Roman" w:hAnsi="Times New Roman" w:cs="Times New Roman"/>
          <w:rFonts w:ascii="Times New Roman" w:hAnsi="Times New Roman"/>
          <w:b w:val="0"/>
          <w:i w:val="0"/>
          <w:sz w:val="24"/>
        </w:rPr>
        <w:t>60</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3.4 Definisi Operasional dan Pengukuran Variabel</w:t>
      </w:r>
      <w:r>
        <w:tab/>
      </w:r>
      <w:r>
        <w:rPr>
          <w:rFonts w:ascii="Times New Roman" w:hAnsi="Times New Roman" w:cs="Times New Roman"/>
          <w:rFonts w:ascii="Times New Roman" w:hAnsi="Times New Roman"/>
          <w:b w:val="0"/>
          <w:i w:val="0"/>
          <w:sz w:val="24"/>
        </w:rPr>
        <w:t>60</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3.5 Model Ekonometrika Data Panel</w:t>
      </w:r>
      <w:r>
        <w:tab/>
      </w:r>
      <w:r>
        <w:rPr>
          <w:rFonts w:ascii="Times New Roman" w:hAnsi="Times New Roman" w:cs="Times New Roman"/>
          <w:rFonts w:ascii="Times New Roman" w:hAnsi="Times New Roman"/>
          <w:b w:val="0"/>
          <w:i w:val="0"/>
          <w:sz w:val="24"/>
        </w:rPr>
        <w:t>63</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3.6 Teknik Analisis Data</w:t>
      </w:r>
      <w:r>
        <w:tab/>
      </w:r>
      <w:r>
        <w:rPr>
          <w:rFonts w:ascii="Times New Roman" w:hAnsi="Times New Roman" w:cs="Times New Roman"/>
          <w:rFonts w:ascii="Times New Roman" w:hAnsi="Times New Roman"/>
          <w:b w:val="0"/>
          <w:i w:val="0"/>
          <w:sz w:val="24"/>
        </w:rPr>
        <w:t>65</w:t>
      </w:r>
    </w:p>
    <w:p>
      <w:pPr>
        <w:spacing w:before="0" w:after="0" w:lineRule="auto" w:line="360"/>
        <w:jc w:val="both"/>
      </w:pPr>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BAB 4  ANALISIS DAN PEMBAHASAN</w:t>
      </w:r>
      <w:r>
        <w:tab/>
      </w:r>
      <w:r>
        <w:rPr>
          <w:rFonts w:ascii="Times New Roman" w:hAnsi="Times New Roman" w:cs="Times New Roman"/>
          <w:rFonts w:ascii="Times New Roman" w:hAnsi="Times New Roman"/>
          <w:b/>
          <w:i w:val="0"/>
          <w:sz w:val="24"/>
        </w:rPr>
        <w:t>78</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4.1 Gambaran Umum Objek Penelitian</w:t>
      </w:r>
      <w:r>
        <w:tab/>
      </w:r>
      <w:r>
        <w:rPr>
          <w:rFonts w:ascii="Times New Roman" w:hAnsi="Times New Roman" w:cs="Times New Roman"/>
          <w:rFonts w:ascii="Times New Roman" w:hAnsi="Times New Roman"/>
          <w:b w:val="0"/>
          <w:i w:val="0"/>
          <w:sz w:val="24"/>
        </w:rPr>
        <w:t>78</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4.2 Analisis Tren Variabel Triwulanan 2021–2025</w:t>
      </w:r>
      <w:r>
        <w:tab/>
      </w:r>
      <w:r>
        <w:rPr>
          <w:rFonts w:ascii="Times New Roman" w:hAnsi="Times New Roman" w:cs="Times New Roman"/>
          <w:rFonts w:ascii="Times New Roman" w:hAnsi="Times New Roman"/>
          <w:b w:val="0"/>
          <w:i w:val="0"/>
          <w:sz w:val="24"/>
        </w:rPr>
        <w:t>86</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4.3 Statistik Deskriptif</w:t>
      </w:r>
      <w:r>
        <w:tab/>
      </w:r>
      <w:r>
        <w:rPr>
          <w:rFonts w:ascii="Times New Roman" w:hAnsi="Times New Roman" w:cs="Times New Roman"/>
          <w:rFonts w:ascii="Times New Roman" w:hAnsi="Times New Roman"/>
          <w:b w:val="0"/>
          <w:i w:val="0"/>
          <w:sz w:val="24"/>
        </w:rPr>
        <w:t>90</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4.4 Uji Stasioneritas Panel (Unit Root)</w:t>
      </w:r>
      <w:r>
        <w:tab/>
      </w:r>
      <w:r>
        <w:rPr>
          <w:rFonts w:ascii="Times New Roman" w:hAnsi="Times New Roman" w:cs="Times New Roman"/>
          <w:rFonts w:ascii="Times New Roman" w:hAnsi="Times New Roman"/>
          <w:b w:val="0"/>
          <w:i w:val="0"/>
          <w:sz w:val="24"/>
        </w:rPr>
        <w:t>93</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4.5 Pemilihan Model Regresi Panel</w:t>
      </w:r>
      <w:r>
        <w:tab/>
      </w:r>
      <w:r>
        <w:rPr>
          <w:rFonts w:ascii="Times New Roman" w:hAnsi="Times New Roman" w:cs="Times New Roman"/>
          <w:rFonts w:ascii="Times New Roman" w:hAnsi="Times New Roman"/>
          <w:b w:val="0"/>
          <w:i w:val="0"/>
          <w:sz w:val="24"/>
        </w:rPr>
        <w:t>94</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4.6 Uji Asumsi Klasik</w:t>
      </w:r>
      <w:r>
        <w:tab/>
      </w:r>
      <w:r>
        <w:rPr>
          <w:rFonts w:ascii="Times New Roman" w:hAnsi="Times New Roman" w:cs="Times New Roman"/>
          <w:rFonts w:ascii="Times New Roman" w:hAnsi="Times New Roman"/>
          <w:b w:val="0"/>
          <w:i w:val="0"/>
          <w:sz w:val="24"/>
        </w:rPr>
        <w:t>96</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4.7 Hasil Estimasi Fixed Effect Model (FEM)</w:t>
      </w:r>
      <w:r>
        <w:tab/>
      </w:r>
      <w:r>
        <w:rPr>
          <w:rFonts w:ascii="Times New Roman" w:hAnsi="Times New Roman" w:cs="Times New Roman"/>
          <w:rFonts w:ascii="Times New Roman" w:hAnsi="Times New Roman"/>
          <w:b w:val="0"/>
          <w:i w:val="0"/>
          <w:sz w:val="24"/>
        </w:rPr>
        <w:t>101</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4.8 Pembuktian Hipotesis</w:t>
      </w:r>
      <w:r>
        <w:tab/>
      </w:r>
      <w:r>
        <w:rPr>
          <w:rFonts w:ascii="Times New Roman" w:hAnsi="Times New Roman" w:cs="Times New Roman"/>
          <w:rFonts w:ascii="Times New Roman" w:hAnsi="Times New Roman"/>
          <w:b w:val="0"/>
          <w:i w:val="0"/>
          <w:sz w:val="24"/>
        </w:rPr>
        <w:t>108</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4.9 Pembahasan Mendalam</w:t>
      </w:r>
      <w:r>
        <w:tab/>
      </w:r>
      <w:r>
        <w:rPr>
          <w:rFonts w:ascii="Times New Roman" w:hAnsi="Times New Roman" w:cs="Times New Roman"/>
          <w:rFonts w:ascii="Times New Roman" w:hAnsi="Times New Roman"/>
          <w:b w:val="0"/>
          <w:i w:val="0"/>
          <w:sz w:val="24"/>
        </w:rPr>
        <w:t>113</w:t>
      </w:r>
    </w:p>
    <w:p>
      <w:pPr>
        <w:spacing w:before="0" w:after="0" w:lineRule="auto" w:line="360"/>
        <w:jc w:val="both"/>
      </w:pPr>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BAB 5  PENUTUP</w:t>
      </w:r>
      <w:r>
        <w:tab/>
      </w:r>
      <w:r>
        <w:rPr>
          <w:rFonts w:ascii="Times New Roman" w:hAnsi="Times New Roman" w:cs="Times New Roman"/>
          <w:rFonts w:ascii="Times New Roman" w:hAnsi="Times New Roman"/>
          <w:b/>
          <w:i w:val="0"/>
          <w:sz w:val="24"/>
        </w:rPr>
        <w:t>128</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5.1 Kesimpulan</w:t>
      </w:r>
      <w:r>
        <w:tab/>
      </w:r>
      <w:r>
        <w:rPr>
          <w:rFonts w:ascii="Times New Roman" w:hAnsi="Times New Roman" w:cs="Times New Roman"/>
          <w:rFonts w:ascii="Times New Roman" w:hAnsi="Times New Roman"/>
          <w:b w:val="0"/>
          <w:i w:val="0"/>
          <w:sz w:val="24"/>
        </w:rPr>
        <w:t>128</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5.2 Saran</w:t>
      </w:r>
      <w:r>
        <w:tab/>
      </w:r>
      <w:r>
        <w:rPr>
          <w:rFonts w:ascii="Times New Roman" w:hAnsi="Times New Roman" w:cs="Times New Roman"/>
          <w:rFonts w:ascii="Times New Roman" w:hAnsi="Times New Roman"/>
          <w:b w:val="0"/>
          <w:i w:val="0"/>
          <w:sz w:val="24"/>
        </w:rPr>
        <w:t>131</w:t>
      </w:r>
    </w:p>
    <w:p>
      <w:pPr>
        <w:spacing w:before="0" w:after="0" w:lineRule="auto" w:line="360"/>
        <w:jc w:val="both"/>
        <w:tabs>
          <w:tab w:val="right" w:leader="dot" w:pos="8640"/>
        </w:tabs>
      </w:pPr>
      <w:r>
        <w:rPr>
          <w:rFonts w:ascii="Times New Roman" w:hAnsi="Times New Roman" w:cs="Times New Roman"/>
          <w:rFonts w:ascii="Times New Roman" w:hAnsi="Times New Roman"/>
          <w:b w:val="0"/>
          <w:i w:val="0"/>
          <w:sz w:val="24"/>
        </w:rPr>
        <w:t xml:space="preserve">    5.3 Keterbatasan Penelitian</w:t>
      </w:r>
      <w:r>
        <w:tab/>
      </w:r>
      <w:r>
        <w:rPr>
          <w:rFonts w:ascii="Times New Roman" w:hAnsi="Times New Roman" w:cs="Times New Roman"/>
          <w:rFonts w:ascii="Times New Roman" w:hAnsi="Times New Roman"/>
          <w:b w:val="0"/>
          <w:i w:val="0"/>
          <w:sz w:val="24"/>
        </w:rPr>
        <w:t>133</w:t>
      </w:r>
    </w:p>
    <w:p>
      <w:pPr>
        <w:spacing w:before="0" w:after="0" w:lineRule="auto" w:line="360"/>
        <w:jc w:val="both"/>
      </w:pPr>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DAFTAR PUSTAKA</w:t>
      </w:r>
      <w:r>
        <w:tab/>
      </w:r>
      <w:r>
        <w:rPr>
          <w:rFonts w:ascii="Times New Roman" w:hAnsi="Times New Roman" w:cs="Times New Roman"/>
          <w:rFonts w:ascii="Times New Roman" w:hAnsi="Times New Roman"/>
          <w:b/>
          <w:i w:val="0"/>
          <w:sz w:val="24"/>
        </w:rPr>
        <w:t>135</w:t>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LAMPIRAN</w:t>
      </w:r>
      <w:r>
        <w:tab/>
      </w:r>
      <w:r>
        <w:rPr>
          <w:rFonts w:ascii="Times New Roman" w:hAnsi="Times New Roman" w:cs="Times New Roman"/>
          <w:rFonts w:ascii="Times New Roman" w:hAnsi="Times New Roman"/>
          <w:b/>
          <w:i w:val="0"/>
          <w:sz w:val="24"/>
        </w:rPr>
        <w:t>147</w:t>
      </w:r>
    </w:p>
    <w:p>
      <w:pPr>
        <w:spacing w:before="0" w:after="0" w:lineRule="auto" w:line="360"/>
        <w:jc w:val="both"/>
        <w:tabs>
          <w:tab w:val="right" w:leader="dot" w:pos="8640"/>
        </w:tabs>
      </w:pPr>
      <w:r>
        <w:rPr>
          <w:rFonts w:ascii="Times New Roman" w:hAnsi="Times New Roman" w:cs="Times New Roman"/>
          <w:rFonts w:ascii="Times New Roman" w:hAnsi="Times New Roman"/>
          <w:b/>
          <w:i w:val="0"/>
          <w:sz w:val="24"/>
        </w:rPr>
        <w:t>DAFTAR RIWAYAT HIDUP</w:t>
      </w:r>
      <w:r>
        <w:tab/>
      </w:r>
      <w:r>
        <w:rPr>
          <w:rFonts w:ascii="Times New Roman" w:hAnsi="Times New Roman" w:cs="Times New Roman"/>
          <w:rFonts w:ascii="Times New Roman" w:hAnsi="Times New Roman"/>
          <w:b/>
          <w:i w:val="0"/>
          <w:sz w:val="24"/>
        </w:rPr>
        <w:t>158</w:t>
      </w:r>
    </w:p>
    <w:p>
      <w:r>
        <w:br w:type="page"/>
      </w:r>
    </w:p>
    <w:p>
      <w:pPr>
        <w:spacing w:before="0" w:after="240" w:lineRule="auto" w:line="360"/>
        <w:jc w:val="center"/>
      </w:pPr>
      <w:r>
        <w:rPr>
          <w:rFonts w:ascii="Times New Roman" w:hAnsi="Times New Roman" w:cs="Times New Roman"/>
          <w:rFonts w:ascii="Times New Roman" w:hAnsi="Times New Roman"/>
          <w:b/>
          <w:i w:val="0"/>
          <w:sz w:val="24"/>
        </w:rPr>
        <w:t>DAFTAR TABEL</w:t>
      </w:r>
    </w:p>
    <w:p>
      <w:pPr>
        <w:spacing w:before="0" w:after="0" w:lineRule="auto" w:line="360"/>
        <w:jc w:val="both"/>
      </w:pPr>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1.1. </w:t>
      </w:r>
      <w:r>
        <w:rPr>
          <w:rFonts w:ascii="Times New Roman" w:hAnsi="Times New Roman" w:cs="Times New Roman"/>
          <w:rFonts w:ascii="Times New Roman" w:hAnsi="Times New Roman"/>
          <w:b w:val="0"/>
          <w:i w:val="0"/>
          <w:sz w:val="24"/>
        </w:rPr>
        <w:t>Ringkasan Kebijakan Insentif Makroprudensial Hijau BI dan OJK (2021–2025)</w:t>
      </w:r>
      <w:r>
        <w:tab/>
      </w:r>
      <w:r>
        <w:rPr>
          <w:rFonts w:ascii="Times New Roman" w:hAnsi="Times New Roman" w:cs="Times New Roman"/>
          <w:rFonts w:ascii="Times New Roman" w:hAnsi="Times New Roman"/>
          <w:b w:val="0"/>
          <w:i w:val="0"/>
          <w:sz w:val="24"/>
        </w:rPr>
        <w:t>10</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2.1. </w:t>
      </w:r>
      <w:r>
        <w:rPr>
          <w:rFonts w:ascii="Times New Roman" w:hAnsi="Times New Roman" w:cs="Times New Roman"/>
          <w:rFonts w:ascii="Times New Roman" w:hAnsi="Times New Roman"/>
          <w:b w:val="0"/>
          <w:i w:val="0"/>
          <w:sz w:val="24"/>
        </w:rPr>
        <w:t>Matriks Sintesis Penelitian Terdahulu</w:t>
      </w:r>
      <w:r>
        <w:tab/>
      </w:r>
      <w:r>
        <w:rPr>
          <w:rFonts w:ascii="Times New Roman" w:hAnsi="Times New Roman" w:cs="Times New Roman"/>
          <w:rFonts w:ascii="Times New Roman" w:hAnsi="Times New Roman"/>
          <w:b w:val="0"/>
          <w:i w:val="0"/>
          <w:sz w:val="24"/>
        </w:rPr>
        <w:t>43</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3.1. </w:t>
      </w:r>
      <w:r>
        <w:rPr>
          <w:rFonts w:ascii="Times New Roman" w:hAnsi="Times New Roman" w:cs="Times New Roman"/>
          <w:rFonts w:ascii="Times New Roman" w:hAnsi="Times New Roman"/>
          <w:b w:val="0"/>
          <w:i w:val="0"/>
          <w:sz w:val="24"/>
        </w:rPr>
        <w:t>Kriteria dan Proses Seleksi Sampel</w:t>
      </w:r>
      <w:r>
        <w:tab/>
      </w:r>
      <w:r>
        <w:rPr>
          <w:rFonts w:ascii="Times New Roman" w:hAnsi="Times New Roman" w:cs="Times New Roman"/>
          <w:rFonts w:ascii="Times New Roman" w:hAnsi="Times New Roman"/>
          <w:b w:val="0"/>
          <w:i w:val="0"/>
          <w:sz w:val="24"/>
        </w:rPr>
        <w:t>58</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3.2. </w:t>
      </w:r>
      <w:r>
        <w:rPr>
          <w:rFonts w:ascii="Times New Roman" w:hAnsi="Times New Roman" w:cs="Times New Roman"/>
          <w:rFonts w:ascii="Times New Roman" w:hAnsi="Times New Roman"/>
          <w:b w:val="0"/>
          <w:i w:val="0"/>
          <w:sz w:val="24"/>
        </w:rPr>
        <w:t>Daftar Sampel Penelitian Bank KBMI 4</w:t>
      </w:r>
      <w:r>
        <w:tab/>
      </w:r>
      <w:r>
        <w:rPr>
          <w:rFonts w:ascii="Times New Roman" w:hAnsi="Times New Roman" w:cs="Times New Roman"/>
          <w:rFonts w:ascii="Times New Roman" w:hAnsi="Times New Roman"/>
          <w:b w:val="0"/>
          <w:i w:val="0"/>
          <w:sz w:val="24"/>
        </w:rPr>
        <w:t>59</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3.3. </w:t>
      </w:r>
      <w:r>
        <w:rPr>
          <w:rFonts w:ascii="Times New Roman" w:hAnsi="Times New Roman" w:cs="Times New Roman"/>
          <w:rFonts w:ascii="Times New Roman" w:hAnsi="Times New Roman"/>
          <w:b w:val="0"/>
          <w:i w:val="0"/>
          <w:sz w:val="24"/>
        </w:rPr>
        <w:t>Definisi Operasional dan Pengukuran Variabel Penelitian</w:t>
      </w:r>
      <w:r>
        <w:tab/>
      </w:r>
      <w:r>
        <w:rPr>
          <w:rFonts w:ascii="Times New Roman" w:hAnsi="Times New Roman" w:cs="Times New Roman"/>
          <w:rFonts w:ascii="Times New Roman" w:hAnsi="Times New Roman"/>
          <w:b w:val="0"/>
          <w:i w:val="0"/>
          <w:sz w:val="24"/>
        </w:rPr>
        <w:t>62</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3.4. </w:t>
      </w:r>
      <w:r>
        <w:rPr>
          <w:rFonts w:ascii="Times New Roman" w:hAnsi="Times New Roman" w:cs="Times New Roman"/>
          <w:rFonts w:ascii="Times New Roman" w:hAnsi="Times New Roman"/>
          <w:b w:val="0"/>
          <w:i w:val="0"/>
          <w:sz w:val="24"/>
        </w:rPr>
        <w:t>Pedoman Interpretasi Koefisien Determinasi (R-Squared)</w:t>
      </w:r>
      <w:r>
        <w:tab/>
      </w:r>
      <w:r>
        <w:rPr>
          <w:rFonts w:ascii="Times New Roman" w:hAnsi="Times New Roman" w:cs="Times New Roman"/>
          <w:rFonts w:ascii="Times New Roman" w:hAnsi="Times New Roman"/>
          <w:b w:val="0"/>
          <w:i w:val="0"/>
          <w:sz w:val="24"/>
        </w:rPr>
        <w:t>67</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3.5. </w:t>
      </w:r>
      <w:r>
        <w:rPr>
          <w:rFonts w:ascii="Times New Roman" w:hAnsi="Times New Roman" w:cs="Times New Roman"/>
          <w:rFonts w:ascii="Times New Roman" w:hAnsi="Times New Roman"/>
          <w:b w:val="0"/>
          <w:i w:val="0"/>
          <w:sz w:val="24"/>
        </w:rPr>
        <w:t>Pedoman Interpretasi Uji Durbin-Watson</w:t>
      </w:r>
      <w:r>
        <w:tab/>
      </w:r>
      <w:r>
        <w:rPr>
          <w:rFonts w:ascii="Times New Roman" w:hAnsi="Times New Roman" w:cs="Times New Roman"/>
          <w:rFonts w:ascii="Times New Roman" w:hAnsi="Times New Roman"/>
          <w:b w:val="0"/>
          <w:i w:val="0"/>
          <w:sz w:val="24"/>
        </w:rPr>
        <w:t>73</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4.1. </w:t>
      </w:r>
      <w:r>
        <w:rPr>
          <w:rFonts w:ascii="Times New Roman" w:hAnsi="Times New Roman" w:cs="Times New Roman"/>
          <w:rFonts w:ascii="Times New Roman" w:hAnsi="Times New Roman"/>
          <w:b w:val="0"/>
          <w:i w:val="0"/>
          <w:sz w:val="24"/>
        </w:rPr>
        <w:t>Profil Singkat Bank KBMI 4 (Data per Akhir 2025)</w:t>
      </w:r>
      <w:r>
        <w:tab/>
      </w:r>
      <w:r>
        <w:rPr>
          <w:rFonts w:ascii="Times New Roman" w:hAnsi="Times New Roman" w:cs="Times New Roman"/>
          <w:rFonts w:ascii="Times New Roman" w:hAnsi="Times New Roman"/>
          <w:b w:val="0"/>
          <w:i w:val="0"/>
          <w:sz w:val="24"/>
        </w:rPr>
        <w:t>79</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4.2. </w:t>
      </w:r>
      <w:r>
        <w:rPr>
          <w:rFonts w:ascii="Times New Roman" w:hAnsi="Times New Roman" w:cs="Times New Roman"/>
          <w:rFonts w:ascii="Times New Roman" w:hAnsi="Times New Roman"/>
          <w:b w:val="0"/>
          <w:i w:val="0"/>
          <w:sz w:val="24"/>
        </w:rPr>
        <w:t>Data Green Financing (% dari Total Kredit) per Kuartal, 2021–2025</w:t>
      </w:r>
      <w:r>
        <w:tab/>
      </w:r>
      <w:r>
        <w:rPr>
          <w:rFonts w:ascii="Times New Roman" w:hAnsi="Times New Roman" w:cs="Times New Roman"/>
          <w:rFonts w:ascii="Times New Roman" w:hAnsi="Times New Roman"/>
          <w:b w:val="0"/>
          <w:i w:val="0"/>
          <w:sz w:val="24"/>
        </w:rPr>
        <w:t>86</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4.3. </w:t>
      </w:r>
      <w:r>
        <w:rPr>
          <w:rFonts w:ascii="Times New Roman" w:hAnsi="Times New Roman" w:cs="Times New Roman"/>
          <w:rFonts w:ascii="Times New Roman" w:hAnsi="Times New Roman"/>
          <w:b w:val="0"/>
          <w:i w:val="0"/>
          <w:sz w:val="24"/>
        </w:rPr>
        <w:t>Data NPL (%) per Kuartal, 2021–2025</w:t>
      </w:r>
      <w:r>
        <w:tab/>
      </w:r>
      <w:r>
        <w:rPr>
          <w:rFonts w:ascii="Times New Roman" w:hAnsi="Times New Roman" w:cs="Times New Roman"/>
          <w:rFonts w:ascii="Times New Roman" w:hAnsi="Times New Roman"/>
          <w:b w:val="0"/>
          <w:i w:val="0"/>
          <w:sz w:val="24"/>
        </w:rPr>
        <w:t>87</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4.4. </w:t>
      </w:r>
      <w:r>
        <w:rPr>
          <w:rFonts w:ascii="Times New Roman" w:hAnsi="Times New Roman" w:cs="Times New Roman"/>
          <w:rFonts w:ascii="Times New Roman" w:hAnsi="Times New Roman"/>
          <w:b w:val="0"/>
          <w:i w:val="0"/>
          <w:sz w:val="24"/>
        </w:rPr>
        <w:t>Data CAR (%) per Kuartal, 2021–2025</w:t>
      </w:r>
      <w:r>
        <w:tab/>
      </w:r>
      <w:r>
        <w:rPr>
          <w:rFonts w:ascii="Times New Roman" w:hAnsi="Times New Roman" w:cs="Times New Roman"/>
          <w:rFonts w:ascii="Times New Roman" w:hAnsi="Times New Roman"/>
          <w:b w:val="0"/>
          <w:i w:val="0"/>
          <w:sz w:val="24"/>
        </w:rPr>
        <w:t>88</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4.5. </w:t>
      </w:r>
      <w:r>
        <w:rPr>
          <w:rFonts w:ascii="Times New Roman" w:hAnsi="Times New Roman" w:cs="Times New Roman"/>
          <w:rFonts w:ascii="Times New Roman" w:hAnsi="Times New Roman"/>
          <w:b w:val="0"/>
          <w:i w:val="0"/>
          <w:sz w:val="24"/>
        </w:rPr>
        <w:t>Data ROA (%) per Kuartal, 2021–2025</w:t>
      </w:r>
      <w:r>
        <w:tab/>
      </w:r>
      <w:r>
        <w:rPr>
          <w:rFonts w:ascii="Times New Roman" w:hAnsi="Times New Roman" w:cs="Times New Roman"/>
          <w:rFonts w:ascii="Times New Roman" w:hAnsi="Times New Roman"/>
          <w:b w:val="0"/>
          <w:i w:val="0"/>
          <w:sz w:val="24"/>
        </w:rPr>
        <w:t>89</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4.6. </w:t>
      </w:r>
      <w:r>
        <w:rPr>
          <w:rFonts w:ascii="Times New Roman" w:hAnsi="Times New Roman" w:cs="Times New Roman"/>
          <w:rFonts w:ascii="Times New Roman" w:hAnsi="Times New Roman"/>
          <w:b w:val="0"/>
          <w:i w:val="0"/>
          <w:sz w:val="24"/>
        </w:rPr>
        <w:t>Statistik Deskriptif Variabel Penelitian (N=80)</w:t>
      </w:r>
      <w:r>
        <w:tab/>
      </w:r>
      <w:r>
        <w:rPr>
          <w:rFonts w:ascii="Times New Roman" w:hAnsi="Times New Roman" w:cs="Times New Roman"/>
          <w:rFonts w:ascii="Times New Roman" w:hAnsi="Times New Roman"/>
          <w:b w:val="0"/>
          <w:i w:val="0"/>
          <w:sz w:val="24"/>
        </w:rPr>
        <w:t>91</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4.7. </w:t>
      </w:r>
      <w:r>
        <w:rPr>
          <w:rFonts w:ascii="Times New Roman" w:hAnsi="Times New Roman" w:cs="Times New Roman"/>
          <w:rFonts w:ascii="Times New Roman" w:hAnsi="Times New Roman"/>
          <w:b w:val="0"/>
          <w:i w:val="0"/>
          <w:sz w:val="24"/>
        </w:rPr>
        <w:t>Hasil Uji Stasioneritas Panel – Levin-Lin-Chu (LLC) Test</w:t>
      </w:r>
      <w:r>
        <w:tab/>
      </w:r>
      <w:r>
        <w:rPr>
          <w:rFonts w:ascii="Times New Roman" w:hAnsi="Times New Roman" w:cs="Times New Roman"/>
          <w:rFonts w:ascii="Times New Roman" w:hAnsi="Times New Roman"/>
          <w:b w:val="0"/>
          <w:i w:val="0"/>
          <w:sz w:val="24"/>
        </w:rPr>
        <w:t>93</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4.8. </w:t>
      </w:r>
      <w:r>
        <w:rPr>
          <w:rFonts w:ascii="Times New Roman" w:hAnsi="Times New Roman" w:cs="Times New Roman"/>
          <w:rFonts w:ascii="Times New Roman" w:hAnsi="Times New Roman"/>
          <w:b w:val="0"/>
          <w:i w:val="0"/>
          <w:sz w:val="24"/>
        </w:rPr>
        <w:t>Hasil Uji Chow (Cross-section F Test)</w:t>
      </w:r>
      <w:r>
        <w:tab/>
      </w:r>
      <w:r>
        <w:rPr>
          <w:rFonts w:ascii="Times New Roman" w:hAnsi="Times New Roman" w:cs="Times New Roman"/>
          <w:rFonts w:ascii="Times New Roman" w:hAnsi="Times New Roman"/>
          <w:b w:val="0"/>
          <w:i w:val="0"/>
          <w:sz w:val="24"/>
        </w:rPr>
        <w:t>94</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4.9. </w:t>
      </w:r>
      <w:r>
        <w:rPr>
          <w:rFonts w:ascii="Times New Roman" w:hAnsi="Times New Roman" w:cs="Times New Roman"/>
          <w:rFonts w:ascii="Times New Roman" w:hAnsi="Times New Roman"/>
          <w:b w:val="0"/>
          <w:i w:val="0"/>
          <w:sz w:val="24"/>
        </w:rPr>
        <w:t>Hasil Uji Hausman (Correlated Random Effects Hausman Test)</w:t>
      </w:r>
      <w:r>
        <w:tab/>
      </w:r>
      <w:r>
        <w:rPr>
          <w:rFonts w:ascii="Times New Roman" w:hAnsi="Times New Roman" w:cs="Times New Roman"/>
          <w:rFonts w:ascii="Times New Roman" w:hAnsi="Times New Roman"/>
          <w:b w:val="0"/>
          <w:i w:val="0"/>
          <w:sz w:val="24"/>
        </w:rPr>
        <w:t>95</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4.10. </w:t>
      </w:r>
      <w:r>
        <w:rPr>
          <w:rFonts w:ascii="Times New Roman" w:hAnsi="Times New Roman" w:cs="Times New Roman"/>
          <w:rFonts w:ascii="Times New Roman" w:hAnsi="Times New Roman"/>
          <w:b w:val="0"/>
          <w:i w:val="0"/>
          <w:sz w:val="24"/>
        </w:rPr>
        <w:t>Hasil Uji Jarque-Bera Normalitas Residual</w:t>
      </w:r>
      <w:r>
        <w:tab/>
      </w:r>
      <w:r>
        <w:rPr>
          <w:rFonts w:ascii="Times New Roman" w:hAnsi="Times New Roman" w:cs="Times New Roman"/>
          <w:rFonts w:ascii="Times New Roman" w:hAnsi="Times New Roman"/>
          <w:b w:val="0"/>
          <w:i w:val="0"/>
          <w:sz w:val="24"/>
        </w:rPr>
        <w:t>96</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4.11. </w:t>
      </w:r>
      <w:r>
        <w:rPr>
          <w:rFonts w:ascii="Times New Roman" w:hAnsi="Times New Roman" w:cs="Times New Roman"/>
          <w:rFonts w:ascii="Times New Roman" w:hAnsi="Times New Roman"/>
          <w:b w:val="0"/>
          <w:i w:val="0"/>
          <w:sz w:val="24"/>
        </w:rPr>
        <w:t>Hasil Uji VIF Multikolinearitas Antar Variabel Independen</w:t>
      </w:r>
      <w:r>
        <w:tab/>
      </w:r>
      <w:r>
        <w:rPr>
          <w:rFonts w:ascii="Times New Roman" w:hAnsi="Times New Roman" w:cs="Times New Roman"/>
          <w:rFonts w:ascii="Times New Roman" w:hAnsi="Times New Roman"/>
          <w:b w:val="0"/>
          <w:i w:val="0"/>
          <w:sz w:val="24"/>
        </w:rPr>
        <w:t>97</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4.12. </w:t>
      </w:r>
      <w:r>
        <w:rPr>
          <w:rFonts w:ascii="Times New Roman" w:hAnsi="Times New Roman" w:cs="Times New Roman"/>
          <w:rFonts w:ascii="Times New Roman" w:hAnsi="Times New Roman"/>
          <w:b w:val="0"/>
          <w:i w:val="0"/>
          <w:sz w:val="24"/>
        </w:rPr>
        <w:t>Hasil Uji White Heteroskedastisitas</w:t>
      </w:r>
      <w:r>
        <w:tab/>
      </w:r>
      <w:r>
        <w:rPr>
          <w:rFonts w:ascii="Times New Roman" w:hAnsi="Times New Roman" w:cs="Times New Roman"/>
          <w:rFonts w:ascii="Times New Roman" w:hAnsi="Times New Roman"/>
          <w:b w:val="0"/>
          <w:i w:val="0"/>
          <w:sz w:val="24"/>
        </w:rPr>
        <w:t>98</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4.13. </w:t>
      </w:r>
      <w:r>
        <w:rPr>
          <w:rFonts w:ascii="Times New Roman" w:hAnsi="Times New Roman" w:cs="Times New Roman"/>
          <w:rFonts w:ascii="Times New Roman" w:hAnsi="Times New Roman"/>
          <w:b w:val="0"/>
          <w:i w:val="0"/>
          <w:sz w:val="24"/>
        </w:rPr>
        <w:t>Hasil Uji Durbin-Watson Autokorelasi</w:t>
      </w:r>
      <w:r>
        <w:tab/>
      </w:r>
      <w:r>
        <w:rPr>
          <w:rFonts w:ascii="Times New Roman" w:hAnsi="Times New Roman" w:cs="Times New Roman"/>
          <w:rFonts w:ascii="Times New Roman" w:hAnsi="Times New Roman"/>
          <w:b w:val="0"/>
          <w:i w:val="0"/>
          <w:sz w:val="24"/>
        </w:rPr>
        <w:t>99</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4.14. </w:t>
      </w:r>
      <w:r>
        <w:rPr>
          <w:rFonts w:ascii="Times New Roman" w:hAnsi="Times New Roman" w:cs="Times New Roman"/>
          <w:rFonts w:ascii="Times New Roman" w:hAnsi="Times New Roman"/>
          <w:b w:val="0"/>
          <w:i w:val="0"/>
          <w:sz w:val="24"/>
        </w:rPr>
        <w:t>Rekapitulasi Hasil Uji Asumsi Klasik BLUE</w:t>
      </w:r>
      <w:r>
        <w:tab/>
      </w:r>
      <w:r>
        <w:rPr>
          <w:rFonts w:ascii="Times New Roman" w:hAnsi="Times New Roman" w:cs="Times New Roman"/>
          <w:rFonts w:ascii="Times New Roman" w:hAnsi="Times New Roman"/>
          <w:b w:val="0"/>
          <w:i w:val="0"/>
          <w:sz w:val="24"/>
        </w:rPr>
        <w:t>100</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4.15. </w:t>
      </w:r>
      <w:r>
        <w:rPr>
          <w:rFonts w:ascii="Times New Roman" w:hAnsi="Times New Roman" w:cs="Times New Roman"/>
          <w:rFonts w:ascii="Times New Roman" w:hAnsi="Times New Roman"/>
          <w:b w:val="0"/>
          <w:i w:val="0"/>
          <w:sz w:val="24"/>
        </w:rPr>
        <w:t>Hasil Estimasi Fixed Effect Model (FEM) – Driscoll-Kraay Robust SE</w:t>
      </w:r>
      <w:r>
        <w:tab/>
      </w:r>
      <w:r>
        <w:rPr>
          <w:rFonts w:ascii="Times New Roman" w:hAnsi="Times New Roman" w:cs="Times New Roman"/>
          <w:rFonts w:ascii="Times New Roman" w:hAnsi="Times New Roman"/>
          <w:b w:val="0"/>
          <w:i w:val="0"/>
          <w:sz w:val="24"/>
        </w:rPr>
        <w:t>102</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4.16. </w:t>
      </w:r>
      <w:r>
        <w:rPr>
          <w:rFonts w:ascii="Times New Roman" w:hAnsi="Times New Roman" w:cs="Times New Roman"/>
          <w:rFonts w:ascii="Times New Roman" w:hAnsi="Times New Roman"/>
          <w:b w:val="0"/>
          <w:i w:val="0"/>
          <w:sz w:val="24"/>
        </w:rPr>
        <w:t>Efek Spesifik Individual (Fixed Effects) Masing-Masing Bank KBMI 4</w:t>
      </w:r>
      <w:r>
        <w:tab/>
      </w:r>
      <w:r>
        <w:rPr>
          <w:rFonts w:ascii="Times New Roman" w:hAnsi="Times New Roman" w:cs="Times New Roman"/>
          <w:rFonts w:ascii="Times New Roman" w:hAnsi="Times New Roman"/>
          <w:b w:val="0"/>
          <w:i w:val="0"/>
          <w:sz w:val="24"/>
        </w:rPr>
        <w:t>105</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4.17. </w:t>
      </w:r>
      <w:r>
        <w:rPr>
          <w:rFonts w:ascii="Times New Roman" w:hAnsi="Times New Roman" w:cs="Times New Roman"/>
          <w:rFonts w:ascii="Times New Roman" w:hAnsi="Times New Roman"/>
          <w:b w:val="0"/>
          <w:i w:val="0"/>
          <w:sz w:val="24"/>
        </w:rPr>
        <w:t>Ringkasan Hasil Pembuktian Hipotesis Penelitian</w:t>
      </w:r>
      <w:r>
        <w:tab/>
      </w:r>
      <w:r>
        <w:rPr>
          <w:rFonts w:ascii="Times New Roman" w:hAnsi="Times New Roman" w:cs="Times New Roman"/>
          <w:rFonts w:ascii="Times New Roman" w:hAnsi="Times New Roman"/>
          <w:b w:val="0"/>
          <w:i w:val="0"/>
          <w:sz w:val="24"/>
        </w:rPr>
        <w:t>112</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4.18. </w:t>
      </w:r>
      <w:r>
        <w:rPr>
          <w:rFonts w:ascii="Times New Roman" w:hAnsi="Times New Roman" w:cs="Times New Roman"/>
          <w:rFonts w:ascii="Times New Roman" w:hAnsi="Times New Roman"/>
          <w:b w:val="0"/>
          <w:i w:val="0"/>
          <w:sz w:val="24"/>
        </w:rPr>
        <w:t>Perbandingan Temuan Penelitian dengan Studi Terdahulu</w:t>
      </w:r>
      <w:r>
        <w:tab/>
      </w:r>
      <w:r>
        <w:rPr>
          <w:rFonts w:ascii="Times New Roman" w:hAnsi="Times New Roman" w:cs="Times New Roman"/>
          <w:rFonts w:ascii="Times New Roman" w:hAnsi="Times New Roman"/>
          <w:b w:val="0"/>
          <w:i w:val="0"/>
          <w:sz w:val="24"/>
        </w:rPr>
        <w:t>113</w:t>
      </w:r>
    </w:p>
    <w:p>
      <w:pPr>
        <w:spacing w:before="0" w:after="0" w:lineRule="auto" w:line="360"/>
        <w:ind w:hanging="1077" w:left="1077"/>
        <w:jc w:val="both"/>
        <w:tabs>
          <w:tab w:val="right" w:leader="dot" w:pos="8640"/>
        </w:tabs>
      </w:pPr>
      <w:r>
        <w:rPr>
          <w:rFonts w:ascii="Times New Roman" w:hAnsi="Times New Roman" w:cs="Times New Roman"/>
          <w:rFonts w:ascii="Times New Roman" w:hAnsi="Times New Roman"/>
          <w:b w:val="0"/>
          <w:i w:val="0"/>
          <w:sz w:val="24"/>
        </w:rPr>
        <w:t xml:space="preserve">Tabel 5.1. </w:t>
      </w:r>
      <w:r>
        <w:rPr>
          <w:rFonts w:ascii="Times New Roman" w:hAnsi="Times New Roman" w:cs="Times New Roman"/>
          <w:rFonts w:ascii="Times New Roman" w:hAnsi="Times New Roman"/>
          <w:b w:val="0"/>
          <w:i w:val="0"/>
          <w:sz w:val="24"/>
        </w:rPr>
        <w:t>Ringkasan Kesimpulan Hasil Pengujian Hipotesis</w:t>
      </w:r>
      <w:r>
        <w:tab/>
      </w:r>
      <w:r>
        <w:rPr>
          <w:rFonts w:ascii="Times New Roman" w:hAnsi="Times New Roman" w:cs="Times New Roman"/>
          <w:rFonts w:ascii="Times New Roman" w:hAnsi="Times New Roman"/>
          <w:b w:val="0"/>
          <w:i w:val="0"/>
          <w:sz w:val="24"/>
        </w:rPr>
        <w:t>130</w:t>
      </w:r>
    </w:p>
    <w:p>
      <w:r>
        <w:br w:type="page"/>
      </w:r>
    </w:p>
    <w:p>
      <w:pPr>
        <w:spacing w:before="0" w:after="240" w:lineRule="auto" w:line="360"/>
        <w:jc w:val="center"/>
      </w:pPr>
      <w:r>
        <w:rPr>
          <w:rFonts w:ascii="Times New Roman" w:hAnsi="Times New Roman" w:cs="Times New Roman"/>
          <w:rFonts w:ascii="Times New Roman" w:hAnsi="Times New Roman"/>
          <w:b/>
          <w:i w:val="0"/>
          <w:sz w:val="24"/>
        </w:rPr>
        <w:t>DAFTAR GAMBAR</w:t>
      </w:r>
    </w:p>
    <w:p>
      <w:pPr>
        <w:spacing w:before="0" w:after="0" w:lineRule="auto" w:line="360"/>
        <w:jc w:val="both"/>
      </w:pPr>
      <w:r/>
    </w:p>
    <w:p>
      <w:pPr>
        <w:spacing w:before="0" w:after="0" w:lineRule="auto" w:line="360"/>
        <w:ind w:hanging="1191" w:left="1191"/>
        <w:jc w:val="both"/>
        <w:tabs>
          <w:tab w:val="right" w:leader="dot" w:pos="8640"/>
        </w:tabs>
      </w:pPr>
      <w:r>
        <w:rPr>
          <w:rFonts w:ascii="Times New Roman" w:hAnsi="Times New Roman" w:cs="Times New Roman"/>
          <w:rFonts w:ascii="Times New Roman" w:hAnsi="Times New Roman"/>
          <w:b w:val="0"/>
          <w:i w:val="0"/>
          <w:sz w:val="24"/>
        </w:rPr>
        <w:t xml:space="preserve">Gambar 2.1. </w:t>
      </w:r>
      <w:r>
        <w:rPr>
          <w:rFonts w:ascii="Times New Roman" w:hAnsi="Times New Roman" w:cs="Times New Roman"/>
          <w:rFonts w:ascii="Times New Roman" w:hAnsi="Times New Roman"/>
          <w:b w:val="0"/>
          <w:i w:val="0"/>
          <w:sz w:val="24"/>
        </w:rPr>
        <w:t>Kerangka Pemikiran Konseptual Penelitian</w:t>
      </w:r>
      <w:r>
        <w:tab/>
      </w:r>
      <w:r>
        <w:rPr>
          <w:rFonts w:ascii="Times New Roman" w:hAnsi="Times New Roman" w:cs="Times New Roman"/>
          <w:rFonts w:ascii="Times New Roman" w:hAnsi="Times New Roman"/>
          <w:b w:val="0"/>
          <w:i w:val="0"/>
          <w:sz w:val="24"/>
        </w:rPr>
        <w:t>51</w:t>
      </w:r>
    </w:p>
    <w:p>
      <w:pPr>
        <w:spacing w:before="0" w:after="0" w:lineRule="auto" w:line="360"/>
        <w:ind w:hanging="1191" w:left="1191"/>
        <w:jc w:val="both"/>
        <w:tabs>
          <w:tab w:val="right" w:leader="dot" w:pos="8640"/>
        </w:tabs>
      </w:pPr>
      <w:r>
        <w:rPr>
          <w:rFonts w:ascii="Times New Roman" w:hAnsi="Times New Roman" w:cs="Times New Roman"/>
          <w:rFonts w:ascii="Times New Roman" w:hAnsi="Times New Roman"/>
          <w:b w:val="0"/>
          <w:i w:val="0"/>
          <w:sz w:val="24"/>
        </w:rPr>
        <w:t xml:space="preserve">Gambar 4.1. </w:t>
      </w:r>
      <w:r>
        <w:rPr>
          <w:rFonts w:ascii="Times New Roman" w:hAnsi="Times New Roman" w:cs="Times New Roman"/>
          <w:rFonts w:ascii="Times New Roman" w:hAnsi="Times New Roman"/>
          <w:b w:val="0"/>
          <w:i w:val="0"/>
          <w:sz w:val="24"/>
        </w:rPr>
        <w:t>Tren Portofolio Green Financing Bank KBMI 4 (2021–2025)</w:t>
      </w:r>
      <w:r>
        <w:tab/>
      </w:r>
      <w:r>
        <w:rPr>
          <w:rFonts w:ascii="Times New Roman" w:hAnsi="Times New Roman" w:cs="Times New Roman"/>
          <w:rFonts w:ascii="Times New Roman" w:hAnsi="Times New Roman"/>
          <w:b w:val="0"/>
          <w:i w:val="0"/>
          <w:sz w:val="24"/>
        </w:rPr>
        <w:t>86</w:t>
      </w:r>
    </w:p>
    <w:p>
      <w:pPr>
        <w:spacing w:before="0" w:after="0" w:lineRule="auto" w:line="360"/>
        <w:ind w:hanging="1191" w:left="1191"/>
        <w:jc w:val="both"/>
        <w:tabs>
          <w:tab w:val="right" w:leader="dot" w:pos="8640"/>
        </w:tabs>
      </w:pPr>
      <w:r>
        <w:rPr>
          <w:rFonts w:ascii="Times New Roman" w:hAnsi="Times New Roman" w:cs="Times New Roman"/>
          <w:rFonts w:ascii="Times New Roman" w:hAnsi="Times New Roman"/>
          <w:b w:val="0"/>
          <w:i w:val="0"/>
          <w:sz w:val="24"/>
        </w:rPr>
        <w:t xml:space="preserve">Gambar 4.2. </w:t>
      </w:r>
      <w:r>
        <w:rPr>
          <w:rFonts w:ascii="Times New Roman" w:hAnsi="Times New Roman" w:cs="Times New Roman"/>
          <w:rFonts w:ascii="Times New Roman" w:hAnsi="Times New Roman"/>
          <w:b w:val="0"/>
          <w:i w:val="0"/>
          <w:sz w:val="24"/>
        </w:rPr>
        <w:t>Tren NPL Bank KBMI 4 (2021–2025)</w:t>
      </w:r>
      <w:r>
        <w:tab/>
      </w:r>
      <w:r>
        <w:rPr>
          <w:rFonts w:ascii="Times New Roman" w:hAnsi="Times New Roman" w:cs="Times New Roman"/>
          <w:rFonts w:ascii="Times New Roman" w:hAnsi="Times New Roman"/>
          <w:b w:val="0"/>
          <w:i w:val="0"/>
          <w:sz w:val="24"/>
        </w:rPr>
        <w:t>88</w:t>
      </w:r>
    </w:p>
    <w:p>
      <w:pPr>
        <w:spacing w:before="0" w:after="0" w:lineRule="auto" w:line="360"/>
        <w:ind w:hanging="1191" w:left="1191"/>
        <w:jc w:val="both"/>
        <w:tabs>
          <w:tab w:val="right" w:leader="dot" w:pos="8640"/>
        </w:tabs>
      </w:pPr>
      <w:r>
        <w:rPr>
          <w:rFonts w:ascii="Times New Roman" w:hAnsi="Times New Roman" w:cs="Times New Roman"/>
          <w:rFonts w:ascii="Times New Roman" w:hAnsi="Times New Roman"/>
          <w:b w:val="0"/>
          <w:i w:val="0"/>
          <w:sz w:val="24"/>
        </w:rPr>
        <w:t xml:space="preserve">Gambar 4.3. </w:t>
      </w:r>
      <w:r>
        <w:rPr>
          <w:rFonts w:ascii="Times New Roman" w:hAnsi="Times New Roman" w:cs="Times New Roman"/>
          <w:rFonts w:ascii="Times New Roman" w:hAnsi="Times New Roman"/>
          <w:b w:val="0"/>
          <w:i w:val="0"/>
          <w:sz w:val="24"/>
        </w:rPr>
        <w:t>Tren CAR Bank KBMI 4 (2021–2025)</w:t>
      </w:r>
      <w:r>
        <w:tab/>
      </w:r>
      <w:r>
        <w:rPr>
          <w:rFonts w:ascii="Times New Roman" w:hAnsi="Times New Roman" w:cs="Times New Roman"/>
          <w:rFonts w:ascii="Times New Roman" w:hAnsi="Times New Roman"/>
          <w:b w:val="0"/>
          <w:i w:val="0"/>
          <w:sz w:val="24"/>
        </w:rPr>
        <w:t>89</w:t>
      </w:r>
    </w:p>
    <w:p>
      <w:pPr>
        <w:spacing w:before="0" w:after="0" w:lineRule="auto" w:line="360"/>
        <w:ind w:hanging="1191" w:left="1191"/>
        <w:jc w:val="both"/>
        <w:tabs>
          <w:tab w:val="right" w:leader="dot" w:pos="8640"/>
        </w:tabs>
      </w:pPr>
      <w:r>
        <w:rPr>
          <w:rFonts w:ascii="Times New Roman" w:hAnsi="Times New Roman" w:cs="Times New Roman"/>
          <w:rFonts w:ascii="Times New Roman" w:hAnsi="Times New Roman"/>
          <w:b w:val="0"/>
          <w:i w:val="0"/>
          <w:sz w:val="24"/>
        </w:rPr>
        <w:t xml:space="preserve">Gambar 4.4. </w:t>
      </w:r>
      <w:r>
        <w:rPr>
          <w:rFonts w:ascii="Times New Roman" w:hAnsi="Times New Roman" w:cs="Times New Roman"/>
          <w:rFonts w:ascii="Times New Roman" w:hAnsi="Times New Roman"/>
          <w:b w:val="0"/>
          <w:i w:val="0"/>
          <w:sz w:val="24"/>
        </w:rPr>
        <w:t>Tren ROA Bank KBMI 4 (2021–2025)</w:t>
      </w:r>
      <w:r>
        <w:tab/>
      </w:r>
      <w:r>
        <w:rPr>
          <w:rFonts w:ascii="Times New Roman" w:hAnsi="Times New Roman" w:cs="Times New Roman"/>
          <w:rFonts w:ascii="Times New Roman" w:hAnsi="Times New Roman"/>
          <w:b w:val="0"/>
          <w:i w:val="0"/>
          <w:sz w:val="24"/>
        </w:rPr>
        <w:t>90</w:t>
      </w:r>
    </w:p>
    <w:p>
      <w:pPr>
        <w:spacing w:before="0" w:after="0" w:lineRule="auto" w:line="360"/>
        <w:ind w:hanging="1191" w:left="1191"/>
        <w:jc w:val="both"/>
        <w:tabs>
          <w:tab w:val="right" w:leader="dot" w:pos="8640"/>
        </w:tabs>
      </w:pPr>
      <w:r>
        <w:rPr>
          <w:rFonts w:ascii="Times New Roman" w:hAnsi="Times New Roman" w:cs="Times New Roman"/>
          <w:rFonts w:ascii="Times New Roman" w:hAnsi="Times New Roman"/>
          <w:b w:val="0"/>
          <w:i w:val="0"/>
          <w:sz w:val="24"/>
        </w:rPr>
        <w:t xml:space="preserve">Gambar 4.5. </w:t>
      </w:r>
      <w:r>
        <w:rPr>
          <w:rFonts w:ascii="Times New Roman" w:hAnsi="Times New Roman" w:cs="Times New Roman"/>
          <w:rFonts w:ascii="Times New Roman" w:hAnsi="Times New Roman"/>
          <w:b w:val="0"/>
          <w:i w:val="0"/>
          <w:sz w:val="24"/>
        </w:rPr>
        <w:t>Grafik Residual vs. Fitted Values (Uji Heteroskedastisitas Visual)</w:t>
      </w:r>
      <w:r>
        <w:tab/>
      </w:r>
      <w:r>
        <w:rPr>
          <w:rFonts w:ascii="Times New Roman" w:hAnsi="Times New Roman" w:cs="Times New Roman"/>
          <w:rFonts w:ascii="Times New Roman" w:hAnsi="Times New Roman"/>
          <w:b w:val="0"/>
          <w:i w:val="0"/>
          <w:sz w:val="24"/>
        </w:rPr>
        <w:t>98</w:t>
      </w:r>
    </w:p>
    <w:p>
      <w:pPr>
        <w:spacing w:before="0" w:after="0" w:lineRule="auto" w:line="360"/>
        <w:ind w:hanging="1191" w:left="1191"/>
        <w:jc w:val="both"/>
        <w:tabs>
          <w:tab w:val="right" w:leader="dot" w:pos="8640"/>
        </w:tabs>
      </w:pPr>
      <w:r>
        <w:rPr>
          <w:rFonts w:ascii="Times New Roman" w:hAnsi="Times New Roman" w:cs="Times New Roman"/>
          <w:rFonts w:ascii="Times New Roman" w:hAnsi="Times New Roman"/>
          <w:b w:val="0"/>
          <w:i w:val="0"/>
          <w:sz w:val="24"/>
        </w:rPr>
        <w:t xml:space="preserve">Gambar 4.6. </w:t>
      </w:r>
      <w:r>
        <w:rPr>
          <w:rFonts w:ascii="Times New Roman" w:hAnsi="Times New Roman" w:cs="Times New Roman"/>
          <w:rFonts w:ascii="Times New Roman" w:hAnsi="Times New Roman"/>
          <w:b w:val="0"/>
          <w:i w:val="0"/>
          <w:sz w:val="24"/>
        </w:rPr>
        <w:t>Histogram Distribusi Residual FEM (Uji Normalitas Jarque-Bera)</w:t>
      </w:r>
      <w:r>
        <w:tab/>
      </w:r>
      <w:r>
        <w:rPr>
          <w:rFonts w:ascii="Times New Roman" w:hAnsi="Times New Roman" w:cs="Times New Roman"/>
          <w:rFonts w:ascii="Times New Roman" w:hAnsi="Times New Roman"/>
          <w:b w:val="0"/>
          <w:i w:val="0"/>
          <w:sz w:val="24"/>
        </w:rPr>
        <w:t>97</w:t>
      </w:r>
    </w:p>
    <w:p>
      <w:pPr>
        <w:sectPr>
          <w:footerReference w:type="default" r:id="rId9"/>
          <w:pgSz w:w="12240" w:h="15840"/>
          <w:pgMar w:top="1701" w:right="1701" w:bottom="1701" w:left="2268" w:header="720" w:footer="720" w:gutter="0"/>
          <w:cols w:space="720"/>
          <w:docGrid w:linePitch="360"/>
        </w:sectPr>
      </w:pPr>
    </w:p>
    <w:p>
      <w:r>
        <w:br w:type="page"/>
      </w:r>
    </w:p>
    <w:p>
      <w:pPr>
        <w:spacing w:before="0" w:after="240" w:lineRule="auto" w:line="360"/>
        <w:jc w:val="center"/>
      </w:pPr>
      <w:r>
        <w:rPr>
          <w:rFonts w:ascii="Times New Roman" w:hAnsi="Times New Roman" w:cs="Times New Roman"/>
          <w:rFonts w:ascii="Times New Roman" w:hAnsi="Times New Roman"/>
          <w:b/>
          <w:i w:val="0"/>
          <w:sz w:val="24"/>
        </w:rPr>
        <w:t>BAB 1</w:t>
        <w:br/>
        <w:t>PENDAHULUAN</w:t>
      </w:r>
    </w:p>
    <w:p>
      <w:pPr>
        <w:spacing w:before="0" w:after="0" w:lineRule="auto" w:line="360"/>
        <w:jc w:val="both"/>
      </w:pPr>
      <w:r/>
    </w:p>
    <w:p>
      <w:pPr>
        <w:spacing w:before="240" w:after="120" w:lineRule="auto" w:line="360"/>
        <w:jc w:val="both"/>
      </w:pPr>
      <w:r>
        <w:rPr>
          <w:rFonts w:ascii="Times New Roman" w:hAnsi="Times New Roman" w:cs="Times New Roman"/>
          <w:rFonts w:ascii="Times New Roman" w:hAnsi="Times New Roman"/>
          <w:b/>
          <w:i w:val="0"/>
          <w:sz w:val="24"/>
        </w:rPr>
        <w:t>Latar Belakang Penelitian</w:t>
      </w:r>
    </w:p>
    <w:p>
      <w:pPr>
        <w:spacing w:before="0" w:after="0" w:lineRule="auto" w:line="360"/>
        <w:ind w:firstLine="709"/>
        <w:jc w:val="both"/>
      </w:pPr>
      <w:r>
        <w:rPr>
          <w:rFonts w:ascii="Times New Roman" w:hAnsi="Times New Roman" w:cs="Times New Roman"/>
          <w:rFonts w:ascii="Times New Roman" w:hAnsi="Times New Roman"/>
          <w:b w:val="0"/>
          <w:i w:val="0"/>
          <w:sz w:val="24"/>
        </w:rPr>
        <w:t>Sektor perbankan memegang peranan yang sangat fundamental dan strategis dalam arsitektur perekonomian nasional. Sebagai lembaga perantara keuangan (</w:t>
      </w:r>
      <w:r>
        <w:rPr>
          <w:rFonts w:ascii="Times New Roman" w:hAnsi="Times New Roman" w:cs="Times New Roman"/>
          <w:rFonts w:ascii="Times New Roman" w:hAnsi="Times New Roman"/>
          <w:b w:val="0"/>
          <w:i/>
          <w:sz w:val="24"/>
        </w:rPr>
        <w:t>financial intermediary institution</w:t>
      </w:r>
      <w:r>
        <w:rPr>
          <w:rFonts w:ascii="Times New Roman" w:hAnsi="Times New Roman" w:cs="Times New Roman"/>
          <w:rFonts w:ascii="Times New Roman" w:hAnsi="Times New Roman"/>
          <w:b w:val="0"/>
          <w:i w:val="0"/>
          <w:sz w:val="24"/>
        </w:rPr>
        <w:t>), bank menjalankan fungsi vital dalam menghimpun dana masyarakat dalam bentuk simpanan dan menyalurkannya kembali dalam bentuk pembiayaan atau kredit ke berbagai sektor industri produktif (KuncoroSuhardjono2018, GurleyShaw1960). Efektivitas intermediasi perbankan tidak hanya menentukan laju pertumbuhan produk domestik bruto (PDB), melainkan juga menjadi katalis utama stabilitas sistem keuangan suatu negara. Namun demikian, dalam kurun waktu satu dekade terakhir, lanskap operasional perbankan global maupun nasional telah mengalami transformasi paradigma yang sangat mendasar. Institusi perbankan kini tidak lagi dapat semata-mata berorientasi pada maksimalisasi laba jangka pendek (</w:t>
      </w:r>
      <w:r>
        <w:rPr>
          <w:rFonts w:ascii="Times New Roman" w:hAnsi="Times New Roman" w:cs="Times New Roman"/>
          <w:rFonts w:ascii="Times New Roman" w:hAnsi="Times New Roman"/>
          <w:b w:val="0"/>
          <w:i/>
          <w:sz w:val="24"/>
        </w:rPr>
        <w:t>single bottom line / profit-driven orientation</w:t>
      </w:r>
      <w:r>
        <w:rPr>
          <w:rFonts w:ascii="Times New Roman" w:hAnsi="Times New Roman" w:cs="Times New Roman"/>
          <w:rFonts w:ascii="Times New Roman" w:hAnsi="Times New Roman"/>
          <w:b w:val="0"/>
          <w:i w:val="0"/>
          <w:sz w:val="24"/>
        </w:rPr>
        <w:t>), melainkan diwajibkan untuk mengintegrasikan aspek lingkungan, sosial, dan tata kelola (</w:t>
      </w:r>
      <w:r>
        <w:rPr>
          <w:rFonts w:ascii="Times New Roman" w:hAnsi="Times New Roman" w:cs="Times New Roman"/>
          <w:rFonts w:ascii="Times New Roman" w:hAnsi="Times New Roman"/>
          <w:b w:val="0"/>
          <w:i/>
          <w:sz w:val="24"/>
        </w:rPr>
        <w:t>Environmental, Social, and Governance</w:t>
      </w:r>
      <w:r>
        <w:rPr>
          <w:rFonts w:ascii="Times New Roman" w:hAnsi="Times New Roman" w:cs="Times New Roman"/>
          <w:rFonts w:ascii="Times New Roman" w:hAnsi="Times New Roman"/>
          <w:b w:val="0"/>
          <w:i w:val="0"/>
          <w:sz w:val="24"/>
        </w:rPr>
        <w:t xml:space="preserve"> / ESG) ke dalam strategi bisnis intinya demi mencapai keberlanjutan jangka panjang (</w:t>
      </w:r>
      <w:r>
        <w:rPr>
          <w:rFonts w:ascii="Times New Roman" w:hAnsi="Times New Roman" w:cs="Times New Roman"/>
          <w:rFonts w:ascii="Times New Roman" w:hAnsi="Times New Roman"/>
          <w:b w:val="0"/>
          <w:i/>
          <w:sz w:val="24"/>
        </w:rPr>
        <w:t>triple bottom line: people, planet, and profit</w:t>
      </w:r>
      <w:r>
        <w:rPr>
          <w:rFonts w:ascii="Times New Roman" w:hAnsi="Times New Roman" w:cs="Times New Roman"/>
          <w:rFonts w:ascii="Times New Roman" w:hAnsi="Times New Roman"/>
          <w:b w:val="0"/>
          <w:i w:val="0"/>
          <w:sz w:val="24"/>
        </w:rPr>
        <w:t>) (Freeman2010, Buallay2019).</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Tuntutan global terhadap perbankan hijau semakin menguat seiring dengan ratifikasi </w:t>
      </w:r>
      <w:r>
        <w:rPr>
          <w:rFonts w:ascii="Times New Roman" w:hAnsi="Times New Roman" w:cs="Times New Roman"/>
          <w:rFonts w:ascii="Times New Roman" w:hAnsi="Times New Roman"/>
          <w:b w:val="0"/>
          <w:i/>
          <w:sz w:val="24"/>
        </w:rPr>
        <w:t>Paris Agreement</w:t>
      </w:r>
      <w:r>
        <w:rPr>
          <w:rFonts w:ascii="Times New Roman" w:hAnsi="Times New Roman" w:cs="Times New Roman"/>
          <w:rFonts w:ascii="Times New Roman" w:hAnsi="Times New Roman"/>
          <w:b w:val="0"/>
          <w:i w:val="0"/>
          <w:sz w:val="24"/>
        </w:rPr>
        <w:t xml:space="preserve"> melalui Undang-Undang Nomor 16 Tahun 2016 serta komitmen Pemerintah Republik Indonesia untuk mencapai target </w:t>
      </w:r>
      <w:r>
        <w:rPr>
          <w:rFonts w:ascii="Times New Roman" w:hAnsi="Times New Roman" w:cs="Times New Roman"/>
          <w:rFonts w:ascii="Times New Roman" w:hAnsi="Times New Roman"/>
          <w:b w:val="0"/>
          <w:i/>
          <w:sz w:val="24"/>
        </w:rPr>
        <w:t>Enhanced Nationally Determined Contribution</w:t>
      </w:r>
      <w:r>
        <w:rPr>
          <w:rFonts w:ascii="Times New Roman" w:hAnsi="Times New Roman" w:cs="Times New Roman"/>
          <w:rFonts w:ascii="Times New Roman" w:hAnsi="Times New Roman"/>
          <w:b w:val="0"/>
          <w:i w:val="0"/>
          <w:sz w:val="24"/>
        </w:rPr>
        <w:t xml:space="preserve"> (ENDC) berupa pengurangan emisi gas rumah kaca sebesar 31,89</w:t>
      </w:r>
    </w:p>
    <w:p>
      <w:pPr>
        <w:spacing w:before="0" w:after="0" w:lineRule="auto" w:line="360"/>
        <w:ind w:firstLine="709"/>
        <w:jc w:val="both"/>
      </w:pPr>
      <w:r>
        <w:rPr>
          <w:rFonts w:ascii="Times New Roman" w:hAnsi="Times New Roman" w:cs="Times New Roman"/>
          <w:rFonts w:ascii="Times New Roman" w:hAnsi="Times New Roman"/>
          <w:b w:val="0"/>
          <w:i w:val="0"/>
          <w:sz w:val="24"/>
        </w:rPr>
        <w:t>Merespons dinamika global tersebut, Otoritas Jasa Keuangan (OJK) menerbitkan regulasi tonggak berupa Peraturan Otoritas Jasa Keuangan Nomor 51/POJK.03/2017 tentang Penerapan Keuangan Berkelanjutan bagi Lembaga Jasa Keuangan, Emiten, dan Perusahaan Publik (OJK2017). Regulasi ini secara tegas mewajibkan industri perbankan nasional untuk menyusun Rencana Aksi Keuangan Berkelanjutan (RAKB), mempublikasikan Laporan Keberlanjutan (</w:t>
      </w:r>
      <w:r>
        <w:rPr>
          <w:rFonts w:ascii="Times New Roman" w:hAnsi="Times New Roman" w:cs="Times New Roman"/>
          <w:rFonts w:ascii="Times New Roman" w:hAnsi="Times New Roman"/>
          <w:b w:val="0"/>
          <w:i/>
          <w:sz w:val="24"/>
        </w:rPr>
        <w:t>Sustainability Report</w:t>
      </w:r>
      <w:r>
        <w:rPr>
          <w:rFonts w:ascii="Times New Roman" w:hAnsi="Times New Roman" w:cs="Times New Roman"/>
          <w:rFonts w:ascii="Times New Roman" w:hAnsi="Times New Roman"/>
          <w:b w:val="0"/>
          <w:i w:val="0"/>
          <w:sz w:val="24"/>
        </w:rPr>
        <w:t xml:space="preserve">) secara berkala yang diaudit independen, mengalokasikan tanggung jawab sosial dan lingkungan (TJSL), serta secara progresif meningkatkan porsi penyaluran kredit pada Kegiatan Usaha Berwawasan Lingkungan (KUBL) atau yang dikenal dengan istilah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(Kredit Hijau). Ketentuan ini diperkuat dengan Peraturan Otoritas Jasa Keuangan Nomor 60/POJK.04/2017 mengenai Penerbitan Efek Bersifat Utang Berwawasan Lingkungan (</w:t>
      </w:r>
      <w:r>
        <w:rPr>
          <w:rFonts w:ascii="Times New Roman" w:hAnsi="Times New Roman" w:cs="Times New Roman"/>
          <w:rFonts w:ascii="Times New Roman" w:hAnsi="Times New Roman"/>
          <w:b w:val="0"/>
          <w:i/>
          <w:sz w:val="24"/>
        </w:rPr>
        <w:t>Green Bond</w:t>
      </w:r>
      <w:r>
        <w:rPr>
          <w:rFonts w:ascii="Times New Roman" w:hAnsi="Times New Roman" w:cs="Times New Roman"/>
          <w:rFonts w:ascii="Times New Roman" w:hAnsi="Times New Roman"/>
          <w:b w:val="0"/>
          <w:i w:val="0"/>
          <w:sz w:val="24"/>
        </w:rPr>
        <w:t>) (OJK2017b), serta peluncuran Taksonomi Hijau Indonesia Edisi 1.0 oleh OJK pada tahun 2022 (OJK2022) yang memberikan kerangka klasifikasi standar terhadap sektor-sektor ekonomi yang berkontribusi langsung pada perlindungan lingkungan hidup dan mitigasi perubahan iklim.</w:t>
      </w:r>
    </w:p>
    <w:p>
      <w:pPr>
        <w:spacing w:before="180" w:after="120" w:lineRule="auto" w:line="360"/>
        <w:jc w:val="both"/>
      </w:pPr>
      <w:r>
        <w:rPr>
          <w:rFonts w:ascii="Times New Roman" w:hAnsi="Times New Roman" w:cs="Times New Roman"/>
          <w:rFonts w:ascii="Times New Roman" w:hAnsi="Times New Roman"/>
          <w:b/>
          <w:i w:val="0"/>
          <w:sz w:val="24"/>
        </w:rPr>
        <w:t>Dinamika Makroekonomi dan Transisi Pasca-Pandemi Periode 2021–2025</w:t>
      </w:r>
    </w:p>
    <w:p>
      <w:pPr>
        <w:spacing w:before="0" w:after="0" w:lineRule="auto" w:line="360"/>
        <w:ind w:firstLine="709"/>
        <w:jc w:val="both"/>
      </w:pPr>
      <w:r>
        <w:rPr>
          <w:rFonts w:ascii="Times New Roman" w:hAnsi="Times New Roman" w:cs="Times New Roman"/>
          <w:rFonts w:ascii="Times New Roman" w:hAnsi="Times New Roman"/>
          <w:b w:val="0"/>
          <w:i w:val="0"/>
          <w:sz w:val="24"/>
        </w:rPr>
        <w:t>Rentang waktu penelitian 2021 hingga 2025 merupakan periode observasi yang sangat krusial, dinamis, dan representatif bagi industri perbankan Indonesia karena diwarnai oleh berbagai peristiwa ekonomi berskala besar:</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Tahun 2021–2022 (Fase Pemulihan Pasca-Pandemi COVID-19):</w:t>
      </w:r>
      <w:r>
        <w:rPr>
          <w:rFonts w:ascii="Times New Roman" w:hAnsi="Times New Roman" w:cs="Times New Roman"/>
          <w:rFonts w:ascii="Times New Roman" w:hAnsi="Times New Roman"/>
          <w:b w:val="0"/>
          <w:i w:val="0"/>
          <w:sz w:val="24"/>
        </w:rPr>
        <w:t xml:space="preserve"> Industri perbankan berada di bawah payung relaksasi restrukturisasi kredit OJK (POJK No. 11/POJK.03/2020) yang memungkinkan bank mencatat kredit debitur terdampak pandemi dengan kualitas lancar. Pada fase ini, likuiditas perbankan sangat longgar dengan suku bunga acuan </w:t>
      </w:r>
      <w:r>
        <w:rPr>
          <w:rFonts w:ascii="Times New Roman" w:hAnsi="Times New Roman" w:cs="Times New Roman"/>
          <w:rFonts w:ascii="Times New Roman" w:hAnsi="Times New Roman"/>
          <w:b w:val="0"/>
          <w:i/>
          <w:sz w:val="24"/>
        </w:rPr>
        <w:t>BI-7 Day Reverse Repo Rate</w:t>
      </w:r>
      <w:r>
        <w:rPr>
          <w:rFonts w:ascii="Times New Roman" w:hAnsi="Times New Roman" w:cs="Times New Roman"/>
          <w:rFonts w:ascii="Times New Roman" w:hAnsi="Times New Roman"/>
          <w:b w:val="0"/>
          <w:i w:val="0"/>
          <w:sz w:val="24"/>
        </w:rPr>
        <w:t xml:space="preserve"> berada pada titik terendah historis sebesar 3,50</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Tahun 2022–2023 (Lonjakan Inflasi Global dan Siklus Pengetatan Moneter):</w:t>
      </w:r>
      <w:r>
        <w:rPr>
          <w:rFonts w:ascii="Times New Roman" w:hAnsi="Times New Roman" w:cs="Times New Roman"/>
          <w:rFonts w:ascii="Times New Roman" w:hAnsi="Times New Roman"/>
          <w:b w:val="0"/>
          <w:i w:val="0"/>
          <w:sz w:val="24"/>
        </w:rPr>
        <w:t xml:space="preserve"> Terjadinya disrupsi rantai pasok global dan konflik geopolitik memicu lonjakan inflasi energi dan pangan. Bank Indonesia merespons dengan menaikkan suku bunga acuan secara agresif dari 3,50</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Tahun 2024 (Berakhirnya Stimulus Restrukturisasi Kredit):</w:t>
      </w:r>
      <w:r>
        <w:rPr>
          <w:rFonts w:ascii="Times New Roman" w:hAnsi="Times New Roman" w:cs="Times New Roman"/>
          <w:rFonts w:ascii="Times New Roman" w:hAnsi="Times New Roman"/>
          <w:b w:val="0"/>
          <w:i w:val="0"/>
          <w:sz w:val="24"/>
        </w:rPr>
        <w:t xml:space="preserve"> Per 31 Maret 2024, OJK secara resmi menghentikan seluruh program restrukturisasi kredit terdampak COVID-19. Kebijakan normalisasi ini mengharuskan bank KBMI 4 melakukan reklasifikasi portofolio pinjaman secara murni ke dalam kolektibilitas sesungguhnya dan mempertebal pembentukan Cadangan Kerugian Penurunan Nilai (CKPN) berbasis PSAK 71.</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Tahun 2025 (Implementasi Penuh Taksonomi Hijau dan Akselerasi Transisi Energi):</w:t>
      </w:r>
      <w:r>
        <w:rPr>
          <w:rFonts w:ascii="Times New Roman" w:hAnsi="Times New Roman" w:cs="Times New Roman"/>
          <w:rFonts w:ascii="Times New Roman" w:hAnsi="Times New Roman"/>
          <w:b w:val="0"/>
          <w:i w:val="0"/>
          <w:sz w:val="24"/>
        </w:rPr>
        <w:t xml:space="preserve"> Penegakan kepatuhan pelaporan ESG yang lebih terstandarisasi serta kewajiban penyaluran pembiayaan transisi energi (seperti pemensiunan dini PLTU batu bara dan pembiayaan ekosistem baterai kendaraan listrik) menjadi fokus utama perbankan nasional.</w:t>
      </w:r>
    </w:p>
    <w:p>
      <w:pPr>
        <w:spacing w:before="180" w:after="120" w:lineRule="auto" w:line="360"/>
        <w:jc w:val="both"/>
      </w:pPr>
      <w:r>
        <w:rPr>
          <w:rFonts w:ascii="Times New Roman" w:hAnsi="Times New Roman" w:cs="Times New Roman"/>
          <w:rFonts w:ascii="Times New Roman" w:hAnsi="Times New Roman"/>
          <w:b/>
          <w:i w:val="0"/>
          <w:sz w:val="24"/>
        </w:rPr>
        <w:t>Perbandingan Kerangka Regulasi Keuangan Berkelanjutan Global dan Regional</w:t>
      </w:r>
    </w:p>
    <w:p>
      <w:pPr>
        <w:spacing w:before="0" w:after="0" w:lineRule="auto" w:line="360"/>
        <w:ind w:firstLine="709"/>
        <w:jc w:val="both"/>
      </w:pPr>
      <w:r>
        <w:rPr>
          <w:rFonts w:ascii="Times New Roman" w:hAnsi="Times New Roman" w:cs="Times New Roman"/>
          <w:rFonts w:ascii="Times New Roman" w:hAnsi="Times New Roman"/>
          <w:b w:val="0"/>
          <w:i w:val="0"/>
          <w:sz w:val="24"/>
        </w:rPr>
        <w:t>Penerapan keuangan berkelanjutan di Indonesia memiliki korelasi erat dengan inisiatif serupa di kawasan regional dan global:</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Uni Eropa (EU Sustainable Finance Disclosure Regulation / SFDR &amp; EU Taxonomy):</w:t>
      </w:r>
      <w:r>
        <w:rPr>
          <w:rFonts w:ascii="Times New Roman" w:hAnsi="Times New Roman" w:cs="Times New Roman"/>
          <w:rFonts w:ascii="Times New Roman" w:hAnsi="Times New Roman"/>
          <w:b w:val="0"/>
          <w:i w:val="0"/>
          <w:sz w:val="24"/>
        </w:rPr>
        <w:t xml:space="preserve"> Merupakan standar paling ketat di dunia yang mewajibkan pengungkapan granular terkait dampak keberlanjutan (</w:t>
      </w:r>
      <w:r>
        <w:rPr>
          <w:rFonts w:ascii="Times New Roman" w:hAnsi="Times New Roman" w:cs="Times New Roman"/>
          <w:rFonts w:ascii="Times New Roman" w:hAnsi="Times New Roman"/>
          <w:b w:val="0"/>
          <w:i/>
          <w:sz w:val="24"/>
        </w:rPr>
        <w:t>principal adverse impacts</w:t>
      </w:r>
      <w:r>
        <w:rPr>
          <w:rFonts w:ascii="Times New Roman" w:hAnsi="Times New Roman" w:cs="Times New Roman"/>
          <w:rFonts w:ascii="Times New Roman" w:hAnsi="Times New Roman"/>
          <w:b w:val="0"/>
          <w:i w:val="0"/>
          <w:sz w:val="24"/>
        </w:rPr>
        <w:t>) dan mengklasifikasikan aset finansial ke dalam Artikel 6, 8, dan 9.</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ASEAN Taxonomy for Sustainable Finance (Version 2 / 2023):</w:t>
      </w:r>
      <w:r>
        <w:rPr>
          <w:rFonts w:ascii="Times New Roman" w:hAnsi="Times New Roman" w:cs="Times New Roman"/>
          <w:rFonts w:ascii="Times New Roman" w:hAnsi="Times New Roman"/>
          <w:b w:val="0"/>
          <w:i w:val="0"/>
          <w:sz w:val="24"/>
        </w:rPr>
        <w:t xml:space="preserve"> Mengadopsi sistem multi-tier yang dirancang untuk negara-negara berkembang di Asia Tenggara dengan mengakomodasi mekanisme </w:t>
      </w:r>
      <w:r>
        <w:rPr>
          <w:rFonts w:ascii="Times New Roman" w:hAnsi="Times New Roman" w:cs="Times New Roman"/>
          <w:rFonts w:ascii="Times New Roman" w:hAnsi="Times New Roman"/>
          <w:b w:val="0"/>
          <w:i/>
          <w:sz w:val="24"/>
        </w:rPr>
        <w:t>early coal phase-out</w:t>
      </w:r>
      <w:r>
        <w:rPr>
          <w:rFonts w:ascii="Times New Roman" w:hAnsi="Times New Roman" w:cs="Times New Roman"/>
          <w:rFonts w:ascii="Times New Roman" w:hAnsi="Times New Roman"/>
          <w:b w:val="0"/>
          <w:i w:val="0"/>
          <w:sz w:val="24"/>
        </w:rPr>
        <w:t xml:space="preserve"> sebagai bagian dari kegiatan transisi yang memenuhi syarat pembiayaan hijau.</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Taksonomi Hijau Indonesia (OJK 2022):</w:t>
      </w:r>
      <w:r>
        <w:rPr>
          <w:rFonts w:ascii="Times New Roman" w:hAnsi="Times New Roman" w:cs="Times New Roman"/>
          <w:rFonts w:ascii="Times New Roman" w:hAnsi="Times New Roman"/>
          <w:b w:val="0"/>
          <w:i w:val="0"/>
          <w:sz w:val="24"/>
        </w:rPr>
        <w:t xml:space="preserve"> Mengadopsi sistem klasifikasi lampu lalu lintas (</w:t>
      </w:r>
      <w:r>
        <w:rPr>
          <w:rFonts w:ascii="Times New Roman" w:hAnsi="Times New Roman" w:cs="Times New Roman"/>
          <w:rFonts w:ascii="Times New Roman" w:hAnsi="Times New Roman"/>
          <w:b w:val="0"/>
          <w:i/>
          <w:sz w:val="24"/>
        </w:rPr>
        <w:t>traffic light system</w:t>
      </w:r>
      <w:r>
        <w:rPr>
          <w:rFonts w:ascii="Times New Roman" w:hAnsi="Times New Roman" w:cs="Times New Roman"/>
          <w:rFonts w:ascii="Times New Roman" w:hAnsi="Times New Roman"/>
          <w:b w:val="0"/>
          <w:i w:val="0"/>
          <w:sz w:val="24"/>
        </w:rPr>
        <w:t>): kategori Hijau (</w:t>
      </w:r>
      <w:r>
        <w:rPr>
          <w:rFonts w:ascii="Times New Roman" w:hAnsi="Times New Roman" w:cs="Times New Roman"/>
          <w:rFonts w:ascii="Times New Roman" w:hAnsi="Times New Roman"/>
          <w:b w:val="0"/>
          <w:i/>
          <w:sz w:val="24"/>
        </w:rPr>
        <w:t>Do No Significant Harm</w:t>
      </w:r>
      <w:r>
        <w:rPr>
          <w:rFonts w:ascii="Times New Roman" w:hAnsi="Times New Roman" w:cs="Times New Roman"/>
          <w:rFonts w:ascii="Times New Roman" w:hAnsi="Times New Roman"/>
          <w:b w:val="0"/>
          <w:i w:val="0"/>
          <w:sz w:val="24"/>
        </w:rPr>
        <w:t xml:space="preserve"> dan berkontribusi positif), Kuning (Transisi), dan Merah (merusak lingkungan).</w:t>
      </w:r>
    </w:p>
    <w:p>
      <w:pPr>
        <w:spacing w:before="180" w:after="120" w:lineRule="auto" w:line="360"/>
        <w:jc w:val="both"/>
      </w:pPr>
      <w:r>
        <w:rPr>
          <w:rFonts w:ascii="Times New Roman" w:hAnsi="Times New Roman" w:cs="Times New Roman"/>
          <w:rFonts w:ascii="Times New Roman" w:hAnsi="Times New Roman"/>
          <w:b/>
          <w:i w:val="0"/>
          <w:sz w:val="24"/>
        </w:rPr>
        <w:t>Peran Sistemik Bank KBMI 4 dalam Perekonomian Nasional</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Peraturan Otoritas Jasa Keuangan Nomor 12/POJK.03/2021 tentang Bank Umum, pengelompokan bank di Indonesia diklasifikasikan berdasarkan Modal Inti (</w:t>
      </w:r>
      <w:r>
        <w:rPr>
          <w:rFonts w:ascii="Times New Roman" w:hAnsi="Times New Roman" w:cs="Times New Roman"/>
          <w:rFonts w:ascii="Times New Roman" w:hAnsi="Times New Roman"/>
          <w:b w:val="0"/>
          <w:i/>
          <w:sz w:val="24"/>
        </w:rPr>
        <w:t>Tier 1 Capital</w:t>
      </w:r>
      <w:r>
        <w:rPr>
          <w:rFonts w:ascii="Times New Roman" w:hAnsi="Times New Roman" w:cs="Times New Roman"/>
          <w:rFonts w:ascii="Times New Roman" w:hAnsi="Times New Roman"/>
          <w:b w:val="0"/>
          <w:i w:val="0"/>
          <w:sz w:val="24"/>
        </w:rPr>
        <w:t>), menggantikan sistem BUKU terdahulu:</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KBMI 1:</w:t>
      </w:r>
      <w:r>
        <w:rPr>
          <w:rFonts w:ascii="Times New Roman" w:hAnsi="Times New Roman" w:cs="Times New Roman"/>
          <w:rFonts w:ascii="Times New Roman" w:hAnsi="Times New Roman"/>
          <w:b w:val="0"/>
          <w:i w:val="0"/>
          <w:sz w:val="24"/>
        </w:rPr>
        <w:t xml:space="preserve"> Modal Inti sampai dengan Rp6 Triliun.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KBMI 2:</w:t>
      </w:r>
      <w:r>
        <w:rPr>
          <w:rFonts w:ascii="Times New Roman" w:hAnsi="Times New Roman" w:cs="Times New Roman"/>
          <w:rFonts w:ascii="Times New Roman" w:hAnsi="Times New Roman"/>
          <w:b w:val="0"/>
          <w:i w:val="0"/>
          <w:sz w:val="24"/>
        </w:rPr>
        <w:t xml:space="preserve"> Modal Inti lebih dari Rp6 Triliun sampai dengan Rp14 Triliun.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KBMI 3:</w:t>
      </w:r>
      <w:r>
        <w:rPr>
          <w:rFonts w:ascii="Times New Roman" w:hAnsi="Times New Roman" w:cs="Times New Roman"/>
          <w:rFonts w:ascii="Times New Roman" w:hAnsi="Times New Roman"/>
          <w:b w:val="0"/>
          <w:i w:val="0"/>
          <w:sz w:val="24"/>
        </w:rPr>
        <w:t xml:space="preserve"> Modal Inti lebih dari Rp14 Triliun sampai dengan Rp70 Triliun.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KBMI 4:</w:t>
      </w:r>
      <w:r>
        <w:rPr>
          <w:rFonts w:ascii="Times New Roman" w:hAnsi="Times New Roman" w:cs="Times New Roman"/>
          <w:rFonts w:ascii="Times New Roman" w:hAnsi="Times New Roman"/>
          <w:b w:val="0"/>
          <w:i w:val="0"/>
          <w:sz w:val="24"/>
        </w:rPr>
        <w:t xml:space="preserve"> Modal Inti di atas Rp70 Triliun.</w:t>
      </w:r>
    </w:p>
    <w:p>
      <w:pPr>
        <w:spacing w:before="0" w:after="0" w:lineRule="auto" w:line="360"/>
        <w:ind w:firstLine="709"/>
        <w:jc w:val="both"/>
      </w:pPr>
      <w:r>
        <w:rPr>
          <w:rFonts w:ascii="Times New Roman" w:hAnsi="Times New Roman" w:cs="Times New Roman"/>
          <w:rFonts w:ascii="Times New Roman" w:hAnsi="Times New Roman"/>
          <w:b w:val="0"/>
          <w:i w:val="0"/>
          <w:sz w:val="24"/>
        </w:rPr>
        <w:t>Kelompok KBMI 4 hanya beranggotakan empat entitas bank umum konvensional terbesar di Indonesia:</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PT Bank Rakyat Indonesia (Persero) Tbk (BBRI):</w:t>
      </w:r>
      <w:r>
        <w:rPr>
          <w:rFonts w:ascii="Times New Roman" w:hAnsi="Times New Roman" w:cs="Times New Roman"/>
          <w:rFonts w:ascii="Times New Roman" w:hAnsi="Times New Roman"/>
          <w:b w:val="0"/>
          <w:i w:val="0"/>
          <w:sz w:val="24"/>
        </w:rPr>
        <w:t xml:space="preserve"> Bank BUMN dengan spesialisasi pembiayaan mikro dan ultra-mikro melalui integrasi Holding Ultra Mikro (bersama PT Pegadaian dan PT Permodalan Nasional Madani / PNM). Total aset BRI per akhir 2025 melampaui Rp1.950 Triliun dengan jangkauan nasabah inklusif terbesar di Indonesia.</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PT Bank Mandiri (Persero) Tbk (BMRI):</w:t>
      </w:r>
      <w:r>
        <w:rPr>
          <w:rFonts w:ascii="Times New Roman" w:hAnsi="Times New Roman" w:cs="Times New Roman"/>
          <w:rFonts w:ascii="Times New Roman" w:hAnsi="Times New Roman"/>
          <w:b w:val="0"/>
          <w:i w:val="0"/>
          <w:sz w:val="24"/>
        </w:rPr>
        <w:t xml:space="preserve"> Bank BUMN terbesar di segmen pembiayaan korporasi, infrastruktur strategis, dan sindikasi proyek nasional. Total aset Bank Mandiri mencapai lebih dari Rp2.100 Triliun dengan kepemimpinan kuat dalam pembiayaan energi baru terbarukan.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PT Bank Central Asia Tbk (BBCA):</w:t>
      </w:r>
      <w:r>
        <w:rPr>
          <w:rFonts w:ascii="Times New Roman" w:hAnsi="Times New Roman" w:cs="Times New Roman"/>
          <w:rFonts w:ascii="Times New Roman" w:hAnsi="Times New Roman"/>
          <w:b w:val="0"/>
          <w:i w:val="0"/>
          <w:sz w:val="24"/>
        </w:rPr>
        <w:t xml:space="preserve"> Bank swasta nasional terbesar dengan dominasi dana murah (</w:t>
      </w:r>
      <w:r>
        <w:rPr>
          <w:rFonts w:ascii="Times New Roman" w:hAnsi="Times New Roman" w:cs="Times New Roman"/>
          <w:rFonts w:ascii="Times New Roman" w:hAnsi="Times New Roman"/>
          <w:b w:val="0"/>
          <w:i/>
          <w:sz w:val="24"/>
        </w:rPr>
        <w:t>Current Account and Saving Account</w:t>
      </w:r>
      <w:r>
        <w:rPr>
          <w:rFonts w:ascii="Times New Roman" w:hAnsi="Times New Roman" w:cs="Times New Roman"/>
          <w:rFonts w:ascii="Times New Roman" w:hAnsi="Times New Roman"/>
          <w:b w:val="0"/>
          <w:i w:val="0"/>
          <w:sz w:val="24"/>
        </w:rPr>
        <w:t xml:space="preserve"> / CASA $&gt;80</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PT Bank Negara Indonesia (Persero) Tbk (BBNI):</w:t>
      </w:r>
      <w:r>
        <w:rPr>
          <w:rFonts w:ascii="Times New Roman" w:hAnsi="Times New Roman" w:cs="Times New Roman"/>
          <w:rFonts w:ascii="Times New Roman" w:hAnsi="Times New Roman"/>
          <w:b w:val="0"/>
          <w:i w:val="0"/>
          <w:sz w:val="24"/>
        </w:rPr>
        <w:t xml:space="preserve"> Bank BUMN dengan fokus pada perbankan korporasi, jaringan kantor cabang luar negeri di pusat-pusat keuangan global, serta pelopor penerbitan </w:t>
      </w:r>
      <w:r>
        <w:rPr>
          <w:rFonts w:ascii="Times New Roman" w:hAnsi="Times New Roman" w:cs="Times New Roman"/>
          <w:rFonts w:ascii="Times New Roman" w:hAnsi="Times New Roman"/>
          <w:b w:val="0"/>
          <w:i/>
          <w:sz w:val="24"/>
        </w:rPr>
        <w:t>Green Bond</w:t>
      </w:r>
      <w:r>
        <w:rPr>
          <w:rFonts w:ascii="Times New Roman" w:hAnsi="Times New Roman" w:cs="Times New Roman"/>
          <w:rFonts w:ascii="Times New Roman" w:hAnsi="Times New Roman"/>
          <w:b w:val="0"/>
          <w:i w:val="0"/>
          <w:sz w:val="24"/>
        </w:rPr>
        <w:t xml:space="preserve"> berdenominasi Rupiah, dengan total aset melampaui Rp1.100 Triliun.</w:t>
      </w:r>
    </w:p>
    <w:p>
      <w:pPr>
        <w:spacing w:before="0" w:after="0" w:lineRule="auto" w:line="360"/>
        <w:ind w:firstLine="709"/>
        <w:jc w:val="both"/>
      </w:pPr>
      <w:r>
        <w:rPr>
          <w:rFonts w:ascii="Times New Roman" w:hAnsi="Times New Roman" w:cs="Times New Roman"/>
          <w:rFonts w:ascii="Times New Roman" w:hAnsi="Times New Roman"/>
          <w:b w:val="0"/>
          <w:i w:val="0"/>
          <w:sz w:val="24"/>
        </w:rPr>
        <w:t>Gabungan keempat bank KBMI 4 menguasai lebih dari 52</w:t>
      </w:r>
    </w:p>
    <w:p>
      <w:pPr>
        <w:spacing w:before="180" w:after="120" w:lineRule="auto" w:line="360"/>
        <w:jc w:val="both"/>
      </w:pPr>
      <w:r>
        <w:rPr>
          <w:rFonts w:ascii="Times New Roman" w:hAnsi="Times New Roman" w:cs="Times New Roman"/>
          <w:rFonts w:ascii="Times New Roman" w:hAnsi="Times New Roman"/>
          <w:b/>
          <w:i w:val="0"/>
          <w:sz w:val="24"/>
        </w:rPr>
        <w:t>Perdebatan Empiris dan Teoretis (*Research Gap</w:t>
      </w:r>
    </w:p>
    <w:p>
      <w:pPr>
        <w:spacing w:before="0" w:after="0" w:lineRule="auto" w:line="360"/>
        <w:ind w:firstLine="709"/>
        <w:jc w:val="both"/>
      </w:pPr>
      <w:r>
        <w:rPr>
          <w:rFonts w:ascii="Times New Roman" w:hAnsi="Times New Roman" w:cs="Times New Roman"/>
          <w:rFonts w:ascii="Times New Roman" w:hAnsi="Times New Roman"/>
          <w:b w:val="0"/>
          <w:i w:val="0"/>
          <w:sz w:val="24"/>
        </w:rPr>
        <w:t>Meskipun urgensi pembiayaan hijau sangat tinggi, dampak alokasi kredit hijau terhadap profitabilitas bank masih menjadi subjek perdebatan hangat di kalangan akademisi:</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Kelompok Pendukung Efek Positif (</w:t>
      </w:r>
      <w:r>
        <w:rPr>
          <w:rFonts w:ascii="Times New Roman" w:hAnsi="Times New Roman" w:cs="Times New Roman"/>
          <w:rFonts w:ascii="Times New Roman" w:hAnsi="Times New Roman"/>
          <w:b w:val="0"/>
          <w:i w:val="0"/>
          <w:sz w:val="24"/>
        </w:rPr>
        <w:t>Value-Enhancing View</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sz w:val="24"/>
        </w:rPr>
        <w:t xml:space="preserve"> Berdasarkan </w:t>
      </w:r>
      <w:r>
        <w:rPr>
          <w:rFonts w:ascii="Times New Roman" w:hAnsi="Times New Roman" w:cs="Times New Roman"/>
          <w:rFonts w:ascii="Times New Roman" w:hAnsi="Times New Roman"/>
          <w:b w:val="0"/>
          <w:i w:val="0"/>
          <w:sz w:val="24"/>
        </w:rPr>
        <w:t>Stakeholder Theory</w:t>
      </w:r>
      <w:r>
        <w:rPr>
          <w:rFonts w:ascii="Times New Roman" w:hAnsi="Times New Roman" w:cs="Times New Roman"/>
          <w:rFonts w:ascii="Times New Roman" w:hAnsi="Times New Roman"/>
          <w:b w:val="0"/>
          <w:i/>
          <w:sz w:val="24"/>
        </w:rPr>
        <w:t xml:space="preserve"> dan </w:t>
      </w:r>
      <w:r>
        <w:rPr>
          <w:rFonts w:ascii="Times New Roman" w:hAnsi="Times New Roman" w:cs="Times New Roman"/>
          <w:rFonts w:ascii="Times New Roman" w:hAnsi="Times New Roman"/>
          <w:b w:val="0"/>
          <w:i w:val="0"/>
          <w:sz w:val="24"/>
        </w:rPr>
        <w:t>Legitimacy Theory</w:t>
      </w:r>
      <w:r>
        <w:rPr>
          <w:rFonts w:ascii="Times New Roman" w:hAnsi="Times New Roman" w:cs="Times New Roman"/>
          <w:rFonts w:ascii="Times New Roman" w:hAnsi="Times New Roman"/>
          <w:b w:val="0"/>
          <w:i/>
          <w:sz w:val="24"/>
        </w:rPr>
        <w:t>, peneliti seperti Pramono2022, Yin2021, SariAstuti2023, dan Sun2021 menemukan bahwa penyaluran kredit hijau berasosiasi dengan reputasi positif, penurunan biaya perolehan dana (</w:t>
      </w:r>
      <w:r>
        <w:rPr>
          <w:rFonts w:ascii="Times New Roman" w:hAnsi="Times New Roman" w:cs="Times New Roman"/>
          <w:rFonts w:ascii="Times New Roman" w:hAnsi="Times New Roman"/>
          <w:b w:val="0"/>
          <w:i w:val="0"/>
          <w:sz w:val="24"/>
        </w:rPr>
        <w:t>cost of funds</w:t>
      </w:r>
      <w:r>
        <w:rPr>
          <w:rFonts w:ascii="Times New Roman" w:hAnsi="Times New Roman" w:cs="Times New Roman"/>
          <w:rFonts w:ascii="Times New Roman" w:hAnsi="Times New Roman"/>
          <w:b w:val="0"/>
          <w:i/>
          <w:sz w:val="24"/>
        </w:rPr>
        <w:t xml:space="preserve">) melalui penerbitan instrumen </w:t>
      </w:r>
      <w:r>
        <w:rPr>
          <w:rFonts w:ascii="Times New Roman" w:hAnsi="Times New Roman" w:cs="Times New Roman"/>
          <w:rFonts w:ascii="Times New Roman" w:hAnsi="Times New Roman"/>
          <w:b w:val="0"/>
          <w:i w:val="0"/>
          <w:sz w:val="24"/>
        </w:rPr>
        <w:t>green funding</w:t>
      </w:r>
      <w:r>
        <w:rPr>
          <w:rFonts w:ascii="Times New Roman" w:hAnsi="Times New Roman" w:cs="Times New Roman"/>
          <w:rFonts w:ascii="Times New Roman" w:hAnsi="Times New Roman"/>
          <w:b w:val="0"/>
          <w:i/>
          <w:sz w:val="24"/>
        </w:rPr>
        <w:t xml:space="preserve">, serta pengurangan risiko gagal bayar karena debitur hijau memiliki keunggulan operasional jangka panjang, sehingga mendongkrak </w:t>
      </w:r>
      <w:r>
        <w:rPr>
          <w:rFonts w:ascii="Times New Roman" w:hAnsi="Times New Roman" w:cs="Times New Roman"/>
          <w:rFonts w:ascii="Times New Roman" w:hAnsi="Times New Roman"/>
          <w:b w:val="0"/>
          <w:i w:val="0"/>
          <w:sz w:val="24"/>
        </w:rPr>
        <w:t>Return on Assets* (ROA).</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Kelompok Pengkritik Efek Negatif (</w:t>
      </w:r>
      <w:r>
        <w:rPr>
          <w:rFonts w:ascii="Times New Roman" w:hAnsi="Times New Roman" w:cs="Times New Roman"/>
          <w:rFonts w:ascii="Times New Roman" w:hAnsi="Times New Roman"/>
          <w:b w:val="0"/>
          <w:i w:val="0"/>
          <w:sz w:val="24"/>
        </w:rPr>
        <w:t>Cost-Incurring View</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sz w:val="24"/>
        </w:rPr>
        <w:t xml:space="preserve"> Sebaliknya, peneliti seperti Akomea2022 dan Zhang2022 menemukan bahwa pembiayaan hijau menimbulkan beban biaya kepatuhan yang sangat mahal (</w:t>
      </w:r>
      <w:r>
        <w:rPr>
          <w:rFonts w:ascii="Times New Roman" w:hAnsi="Times New Roman" w:cs="Times New Roman"/>
          <w:rFonts w:ascii="Times New Roman" w:hAnsi="Times New Roman"/>
          <w:b w:val="0"/>
          <w:i w:val="0"/>
          <w:sz w:val="24"/>
        </w:rPr>
        <w:t>high compliance &amp; due diligence costs</w:t>
      </w:r>
      <w:r>
        <w:rPr>
          <w:rFonts w:ascii="Times New Roman" w:hAnsi="Times New Roman" w:cs="Times New Roman"/>
          <w:rFonts w:ascii="Times New Roman" w:hAnsi="Times New Roman"/>
          <w:b w:val="0"/>
          <w:i/>
          <w:sz w:val="24"/>
        </w:rPr>
        <w:t>), risiko imbal hasil yang lebih rendah pada fase awal proyek ramah lingkungan, serta keterbatasan pasokan debitur hijau yang memenuhi kriteria kelayakan kredit (</w:t>
      </w:r>
      <w:r>
        <w:rPr>
          <w:rFonts w:ascii="Times New Roman" w:hAnsi="Times New Roman" w:cs="Times New Roman"/>
          <w:rFonts w:ascii="Times New Roman" w:hAnsi="Times New Roman"/>
          <w:b w:val="0"/>
          <w:i w:val="0"/>
          <w:sz w:val="24"/>
        </w:rPr>
        <w:t>bankable green projects*), yang pada akhirnya menekan margin bunga bersih dan menurunkan profitabilitas bank dalam jangka pendek.</w:t>
      </w:r>
    </w:p>
    <w:p>
      <w:pPr>
        <w:spacing w:before="0" w:after="0" w:lineRule="auto" w:line="360"/>
        <w:ind w:firstLine="709"/>
        <w:jc w:val="both"/>
      </w:pPr>
      <w:r>
        <w:rPr>
          <w:rFonts w:ascii="Times New Roman" w:hAnsi="Times New Roman" w:cs="Times New Roman"/>
          <w:rFonts w:ascii="Times New Roman" w:hAnsi="Times New Roman"/>
          <w:b w:val="0"/>
          <w:i w:val="0"/>
          <w:sz w:val="24"/>
        </w:rPr>
        <w:t>Selain pembiayaan hijau, kinerja profitabilitas perbankan senantiasa ditentukan oleh manajemen kualitas aset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 NPL) dan kecukupan modal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 CAR). Kenaikan rasio NPL mengharuskan bank membentuk beban Cadangan Kerugian Penurunan Nilai (CKPN) berbasis PSAK 71 yang langsung menggerus laba bersih sebelum pajak (KuncoroSuhardjono2018, PraditaSyaichu2022). Di sisi lain, rasio CAR yang tebal menyediakan bantalan penyerap risiko (</w:t>
      </w:r>
      <w:r>
        <w:rPr>
          <w:rFonts w:ascii="Times New Roman" w:hAnsi="Times New Roman" w:cs="Times New Roman"/>
          <w:rFonts w:ascii="Times New Roman" w:hAnsi="Times New Roman"/>
          <w:b w:val="0"/>
          <w:i/>
          <w:sz w:val="24"/>
        </w:rPr>
        <w:t>risk buffer</w:t>
      </w:r>
      <w:r>
        <w:rPr>
          <w:rFonts w:ascii="Times New Roman" w:hAnsi="Times New Roman" w:cs="Times New Roman"/>
          <w:rFonts w:ascii="Times New Roman" w:hAnsi="Times New Roman"/>
          <w:b w:val="0"/>
          <w:i w:val="0"/>
          <w:sz w:val="24"/>
        </w:rPr>
        <w:t>) dan memberikan keleluasaan bagi bank untuk melakukan ekspansi kredit bermargin tinggi (BrighamEhrhardt2020, LestariPurnomo2023).</w:t>
      </w:r>
    </w:p>
    <w:p>
      <w:pPr>
        <w:spacing w:before="180" w:after="120" w:lineRule="auto" w:line="360"/>
        <w:jc w:val="both"/>
      </w:pPr>
      <w:r>
        <w:rPr>
          <w:rFonts w:ascii="Times New Roman" w:hAnsi="Times New Roman" w:cs="Times New Roman"/>
          <w:rFonts w:ascii="Times New Roman" w:hAnsi="Times New Roman"/>
          <w:b/>
          <w:i w:val="0"/>
          <w:sz w:val="24"/>
        </w:rPr>
        <w:t>Dinamika Kebijakan Insentif Makroprudensial Hijau Bank Indonesia dan OJK (2021–2025)</w:t>
      </w:r>
    </w:p>
    <w:p>
      <w:pPr>
        <w:spacing w:before="0" w:after="0" w:lineRule="auto" w:line="360"/>
        <w:ind w:firstLine="709"/>
        <w:jc w:val="both"/>
      </w:pPr>
      <w:r>
        <w:rPr>
          <w:rFonts w:ascii="Times New Roman" w:hAnsi="Times New Roman" w:cs="Times New Roman"/>
          <w:rFonts w:ascii="Times New Roman" w:hAnsi="Times New Roman"/>
          <w:b w:val="0"/>
          <w:i w:val="0"/>
          <w:sz w:val="24"/>
        </w:rPr>
        <w:t>Sepanjang periode 2021 sampai 2025, otoritas moneter dan perbankan nasional secara agresif meluncurkan bauran kebijakan (</w:t>
      </w:r>
      <w:r>
        <w:rPr>
          <w:rFonts w:ascii="Times New Roman" w:hAnsi="Times New Roman" w:cs="Times New Roman"/>
          <w:rFonts w:ascii="Times New Roman" w:hAnsi="Times New Roman"/>
          <w:b w:val="0"/>
          <w:i/>
          <w:sz w:val="24"/>
        </w:rPr>
        <w:t>policy mix</w:t>
      </w:r>
      <w:r>
        <w:rPr>
          <w:rFonts w:ascii="Times New Roman" w:hAnsi="Times New Roman" w:cs="Times New Roman"/>
          <w:rFonts w:ascii="Times New Roman" w:hAnsi="Times New Roman"/>
          <w:b w:val="0"/>
          <w:i w:val="0"/>
          <w:sz w:val="24"/>
        </w:rPr>
        <w:t>) untuk mengakselerasi pembiayaan hijau:</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Kebijakan Insentif Likuiditas Makroprudensial (KLM):</w:t>
      </w:r>
      <w:r>
        <w:rPr>
          <w:rFonts w:ascii="Times New Roman" w:hAnsi="Times New Roman" w:cs="Times New Roman"/>
          <w:rFonts w:ascii="Times New Roman" w:hAnsi="Times New Roman"/>
          <w:b w:val="0"/>
          <w:i w:val="0"/>
          <w:sz w:val="24"/>
        </w:rPr>
        <w:t xml:space="preserve"> Bank Indonesia memberikan insentif pengurangan kewajiban Giro Wajib Minimum (GWM) hingga sebesar 200 basis poin (2,00</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Pelonggaran Batas Rasio Pembiayaan Inklusif Makroprudensial (RPIM) Hijau:</w:t>
      </w:r>
      <w:r>
        <w:rPr>
          <w:rFonts w:ascii="Times New Roman" w:hAnsi="Times New Roman" w:cs="Times New Roman"/>
          <w:rFonts w:ascii="Times New Roman" w:hAnsi="Times New Roman"/>
          <w:b w:val="0"/>
          <w:i w:val="0"/>
          <w:sz w:val="24"/>
        </w:rPr>
        <w:t xml:space="preserve"> Memperluas instrumen pemenuhan RPIM melalui pembelian surat berharga hijau (</w:t>
      </w:r>
      <w:r>
        <w:rPr>
          <w:rFonts w:ascii="Times New Roman" w:hAnsi="Times New Roman" w:cs="Times New Roman"/>
          <w:rFonts w:ascii="Times New Roman" w:hAnsi="Times New Roman"/>
          <w:b w:val="0"/>
          <w:i/>
          <w:sz w:val="24"/>
        </w:rPr>
        <w:t>Green Bonds</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val="0"/>
          <w:i/>
          <w:sz w:val="24"/>
        </w:rPr>
        <w:t>Green Sukuk</w:t>
      </w:r>
      <w:r>
        <w:rPr>
          <w:rFonts w:ascii="Times New Roman" w:hAnsi="Times New Roman" w:cs="Times New Roman"/>
          <w:rFonts w:ascii="Times New Roman" w:hAnsi="Times New Roman"/>
          <w:b w:val="0"/>
          <w:i w:val="0"/>
          <w:sz w:val="24"/>
        </w:rPr>
        <w:t>), yang memberikan fleksibilitas pengelolaan likuiditas sekunder bagi perbankan.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Pemberlakuan Taksonomi Keuangan Berkelanjutan Indonesia (TKBI):</w:t>
      </w:r>
      <w:r>
        <w:rPr>
          <w:rFonts w:ascii="Times New Roman" w:hAnsi="Times New Roman" w:cs="Times New Roman"/>
          <w:rFonts w:ascii="Times New Roman" w:hAnsi="Times New Roman"/>
          <w:b w:val="0"/>
          <w:i w:val="0"/>
          <w:sz w:val="24"/>
        </w:rPr>
        <w:t xml:space="preserve"> OJK merevisi Taksonomi Hijau Edisi 1.0 menjadi TKBI yang lebih komprehensif, mengintegrasikan prinsip transisi energi yang adil (</w:t>
      </w:r>
      <w:r>
        <w:rPr>
          <w:rFonts w:ascii="Times New Roman" w:hAnsi="Times New Roman" w:cs="Times New Roman"/>
          <w:rFonts w:ascii="Times New Roman" w:hAnsi="Times New Roman"/>
          <w:b w:val="0"/>
          <w:i/>
          <w:sz w:val="24"/>
        </w:rPr>
        <w:t>Just Energy Transition Partnership</w:t>
      </w:r>
      <w:r>
        <w:rPr>
          <w:rFonts w:ascii="Times New Roman" w:hAnsi="Times New Roman" w:cs="Times New Roman"/>
          <w:rFonts w:ascii="Times New Roman" w:hAnsi="Times New Roman"/>
          <w:b w:val="0"/>
          <w:i w:val="0"/>
          <w:sz w:val="24"/>
        </w:rPr>
        <w:t xml:space="preserve"> / JETP) dan kriteria teknis kelayakan pembiayaan dekarbonisasi industri.</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Sinergi antara kebijakan moneter makroprudensial Bank Indonesia dan regulasi prudensial OJK tersebut menciptakan lingkungan ekonomi yang sangat mendukung bank-bank KBMI 4 dalam memperbesar alokasi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tanpa mengorbankan marjin laba dan stabilitas permodalan.</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latar belakang empiris, dinamika makroekonomi pasca-pandemi, urgensi kepatuhan regulasi OJK, serta adanya kesenjangan hasil penelitian terdahulu (</w:t>
      </w:r>
      <w:r>
        <w:rPr>
          <w:rFonts w:ascii="Times New Roman" w:hAnsi="Times New Roman" w:cs="Times New Roman"/>
          <w:rFonts w:ascii="Times New Roman" w:hAnsi="Times New Roman"/>
          <w:b w:val="0"/>
          <w:i/>
          <w:sz w:val="24"/>
        </w:rPr>
        <w:t>research gap</w:t>
      </w:r>
      <w:r>
        <w:rPr>
          <w:rFonts w:ascii="Times New Roman" w:hAnsi="Times New Roman" w:cs="Times New Roman"/>
          <w:rFonts w:ascii="Times New Roman" w:hAnsi="Times New Roman"/>
          <w:b w:val="0"/>
          <w:i w:val="0"/>
          <w:sz w:val="24"/>
        </w:rPr>
        <w:t>), maka peneliti melakukan kajian ilmiah komprehensif dalam bentuk skripsi dengan judul: *</w:t>
      </w:r>
      <w:r>
        <w:rPr>
          <w:rFonts w:ascii="Times New Roman" w:hAnsi="Times New Roman" w:cs="Times New Roman"/>
          <w:rFonts w:ascii="Times New Roman" w:hAnsi="Times New Roman"/>
          <w:b w:val="0"/>
          <w:i/>
          <w:sz w:val="24"/>
        </w:rPr>
        <w:t>``Pengaruh Portofolio Kredit Hijau (</w:t>
      </w:r>
      <w:r>
        <w:rPr>
          <w:rFonts w:ascii="Times New Roman" w:hAnsi="Times New Roman" w:cs="Times New Roman"/>
          <w:rFonts w:ascii="Times New Roman" w:hAnsi="Times New Roman"/>
          <w:b w:val="0"/>
          <w:i w:val="0"/>
          <w:sz w:val="24"/>
        </w:rPr>
        <w:t>Green Financing</w:t>
      </w:r>
      <w:r>
        <w:rPr>
          <w:rFonts w:ascii="Times New Roman" w:hAnsi="Times New Roman" w:cs="Times New Roman"/>
          <w:rFonts w:ascii="Times New Roman" w:hAnsi="Times New Roman"/>
          <w:b w:val="0"/>
          <w:i/>
          <w:sz w:val="24"/>
        </w:rPr>
        <w:t xml:space="preserve">), </w:t>
      </w:r>
      <w:r>
        <w:rPr>
          <w:rFonts w:ascii="Times New Roman" w:hAnsi="Times New Roman" w:cs="Times New Roman"/>
          <w:rFonts w:ascii="Times New Roman" w:hAnsi="Times New Roman"/>
          <w:b w:val="0"/>
          <w:i w:val="0"/>
          <w:sz w:val="24"/>
        </w:rPr>
        <w:t>Non-Performing Loan</w:t>
      </w:r>
      <w:r>
        <w:rPr>
          <w:rFonts w:ascii="Times New Roman" w:hAnsi="Times New Roman" w:cs="Times New Roman"/>
          <w:rFonts w:ascii="Times New Roman" w:hAnsi="Times New Roman"/>
          <w:b w:val="0"/>
          <w:i/>
          <w:sz w:val="24"/>
        </w:rPr>
        <w:t xml:space="preserve"> (NPL), dan </w:t>
      </w:r>
      <w:r>
        <w:rPr>
          <w:rFonts w:ascii="Times New Roman" w:hAnsi="Times New Roman" w:cs="Times New Roman"/>
          <w:rFonts w:ascii="Times New Roman" w:hAnsi="Times New Roman"/>
          <w:b w:val="0"/>
          <w:i w:val="0"/>
          <w:sz w:val="24"/>
        </w:rPr>
        <w:t>Capital Adequacy Ratio</w:t>
      </w:r>
      <w:r>
        <w:rPr>
          <w:rFonts w:ascii="Times New Roman" w:hAnsi="Times New Roman" w:cs="Times New Roman"/>
          <w:rFonts w:ascii="Times New Roman" w:hAnsi="Times New Roman"/>
          <w:b w:val="0"/>
          <w:i/>
          <w:sz w:val="24"/>
        </w:rPr>
        <w:t xml:space="preserve"> (CAR) terhadap Profitabilitas (ROA) pada Bank KBMI 4 di Indonesia Periode 2021–2025''</w:t>
      </w:r>
      <w:r>
        <w:rPr>
          <w:rFonts w:ascii="Times New Roman" w:hAnsi="Times New Roman" w:cs="Times New Roman"/>
          <w:rFonts w:ascii="Times New Roman" w:hAnsi="Times New Roman"/>
          <w:b w:val="0"/>
          <w:i w:val="0"/>
          <w:sz w:val="24"/>
        </w:rPr>
        <w:t>*.</w:t>
      </w:r>
    </w:p>
    <w:p>
      <w:pPr>
        <w:spacing w:before="240" w:after="120" w:lineRule="auto" w:line="360"/>
        <w:jc w:val="both"/>
      </w:pPr>
      <w:r>
        <w:rPr>
          <w:rFonts w:ascii="Times New Roman" w:hAnsi="Times New Roman" w:cs="Times New Roman"/>
          <w:rFonts w:ascii="Times New Roman" w:hAnsi="Times New Roman"/>
          <w:b/>
          <w:i w:val="0"/>
          <w:sz w:val="24"/>
        </w:rPr>
        <w:t>Identifikasi Masalah</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pemaparan latar belakang di atas, dapat diidentifikasikan beberapa permasalahan utama sebagai berikut: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Adanya pergeseran tuntutan regulasi dan ekspektasi pasar global yang mewajibkan bank umum KBMI 4 untuk meningkatkan alokasi kredit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namun timbul kekhawatiran mengenai tingginya biaya kepatuhan awal (</w:t>
      </w:r>
      <w:r>
        <w:rPr>
          <w:rFonts w:ascii="Times New Roman" w:hAnsi="Times New Roman" w:cs="Times New Roman"/>
          <w:rFonts w:ascii="Times New Roman" w:hAnsi="Times New Roman"/>
          <w:b w:val="0"/>
          <w:i/>
          <w:sz w:val="24"/>
        </w:rPr>
        <w:t>compliance costs</w:t>
      </w:r>
      <w:r>
        <w:rPr>
          <w:rFonts w:ascii="Times New Roman" w:hAnsi="Times New Roman" w:cs="Times New Roman"/>
          <w:rFonts w:ascii="Times New Roman" w:hAnsi="Times New Roman"/>
          <w:b w:val="0"/>
          <w:i w:val="0"/>
          <w:sz w:val="24"/>
        </w:rPr>
        <w:t>) dan dampaknya terhadap profitabilitas bank.</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Terdapat perbedaan temuan empiris (</w:t>
      </w:r>
      <w:r>
        <w:rPr>
          <w:rFonts w:ascii="Times New Roman" w:hAnsi="Times New Roman" w:cs="Times New Roman"/>
          <w:rFonts w:ascii="Times New Roman" w:hAnsi="Times New Roman"/>
          <w:b w:val="0"/>
          <w:i/>
          <w:sz w:val="24"/>
        </w:rPr>
        <w:t>research gap</w:t>
      </w:r>
      <w:r>
        <w:rPr>
          <w:rFonts w:ascii="Times New Roman" w:hAnsi="Times New Roman" w:cs="Times New Roman"/>
          <w:rFonts w:ascii="Times New Roman" w:hAnsi="Times New Roman"/>
          <w:b w:val="0"/>
          <w:i w:val="0"/>
          <w:sz w:val="24"/>
        </w:rPr>
        <w:t xml:space="preserve">) dalam literatur terdahulu, di mana sebagian peneliti menemukan asosiasi positif signifikan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terhadap profitabilitas (Pramono2022, Yin2021, SariAstuti2023), sedangkan peneliti lain menemukan asosiasi negatif jangka pendek atau tidak signifikan (Akomea2022, Zhang2022).</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Fluktuasi risiko kredit bermasalah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 NPL) pasca-berakhirnya stimulus restrukturisasi kredit COVID-19 yang berpotensi meningkatkan beban pembentukan Cadangan Kerugian Penurunan Nilai (CKPN) dan menggerus profitabilitas bank.</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Perubahan suku bunga acuan (</w:t>
      </w:r>
      <w:r>
        <w:rPr>
          <w:rFonts w:ascii="Times New Roman" w:hAnsi="Times New Roman" w:cs="Times New Roman"/>
          <w:rFonts w:ascii="Times New Roman" w:hAnsi="Times New Roman"/>
          <w:b w:val="0"/>
          <w:i/>
          <w:sz w:val="24"/>
        </w:rPr>
        <w:t>BI-Rate</w:t>
      </w:r>
      <w:r>
        <w:rPr>
          <w:rFonts w:ascii="Times New Roman" w:hAnsi="Times New Roman" w:cs="Times New Roman"/>
          <w:rFonts w:ascii="Times New Roman" w:hAnsi="Times New Roman"/>
          <w:b w:val="0"/>
          <w:i w:val="0"/>
          <w:sz w:val="24"/>
        </w:rPr>
        <w:t>) dan pengetatan likuiditas yang menuntut bank mempertahankan kecukupan modal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 CAR) yang kokoh guna menjaga kapasitas ekspansi kredit dan efisiensi biaya dana.</w:t>
      </w:r>
    </w:p>
    <w:p>
      <w:pPr>
        <w:spacing w:before="240" w:after="120" w:lineRule="auto" w:line="360"/>
        <w:jc w:val="both"/>
      </w:pPr>
      <w:r>
        <w:rPr>
          <w:rFonts w:ascii="Times New Roman" w:hAnsi="Times New Roman" w:cs="Times New Roman"/>
          <w:rFonts w:ascii="Times New Roman" w:hAnsi="Times New Roman"/>
          <w:b/>
          <w:i w:val="0"/>
          <w:sz w:val="24"/>
        </w:rPr>
        <w:t>Pembatasan Masalah</w:t>
      </w:r>
    </w:p>
    <w:p>
      <w:pPr>
        <w:spacing w:before="0" w:after="0" w:lineRule="auto" w:line="360"/>
        <w:ind w:firstLine="709"/>
        <w:jc w:val="both"/>
      </w:pPr>
      <w:r>
        <w:rPr>
          <w:rFonts w:ascii="Times New Roman" w:hAnsi="Times New Roman" w:cs="Times New Roman"/>
          <w:rFonts w:ascii="Times New Roman" w:hAnsi="Times New Roman"/>
          <w:b w:val="0"/>
          <w:i w:val="0"/>
          <w:sz w:val="24"/>
        </w:rPr>
        <w:t>Agar penelitian ini terfokus, mendalam, dan terarah sesuai dengan ruang lingkup keilmuan manajemen keuangan perbankan, maka penelitian ini dibatasi pada:</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Objek Penelitian:</w:t>
      </w:r>
      <w:r>
        <w:rPr>
          <w:rFonts w:ascii="Times New Roman" w:hAnsi="Times New Roman" w:cs="Times New Roman"/>
          <w:rFonts w:ascii="Times New Roman" w:hAnsi="Times New Roman"/>
          <w:b w:val="0"/>
          <w:i w:val="0"/>
          <w:sz w:val="24"/>
        </w:rPr>
        <w:t xml:space="preserve"> Dibatasi pada 4 entitas bank umum konvensional yang masuk dalam kategori Kelompok Bank Berdasarkan Modal Inti (KBMI) 4 yang terdaftar di Bursa Efek Indonesia (BEI) selama periode 2021–2025 (BBRI, BMRI, BBCA, BBNI).</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Variabel Penelitian:</w:t>
      </w:r>
      <w:r>
        <w:rPr>
          <w:rFonts w:ascii="Times New Roman" w:hAnsi="Times New Roman" w:cs="Times New Roman"/>
          <w:rFonts w:ascii="Times New Roman" w:hAnsi="Times New Roman"/>
          <w:b w:val="0"/>
          <w:i w:val="0"/>
          <w:sz w:val="24"/>
        </w:rPr>
        <w:t xml:space="preserve"> Variabel independen dibatasi pada tiga indikator utama yaitu Portofolio Kredit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 X_1),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 X_2), dan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 X_3). Variabel dependen adalah Profitabilitas yang diproksikan dengan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(ROA / Y).</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Periode Penelitian:</w:t>
      </w:r>
      <w:r>
        <w:rPr>
          <w:rFonts w:ascii="Times New Roman" w:hAnsi="Times New Roman" w:cs="Times New Roman"/>
          <w:rFonts w:ascii="Times New Roman" w:hAnsi="Times New Roman"/>
          <w:b w:val="0"/>
          <w:i w:val="0"/>
          <w:sz w:val="24"/>
        </w:rPr>
        <w:t xml:space="preserve"> Menggunakan data laporan keuangan publikasi kuartalan dan laporan keberlanjutan (</w:t>
      </w:r>
      <w:r>
        <w:rPr>
          <w:rFonts w:ascii="Times New Roman" w:hAnsi="Times New Roman" w:cs="Times New Roman"/>
          <w:rFonts w:ascii="Times New Roman" w:hAnsi="Times New Roman"/>
          <w:b w:val="0"/>
          <w:i/>
          <w:sz w:val="24"/>
        </w:rPr>
        <w:t>Sustainability Report</w:t>
      </w:r>
      <w:r>
        <w:rPr>
          <w:rFonts w:ascii="Times New Roman" w:hAnsi="Times New Roman" w:cs="Times New Roman"/>
          <w:rFonts w:ascii="Times New Roman" w:hAnsi="Times New Roman"/>
          <w:b w:val="0"/>
          <w:i w:val="0"/>
          <w:sz w:val="24"/>
        </w:rPr>
        <w:t>) selama 5 tahun berturut-turut, yaitu kuartal I-2021 sampai dengan kuartal IV-2025 (N=4, T=20, Total 80 observasi panel).</w:t>
      </w:r>
    </w:p>
    <w:p>
      <w:pPr>
        <w:spacing w:before="240" w:after="120" w:lineRule="auto" w:line="360"/>
        <w:jc w:val="both"/>
      </w:pPr>
      <w:r>
        <w:rPr>
          <w:rFonts w:ascii="Times New Roman" w:hAnsi="Times New Roman" w:cs="Times New Roman"/>
          <w:rFonts w:ascii="Times New Roman" w:hAnsi="Times New Roman"/>
          <w:b/>
          <w:i w:val="0"/>
          <w:sz w:val="24"/>
        </w:rPr>
        <w:t>Perumusan Masalah</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batasan masalah di atas, perumusan masalah dalam penelitian ini adalah:</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Apakah Portofolio Kredit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berpengaruh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periode 2021–2025?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 xml:space="preserve">Apakah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berpengaruh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periode 2021–2025?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 xml:space="preserve">Apakah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berpengaruh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periode 2021–2025?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Apakah Portofolio Kredit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dan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secara simultan (bersama-sama) berpengaruh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periode 2021–2025?</w:t>
      </w:r>
    </w:p>
    <w:p>
      <w:pPr>
        <w:spacing w:before="240" w:after="120" w:lineRule="auto" w:line="360"/>
        <w:jc w:val="both"/>
      </w:pPr>
      <w:r>
        <w:rPr>
          <w:rFonts w:ascii="Times New Roman" w:hAnsi="Times New Roman" w:cs="Times New Roman"/>
          <w:rFonts w:ascii="Times New Roman" w:hAnsi="Times New Roman"/>
          <w:b/>
          <w:i w:val="0"/>
          <w:sz w:val="24"/>
        </w:rPr>
        <w:t>Tujuan Penelitian</w:t>
      </w:r>
    </w:p>
    <w:p>
      <w:pPr>
        <w:spacing w:before="0" w:after="0" w:lineRule="auto" w:line="360"/>
        <w:ind w:firstLine="709"/>
        <w:jc w:val="both"/>
      </w:pPr>
      <w:r>
        <w:rPr>
          <w:rFonts w:ascii="Times New Roman" w:hAnsi="Times New Roman" w:cs="Times New Roman"/>
          <w:rFonts w:ascii="Times New Roman" w:hAnsi="Times New Roman"/>
          <w:b w:val="0"/>
          <w:i w:val="0"/>
          <w:sz w:val="24"/>
        </w:rPr>
        <w:t>Sejalan dengan perumusan masalah yang diajukan, tujuan yang ingin dicapai dalam penelitian ini adalah:</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Untuk menguji dan menganalisis secara empiris asosiasi antara Portofolio Kredit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periode 2021–2025.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 xml:space="preserve">Untuk menguji dan menganalisis secara empiris asosiasi antara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periode 2021–2025.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 xml:space="preserve">Untuk menguji dan menganalisis secara empiris asosiasi antara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periode 2021–2025.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Untuk menguji dan menganalisis secara empiris asosiasi antara Portofolio Kredit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dan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secara simultan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periode 2021–2025.</w:t>
      </w:r>
    </w:p>
    <w:p>
      <w:pPr>
        <w:spacing w:before="240" w:after="120" w:lineRule="auto" w:line="360"/>
        <w:jc w:val="both"/>
      </w:pPr>
      <w:r>
        <w:rPr>
          <w:rFonts w:ascii="Times New Roman" w:hAnsi="Times New Roman" w:cs="Times New Roman"/>
          <w:rFonts w:ascii="Times New Roman" w:hAnsi="Times New Roman"/>
          <w:b/>
          <w:i w:val="0"/>
          <w:sz w:val="24"/>
        </w:rPr>
        <w:t>Manfaat Penelitian</w:t>
      </w:r>
    </w:p>
    <w:p>
      <w:pPr>
        <w:spacing w:before="180" w:after="120" w:lineRule="auto" w:line="360"/>
        <w:jc w:val="both"/>
      </w:pPr>
      <w:r>
        <w:rPr>
          <w:rFonts w:ascii="Times New Roman" w:hAnsi="Times New Roman" w:cs="Times New Roman"/>
          <w:rFonts w:ascii="Times New Roman" w:hAnsi="Times New Roman"/>
          <w:b/>
          <w:i w:val="0"/>
          <w:sz w:val="24"/>
        </w:rPr>
        <w:t>1. Manfaat Teoretis (Aspek Akademis)</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 xml:space="preserve">Memberikan sumbangsih empiris bagi pengembangan literatur manajemen keuangan dan perbankan, khususnya mengenai integrasi konsep </w:t>
      </w:r>
      <w:r>
        <w:rPr>
          <w:rFonts w:ascii="Times New Roman" w:hAnsi="Times New Roman" w:cs="Times New Roman"/>
          <w:rFonts w:ascii="Times New Roman" w:hAnsi="Times New Roman"/>
          <w:b w:val="0"/>
          <w:i/>
          <w:sz w:val="24"/>
        </w:rPr>
        <w:t>sustainable banking</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Stakeholder Theory</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val="0"/>
          <w:i/>
          <w:sz w:val="24"/>
        </w:rPr>
        <w:t>Legitimacy Theory</w:t>
      </w:r>
      <w:r>
        <w:rPr>
          <w:rFonts w:ascii="Times New Roman" w:hAnsi="Times New Roman" w:cs="Times New Roman"/>
          <w:rFonts w:ascii="Times New Roman" w:hAnsi="Times New Roman"/>
          <w:b w:val="0"/>
          <w:i w:val="0"/>
          <w:sz w:val="24"/>
        </w:rPr>
        <w:t>) dengan teori keuangan tradisional (</w:t>
      </w:r>
      <w:r>
        <w:rPr>
          <w:rFonts w:ascii="Times New Roman" w:hAnsi="Times New Roman" w:cs="Times New Roman"/>
          <w:rFonts w:ascii="Times New Roman" w:hAnsi="Times New Roman"/>
          <w:b w:val="0"/>
          <w:i/>
          <w:sz w:val="24"/>
        </w:rPr>
        <w:t>Financial Intermediation Theory</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val="0"/>
          <w:i/>
          <w:sz w:val="24"/>
        </w:rPr>
        <w:t>Risk-Return Tradeoff</w:t>
      </w:r>
      <w:r>
        <w:rPr>
          <w:rFonts w:ascii="Times New Roman" w:hAnsi="Times New Roman" w:cs="Times New Roman"/>
          <w:rFonts w:ascii="Times New Roman" w:hAnsi="Times New Roman"/>
          <w:b w:val="0"/>
          <w:i w:val="0"/>
          <w:sz w:val="24"/>
        </w:rPr>
        <w: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Memperkaya kajian akademis mengenai determinan profitabilitas perbankan di negara berkembang (</w:t>
      </w:r>
      <w:r>
        <w:rPr>
          <w:rFonts w:ascii="Times New Roman" w:hAnsi="Times New Roman" w:cs="Times New Roman"/>
          <w:rFonts w:ascii="Times New Roman" w:hAnsi="Times New Roman"/>
          <w:b w:val="0"/>
          <w:i/>
          <w:sz w:val="24"/>
        </w:rPr>
        <w:t>emerging market</w:t>
      </w:r>
      <w:r>
        <w:rPr>
          <w:rFonts w:ascii="Times New Roman" w:hAnsi="Times New Roman" w:cs="Times New Roman"/>
          <w:rFonts w:ascii="Times New Roman" w:hAnsi="Times New Roman"/>
          <w:b w:val="0"/>
          <w:i w:val="0"/>
          <w:sz w:val="24"/>
        </w:rPr>
        <w:t>) dalam merespons regulasi keuangan berkelanjutan.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Menjadi bahan rujukan, referensi kepustakaan, dan landasan komparatif bagi peneliti selanjutnya yang ingin memperdalam topik keuangan hijau, risiko kredit, dan struktur modal perbankan.</w:t>
      </w:r>
    </w:p>
    <w:p>
      <w:pPr>
        <w:spacing w:before="180" w:after="120" w:lineRule="auto" w:line="360"/>
        <w:jc w:val="both"/>
      </w:pPr>
      <w:r>
        <w:rPr>
          <w:rFonts w:ascii="Times New Roman" w:hAnsi="Times New Roman" w:cs="Times New Roman"/>
          <w:rFonts w:ascii="Times New Roman" w:hAnsi="Times New Roman"/>
          <w:b/>
          <w:i w:val="0"/>
          <w:sz w:val="24"/>
        </w:rPr>
        <w:t>2. Manfaat Praktis (Aspek Terapan)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Bagi Manajemen Bank KBMI 4:</w:t>
      </w:r>
      <w:r>
        <w:rPr>
          <w:rFonts w:ascii="Times New Roman" w:hAnsi="Times New Roman" w:cs="Times New Roman"/>
          <w:rFonts w:ascii="Times New Roman" w:hAnsi="Times New Roman"/>
          <w:b w:val="0"/>
          <w:i w:val="0"/>
          <w:sz w:val="24"/>
        </w:rPr>
        <w:t xml:space="preserve"> Memberikan masukan strategis berbasis data kuantitatif dalam merumuskan kebijakan alokasi pembiayaan hijau yang optimal, menyelaraskan target pertumbuhan kredit ESG dengan manajemen risiko kredit, serta mempertahankan profitabilitas dan ketahanan modal yang berkelanjutan.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Bagi Regulator (Otoritas Jasa Keuangan &amp; Bank Indonesia):</w:t>
      </w:r>
      <w:r>
        <w:rPr>
          <w:rFonts w:ascii="Times New Roman" w:hAnsi="Times New Roman" w:cs="Times New Roman"/>
          <w:rFonts w:ascii="Times New Roman" w:hAnsi="Times New Roman"/>
          <w:b w:val="0"/>
          <w:i w:val="0"/>
          <w:sz w:val="24"/>
        </w:rPr>
        <w:t xml:space="preserve"> Menjadi bahan pertimbangan dan evaluasi kebijakan dalam merumuskan skema insentif makroprudensial hijau (seperti pelonggaran rasio likuiditas atau pembobotan ATMR hijau) serta penyempurnaan panduan teknis Taksonomi Hijau Indonesia.</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Bagi Investor dan Analis Pasar Modal:</w:t>
      </w:r>
      <w:r>
        <w:rPr>
          <w:rFonts w:ascii="Times New Roman" w:hAnsi="Times New Roman" w:cs="Times New Roman"/>
          <w:rFonts w:ascii="Times New Roman" w:hAnsi="Times New Roman"/>
          <w:b w:val="0"/>
          <w:i w:val="0"/>
          <w:sz w:val="24"/>
        </w:rPr>
        <w:t xml:space="preserve"> Menjadi dasar pertimbangan fundamental dalam menilai kinerja keuangan, profil risiko ESG, dan prospek profitabilitas saham-saham perbankan KBMI 4.</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Bagi Penulis:</w:t>
      </w:r>
      <w:r>
        <w:rPr>
          <w:rFonts w:ascii="Times New Roman" w:hAnsi="Times New Roman" w:cs="Times New Roman"/>
          <w:rFonts w:ascii="Times New Roman" w:hAnsi="Times New Roman"/>
          <w:b w:val="0"/>
          <w:i w:val="0"/>
          <w:sz w:val="24"/>
        </w:rPr>
        <w:t xml:space="preserve"> Menambah wawasan, pemahaman mendalam, dan pengalaman aplikatif dalam mengimplementasikan ilmu ekonometrika keuangan dan manajemen perbankan pada fenomena industri perbankan riil.</w:t>
      </w:r>
    </w:p>
    <w:p>
      <w:pPr>
        <w:spacing w:before="240" w:after="120" w:lineRule="auto" w:line="360"/>
        <w:jc w:val="both"/>
      </w:pPr>
      <w:r>
        <w:rPr>
          <w:rFonts w:ascii="Times New Roman" w:hAnsi="Times New Roman" w:cs="Times New Roman"/>
          <w:rFonts w:ascii="Times New Roman" w:hAnsi="Times New Roman"/>
          <w:b/>
          <w:i w:val="0"/>
          <w:sz w:val="24"/>
        </w:rPr>
        <w:t>Sistematika Penulisan Skripsi</w:t>
      </w:r>
    </w:p>
    <w:p>
      <w:pPr>
        <w:spacing w:before="0" w:after="0" w:lineRule="auto" w:line="360"/>
        <w:ind w:firstLine="709"/>
        <w:jc w:val="both"/>
      </w:pPr>
      <w:r>
        <w:rPr>
          <w:rFonts w:ascii="Times New Roman" w:hAnsi="Times New Roman" w:cs="Times New Roman"/>
          <w:rFonts w:ascii="Times New Roman" w:hAnsi="Times New Roman"/>
          <w:b w:val="0"/>
          <w:i w:val="0"/>
          <w:sz w:val="24"/>
        </w:rPr>
        <w:t>Penulisan skripsi ini disusun secara sistematis ke dalam lima bab utama sesuai dengan Buku Pedoman Penyusunan Skripsi FEB UKRIDA 2022, dengan uraian sebagai berikut:</w:t>
      </w:r>
    </w:p>
    <w:p>
      <w:pPr>
        <w:spacing w:before="0" w:after="0" w:lineRule="auto" w:line="360"/>
        <w:ind w:firstLine="709"/>
        <w:jc w:val="both"/>
      </w:pPr>
      <w:r>
        <w:rPr>
          <w:rFonts w:ascii="Times New Roman" w:hAnsi="Times New Roman" w:cs="Times New Roman"/>
          <w:rFonts w:ascii="Times New Roman" w:hAnsi="Times New Roman"/>
          <w:b/>
          <w:i w:val="0"/>
          <w:sz w:val="24"/>
        </w:rPr>
        <w:t>BAB 1 PENDAHULUAN</w:t>
      </w:r>
      <w:r>
        <w:rPr>
          <w:rFonts w:ascii="Times New Roman" w:hAnsi="Times New Roman" w:cs="Times New Roman"/>
          <w:rFonts w:ascii="Times New Roman" w:hAnsi="Times New Roman"/>
          <w:b w:val="0"/>
          <w:i w:val="0"/>
          <w:sz w:val="24"/>
        </w:rPr>
        <w:t xml:space="preserve">  Bab ini menguraikan latar belakang masalah, identifikasi masalah, pembatasan masalah, perumusan masalah, tujuan penelitian, manfaat penelitian bagi pihak-pihak terkait, serta sistematika penulisan skripsi secara menyeluruh.</w:t>
      </w:r>
    </w:p>
    <w:p>
      <w:pPr>
        <w:spacing w:before="0" w:after="0" w:lineRule="auto" w:line="360"/>
        <w:ind w:firstLine="709"/>
        <w:jc w:val="both"/>
      </w:pPr>
      <w:r>
        <w:rPr>
          <w:rFonts w:ascii="Times New Roman" w:hAnsi="Times New Roman" w:cs="Times New Roman"/>
          <w:rFonts w:ascii="Times New Roman" w:hAnsi="Times New Roman"/>
          <w:b/>
          <w:i w:val="0"/>
          <w:sz w:val="24"/>
        </w:rPr>
        <w:t>BAB 2 TINJAUAN PUSTAKA DAN PENGEMBANGAN HIPOTESIS</w:t>
      </w:r>
      <w:r>
        <w:rPr>
          <w:rFonts w:ascii="Times New Roman" w:hAnsi="Times New Roman" w:cs="Times New Roman"/>
          <w:rFonts w:ascii="Times New Roman" w:hAnsi="Times New Roman"/>
          <w:b w:val="0"/>
          <w:i w:val="0"/>
          <w:sz w:val="24"/>
        </w:rPr>
        <w:t xml:space="preserve">  Bab ini memaparkan landasan teoretis yang mendasari penelitian (</w:t>
      </w:r>
      <w:r>
        <w:rPr>
          <w:rFonts w:ascii="Times New Roman" w:hAnsi="Times New Roman" w:cs="Times New Roman"/>
          <w:rFonts w:ascii="Times New Roman" w:hAnsi="Times New Roman"/>
          <w:b w:val="0"/>
          <w:i/>
          <w:sz w:val="24"/>
        </w:rPr>
        <w:t>Stakeholder Theory</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Legitimacy Theory</w:t>
      </w:r>
      <w:r>
        <w:rPr>
          <w:rFonts w:ascii="Times New Roman" w:hAnsi="Times New Roman" w:cs="Times New Roman"/>
          <w:rFonts w:ascii="Times New Roman" w:hAnsi="Times New Roman"/>
          <w:b w:val="0"/>
          <w:i w:val="0"/>
          <w:sz w:val="24"/>
        </w:rPr>
        <w:t xml:space="preserve">, Teori Intermediasi Finansial, </w:t>
      </w:r>
      <w:r>
        <w:rPr>
          <w:rFonts w:ascii="Times New Roman" w:hAnsi="Times New Roman" w:cs="Times New Roman"/>
          <w:rFonts w:ascii="Times New Roman" w:hAnsi="Times New Roman"/>
          <w:b w:val="0"/>
          <w:i/>
          <w:sz w:val="24"/>
        </w:rPr>
        <w:t>Resource-Based View</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Risk-Return Tradeoff</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val="0"/>
          <w:i/>
          <w:sz w:val="24"/>
        </w:rPr>
        <w:t>Agency Theory</w:t>
      </w:r>
      <w:r>
        <w:rPr>
          <w:rFonts w:ascii="Times New Roman" w:hAnsi="Times New Roman" w:cs="Times New Roman"/>
          <w:rFonts w:ascii="Times New Roman" w:hAnsi="Times New Roman"/>
          <w:b w:val="0"/>
          <w:i w:val="0"/>
          <w:sz w:val="24"/>
        </w:rPr>
        <w:t>), konseptualisasi masing-masing variabel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matriks sintesis penelitian terdahulu, kerangka pemikiran konseptual, serta perumusan hipotesis penelitian.</w:t>
      </w:r>
    </w:p>
    <w:p>
      <w:pPr>
        <w:spacing w:before="0" w:after="0" w:lineRule="auto" w:line="360"/>
        <w:ind w:firstLine="709"/>
        <w:jc w:val="both"/>
      </w:pPr>
      <w:r>
        <w:rPr>
          <w:rFonts w:ascii="Times New Roman" w:hAnsi="Times New Roman" w:cs="Times New Roman"/>
          <w:rFonts w:ascii="Times New Roman" w:hAnsi="Times New Roman"/>
          <w:b/>
          <w:i w:val="0"/>
          <w:sz w:val="24"/>
        </w:rPr>
        <w:t>BAB 3 METODE PENELITIAN</w:t>
      </w:r>
      <w:r>
        <w:rPr>
          <w:rFonts w:ascii="Times New Roman" w:hAnsi="Times New Roman" w:cs="Times New Roman"/>
          <w:rFonts w:ascii="Times New Roman" w:hAnsi="Times New Roman"/>
          <w:b w:val="0"/>
          <w:i w:val="0"/>
          <w:sz w:val="24"/>
        </w:rPr>
        <w:t xml:space="preserve">  Bab ini menjelaskan desain penelitian, paradigma keilmuan, populasi dan teknik penentuan sampel, jenis dan sumber data, teknik pengumpulan data, definisi operasional dan pengukuran variabel, spesifikasi model ekonometrika data panel, serta tahapan analisis data meliputi uji stasioneritas panel, uji pemilihan model regresi panel (Chow, Hausman, Lagrange Multiplier), uji asumsi klasik BLUE, dan pengujian hipotesis statistik (textAdjusted R^2, uji F, uji t).</w:t>
      </w:r>
    </w:p>
    <w:p>
      <w:pPr>
        <w:spacing w:before="0" w:after="0" w:lineRule="auto" w:line="360"/>
        <w:ind w:firstLine="709"/>
        <w:jc w:val="both"/>
      </w:pPr>
      <w:r>
        <w:rPr>
          <w:rFonts w:ascii="Times New Roman" w:hAnsi="Times New Roman" w:cs="Times New Roman"/>
          <w:rFonts w:ascii="Times New Roman" w:hAnsi="Times New Roman"/>
          <w:b/>
          <w:i w:val="0"/>
          <w:sz w:val="24"/>
        </w:rPr>
        <w:t>BAB 4 ANALISIS DAN PEMBAHASAN</w:t>
      </w:r>
      <w:r>
        <w:rPr>
          <w:rFonts w:ascii="Times New Roman" w:hAnsi="Times New Roman" w:cs="Times New Roman"/>
          <w:rFonts w:ascii="Times New Roman" w:hAnsi="Times New Roman"/>
          <w:b w:val="0"/>
          <w:i w:val="0"/>
          <w:sz w:val="24"/>
        </w:rPr>
        <w:t xml:space="preserve">  Bab ini menyajikan gambaran umum dan profil perkembangan </w:t>
      </w:r>
      <w:r>
        <w:rPr>
          <w:rFonts w:ascii="Times New Roman" w:hAnsi="Times New Roman" w:cs="Times New Roman"/>
          <w:rFonts w:ascii="Times New Roman" w:hAnsi="Times New Roman"/>
          <w:b w:val="0"/>
          <w:i/>
          <w:sz w:val="24"/>
        </w:rPr>
        <w:t>green banking</w:t>
      </w:r>
      <w:r>
        <w:rPr>
          <w:rFonts w:ascii="Times New Roman" w:hAnsi="Times New Roman" w:cs="Times New Roman"/>
          <w:rFonts w:ascii="Times New Roman" w:hAnsi="Times New Roman"/>
          <w:b w:val="0"/>
          <w:i w:val="0"/>
          <w:sz w:val="24"/>
        </w:rPr>
        <w:t xml:space="preserve"> objek penelitian (BBRI, BMRI, BBCA, BBNI), analisis tren pergerakan variabel triwulanan 2021–2025, hasil analisis statistik deskriptif, hasil uji ekonometrika dan asumsi klasik, hasil estimasi </w:t>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beserta efek spesifik individual bank, pembuktian hipotesis 1 sampai dengan 4, pembahasan mendalam melalui triangulasi teori dan komparasi riset terdahulu, serta implikasi teoretis, manajerial, dan kebijakan.</w:t>
      </w:r>
    </w:p>
    <w:p>
      <w:pPr>
        <w:spacing w:before="0" w:after="0" w:lineRule="auto" w:line="360"/>
        <w:ind w:firstLine="709"/>
        <w:jc w:val="both"/>
      </w:pPr>
      <w:r>
        <w:rPr>
          <w:rFonts w:ascii="Times New Roman" w:hAnsi="Times New Roman" w:cs="Times New Roman"/>
          <w:rFonts w:ascii="Times New Roman" w:hAnsi="Times New Roman"/>
          <w:b/>
          <w:i w:val="0"/>
          <w:sz w:val="24"/>
        </w:rPr>
        <w:t>BAB 5 PENUTUP</w:t>
      </w:r>
      <w:r>
        <w:rPr>
          <w:rFonts w:ascii="Times New Roman" w:hAnsi="Times New Roman" w:cs="Times New Roman"/>
          <w:rFonts w:ascii="Times New Roman" w:hAnsi="Times New Roman"/>
          <w:b w:val="0"/>
          <w:i w:val="0"/>
          <w:sz w:val="24"/>
        </w:rPr>
        <w:t xml:space="preserve">  Bab ini memuat kesimpulan menyeluruh dari hasil penelitian yang menjawab perumusan masalah, uraian keterbatasan penelitian yang dihadapi, serta saran-saran strategis dan aplikatif yang ditujukan bagi manajemen perbankan, regulator (OJK dan BI), serta peneliti akademis di masa depan.</w:t>
      </w:r>
    </w:p>
    <w:p>
      <w:pPr>
        <w:spacing w:before="0" w:after="0" w:lineRule="auto" w:line="360"/>
        <w:ind w:firstLine="709"/>
        <w:jc w:val="both"/>
      </w:pPr>
      <w:r>
        <w:rPr>
          <w:rFonts w:ascii="Times New Roman" w:hAnsi="Times New Roman" w:cs="Times New Roman"/>
          <w:rFonts w:ascii="Times New Roman" w:hAnsi="Times New Roman"/>
          <w:b/>
          <w:i w:val="0"/>
          <w:sz w:val="24"/>
        </w:rPr>
        <w:t>DAFTAR PUSTAKA DAN LAMPIRAN</w:t>
      </w:r>
      <w:r>
        <w:rPr>
          <w:rFonts w:ascii="Times New Roman" w:hAnsi="Times New Roman" w:cs="Times New Roman"/>
          <w:rFonts w:ascii="Times New Roman" w:hAnsi="Times New Roman"/>
          <w:b w:val="0"/>
          <w:i w:val="0"/>
          <w:sz w:val="24"/>
        </w:rPr>
        <w:t xml:space="preserve">  Bagian akhir ini memuat daftar pustaka seluruh referensi ilmiah yang disitir dalam naskah dengan format APA 7th Edition serta lampiran-lampiran pendukung mencakup tabulasi 80 data observasi panel, hasil keluaran (</w:t>
      </w:r>
      <w:r>
        <w:rPr>
          <w:rFonts w:ascii="Times New Roman" w:hAnsi="Times New Roman" w:cs="Times New Roman"/>
          <w:rFonts w:ascii="Times New Roman" w:hAnsi="Times New Roman"/>
          <w:b w:val="0"/>
          <w:i/>
          <w:sz w:val="24"/>
        </w:rPr>
        <w:t>output</w:t>
      </w:r>
      <w:r>
        <w:rPr>
          <w:rFonts w:ascii="Times New Roman" w:hAnsi="Times New Roman" w:cs="Times New Roman"/>
          <w:rFonts w:ascii="Times New Roman" w:hAnsi="Times New Roman"/>
          <w:b w:val="0"/>
          <w:i w:val="0"/>
          <w:sz w:val="24"/>
        </w:rPr>
        <w:t>) ekonometrika EViews 12, dan riwayat hidup penulis.</w:t>
      </w:r>
    </w:p>
    <w:p>
      <w:r>
        <w:br w:type="page"/>
      </w:r>
    </w:p>
    <w:p>
      <w:pPr>
        <w:spacing w:before="0" w:after="240" w:lineRule="auto" w:line="360"/>
        <w:jc w:val="center"/>
      </w:pPr>
      <w:r>
        <w:rPr>
          <w:rFonts w:ascii="Times New Roman" w:hAnsi="Times New Roman" w:cs="Times New Roman"/>
          <w:rFonts w:ascii="Times New Roman" w:hAnsi="Times New Roman"/>
          <w:b/>
          <w:i w:val="0"/>
          <w:sz w:val="24"/>
        </w:rPr>
        <w:t>BAB 2</w:t>
        <w:br/>
        <w:t>TINJAUAN PUSTAKA DAN PENGEMBANGAN HIPOTESIS</w:t>
      </w:r>
    </w:p>
    <w:p>
      <w:pPr>
        <w:spacing w:before="0" w:after="0" w:lineRule="auto" w:line="360"/>
        <w:jc w:val="both"/>
      </w:pPr>
      <w:r/>
    </w:p>
    <w:p>
      <w:pPr>
        <w:spacing w:before="240" w:after="120" w:lineRule="auto" w:line="360"/>
        <w:jc w:val="both"/>
      </w:pPr>
      <w:r>
        <w:rPr>
          <w:rFonts w:ascii="Times New Roman" w:hAnsi="Times New Roman" w:cs="Times New Roman"/>
          <w:rFonts w:ascii="Times New Roman" w:hAnsi="Times New Roman"/>
          <w:b/>
          <w:i w:val="0"/>
          <w:sz w:val="24"/>
        </w:rPr>
        <w:t>Landasan Teori</w:t>
      </w:r>
    </w:p>
    <w:p>
      <w:pPr>
        <w:spacing w:before="180" w:after="120" w:lineRule="auto" w:line="360"/>
        <w:jc w:val="both"/>
      </w:pPr>
      <w:r>
        <w:rPr>
          <w:rFonts w:ascii="Times New Roman" w:hAnsi="Times New Roman" w:cs="Times New Roman"/>
          <w:rFonts w:ascii="Times New Roman" w:hAnsi="Times New Roman"/>
          <w:b/>
          <w:i w:val="0"/>
          <w:sz w:val="24"/>
        </w:rPr>
        <w:t>*Stakeholder Theory</w:t>
      </w:r>
    </w:p>
    <w:p>
      <w:pPr>
        <w:spacing w:before="0" w:after="0" w:lineRule="auto" w:line="360"/>
        <w:ind w:firstLine="709"/>
        <w:jc w:val="both"/>
      </w:pPr>
      <w:r>
        <w:rPr>
          <w:rFonts w:ascii="Times New Roman" w:hAnsi="Times New Roman" w:cs="Times New Roman"/>
          <w:rFonts w:ascii="Times New Roman" w:hAnsi="Times New Roman"/>
          <w:b w:val="0"/>
          <w:i w:val="0"/>
          <w:sz w:val="24"/>
        </w:rPr>
        <w:t>(Teori Pemangku Kepentingan)*</w:t>
      </w:r>
    </w:p>
    <w:p>
      <w:pPr>
        <w:spacing w:before="0" w:after="0" w:lineRule="auto" w:line="360"/>
        <w:ind w:firstLine="709"/>
        <w:jc w:val="both"/>
      </w:pPr>
      <w:r>
        <w:rPr>
          <w:rFonts w:ascii="Times New Roman" w:hAnsi="Times New Roman" w:cs="Times New Roman"/>
          <w:rFonts w:ascii="Times New Roman" w:hAnsi="Times New Roman"/>
          <w:b w:val="0"/>
          <w:i/>
          <w:sz w:val="24"/>
        </w:rPr>
        <w:t>Stakeholder Theory</w:t>
      </w:r>
      <w:r>
        <w:rPr>
          <w:rFonts w:ascii="Times New Roman" w:hAnsi="Times New Roman" w:cs="Times New Roman"/>
          <w:rFonts w:ascii="Times New Roman" w:hAnsi="Times New Roman"/>
          <w:b w:val="0"/>
          <w:i w:val="0"/>
          <w:sz w:val="24"/>
        </w:rPr>
        <w:t xml:space="preserve"> pertama kali dipelopori dan dikembangkan secara komprehensif oleh Freeman2010 serta diperluas oleh DonaldsonPreston1995. Teori ini menyatakan bahwa sebuah korporasi bukanlah entitas yang hanya beroperasi untuk kepentingan pemegang saham (</w:t>
      </w:r>
      <w:r>
        <w:rPr>
          <w:rFonts w:ascii="Times New Roman" w:hAnsi="Times New Roman" w:cs="Times New Roman"/>
          <w:rFonts w:ascii="Times New Roman" w:hAnsi="Times New Roman"/>
          <w:b w:val="0"/>
          <w:i/>
          <w:sz w:val="24"/>
        </w:rPr>
        <w:t>shareholders</w:t>
      </w:r>
      <w:r>
        <w:rPr>
          <w:rFonts w:ascii="Times New Roman" w:hAnsi="Times New Roman" w:cs="Times New Roman"/>
          <w:rFonts w:ascii="Times New Roman" w:hAnsi="Times New Roman"/>
          <w:b w:val="0"/>
          <w:i w:val="0"/>
          <w:sz w:val="24"/>
        </w:rPr>
        <w:t>) semata, melainkan memiliki tanggung jawab yang luas kepada seluruh pemangku kepentingan (</w:t>
      </w:r>
      <w:r>
        <w:rPr>
          <w:rFonts w:ascii="Times New Roman" w:hAnsi="Times New Roman" w:cs="Times New Roman"/>
          <w:rFonts w:ascii="Times New Roman" w:hAnsi="Times New Roman"/>
          <w:b w:val="0"/>
          <w:i/>
          <w:sz w:val="24"/>
        </w:rPr>
        <w:t>stakeholders</w:t>
      </w:r>
      <w:r>
        <w:rPr>
          <w:rFonts w:ascii="Times New Roman" w:hAnsi="Times New Roman" w:cs="Times New Roman"/>
          <w:rFonts w:ascii="Times New Roman" w:hAnsi="Times New Roman"/>
          <w:b w:val="0"/>
          <w:i w:val="0"/>
          <w:sz w:val="24"/>
        </w:rPr>
        <w:t>). Pemangku kepentingan didefinisikan sebagai setiap kelompok atau individu yang dapat mempengaruhi atau dipengaruhi oleh pencapaian tujuan organisasi, yang mencakup pemegang saham, nasabah penyimpan dana, debitur peminjam, karyawan, regulator pemerintah, pemasok, masyarakat luas, dan lingkungan hidup (Freeman2010).</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Dalam konteks institusi perbankan modern, </w:t>
      </w:r>
      <w:r>
        <w:rPr>
          <w:rFonts w:ascii="Times New Roman" w:hAnsi="Times New Roman" w:cs="Times New Roman"/>
          <w:rFonts w:ascii="Times New Roman" w:hAnsi="Times New Roman"/>
          <w:b w:val="0"/>
          <w:i/>
          <w:sz w:val="24"/>
        </w:rPr>
        <w:t>Stakeholder Theory</w:t>
      </w:r>
      <w:r>
        <w:rPr>
          <w:rFonts w:ascii="Times New Roman" w:hAnsi="Times New Roman" w:cs="Times New Roman"/>
          <w:rFonts w:ascii="Times New Roman" w:hAnsi="Times New Roman"/>
          <w:b w:val="0"/>
          <w:i w:val="0"/>
          <w:sz w:val="24"/>
        </w:rPr>
        <w:t xml:space="preserve"> memberikan landasan fundamental bagi penerapan prinsip keuangan berkelanjutan. Bank tidak hanya dituntut untuk menghasilkan laba bersih, tetapi juga harus memperhatikan dampak ekologis dan sosial dari setiap keputusan penyaluran pembiayaannya. Ketika bank secara aktif mengalokasikan kredit pada Kegiatan Usaha Berwawasan Lingkungan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bank dinilai telah memenuhi ekspektasi para pemangku kepentingan yang peduli terhadap kelestarian bumi. Respon positif dari para pemangku kepentingan ini terwujud dalam bentuk peningkatan loyalitas nasabah, kepercayaan deposan untuk menempatkan dana berbiaya murah, peningkatan minat investor global berbasis ESG untuk membeli saham dan obligasi hijau bank, serta menurunnya risiko litigasi hukum dari regulator. Sinergi positif dari kepuasan pemangku kepentingan ini pada akhirnya bermuara pada peningkatan kinerja keuangan dan profitabilitas perbankan yang berdaya tahan jangka panjang (Buallay2019, Pramono2022).</w:t>
      </w:r>
    </w:p>
    <w:p>
      <w:pPr>
        <w:spacing w:before="180" w:after="120" w:lineRule="auto" w:line="360"/>
        <w:jc w:val="both"/>
      </w:pPr>
      <w:r>
        <w:rPr>
          <w:rFonts w:ascii="Times New Roman" w:hAnsi="Times New Roman" w:cs="Times New Roman"/>
          <w:rFonts w:ascii="Times New Roman" w:hAnsi="Times New Roman"/>
          <w:b/>
          <w:i w:val="0"/>
          <w:sz w:val="24"/>
        </w:rPr>
        <w:t>*Legitimacy Theory</w:t>
      </w:r>
    </w:p>
    <w:p>
      <w:pPr>
        <w:spacing w:before="0" w:after="0" w:lineRule="auto" w:line="360"/>
        <w:ind w:firstLine="709"/>
        <w:jc w:val="both"/>
      </w:pPr>
      <w:r>
        <w:rPr>
          <w:rFonts w:ascii="Times New Roman" w:hAnsi="Times New Roman" w:cs="Times New Roman"/>
          <w:rFonts w:ascii="Times New Roman" w:hAnsi="Times New Roman"/>
          <w:b w:val="0"/>
          <w:i w:val="0"/>
          <w:sz w:val="24"/>
        </w:rPr>
        <w:t>(Teori Legitimasi)*</w:t>
      </w:r>
    </w:p>
    <w:p>
      <w:pPr>
        <w:spacing w:before="0" w:after="0" w:lineRule="auto" w:line="360"/>
        <w:ind w:firstLine="709"/>
        <w:jc w:val="both"/>
      </w:pPr>
      <w:r>
        <w:rPr>
          <w:rFonts w:ascii="Times New Roman" w:hAnsi="Times New Roman" w:cs="Times New Roman"/>
          <w:rFonts w:ascii="Times New Roman" w:hAnsi="Times New Roman"/>
          <w:b w:val="0"/>
          <w:i/>
          <w:sz w:val="24"/>
        </w:rPr>
        <w:t>Legitimacy Theory</w:t>
      </w:r>
      <w:r>
        <w:rPr>
          <w:rFonts w:ascii="Times New Roman" w:hAnsi="Times New Roman" w:cs="Times New Roman"/>
          <w:rFonts w:ascii="Times New Roman" w:hAnsi="Times New Roman"/>
          <w:b w:val="0"/>
          <w:i w:val="0"/>
          <w:sz w:val="24"/>
        </w:rPr>
        <w:t xml:space="preserve"> berakar pada gagasan bahwa organisasi beroperasi dalam suatu lingkungan sosial melalui kontrak sosial (</w:t>
      </w:r>
      <w:r>
        <w:rPr>
          <w:rFonts w:ascii="Times New Roman" w:hAnsi="Times New Roman" w:cs="Times New Roman"/>
          <w:rFonts w:ascii="Times New Roman" w:hAnsi="Times New Roman"/>
          <w:b w:val="0"/>
          <w:i/>
          <w:sz w:val="24"/>
        </w:rPr>
        <w:t>social contract</w:t>
      </w:r>
      <w:r>
        <w:rPr>
          <w:rFonts w:ascii="Times New Roman" w:hAnsi="Times New Roman" w:cs="Times New Roman"/>
          <w:rFonts w:ascii="Times New Roman" w:hAnsi="Times New Roman"/>
          <w:b w:val="0"/>
          <w:i w:val="0"/>
          <w:sz w:val="24"/>
        </w:rPr>
        <w:t>) yang tidak tertulis antara perusahaan dengan masyarakat di mana ia beroperasi (Suchman1995, Deegan2002). Menurut Suchman1995, legitimasi adalah persepsi atau asumsi umum bahwa tindakan suatu entitas adalah diinginkan, pantas, atau sesuai dalam suatu sistem norma, nilai, keyakinan, dan definisi yang dibangun secara sosial. Perusahaan senantiasa berusaha menciptakan keselarasan antara nilai-nilai sosial yang melekat pada kegiatannya dengan norma-norma perilaku yang berlaku di masyarakat.</w:t>
      </w:r>
    </w:p>
    <w:p>
      <w:pPr>
        <w:spacing w:before="0" w:after="0" w:lineRule="auto" w:line="360"/>
        <w:ind w:firstLine="709"/>
        <w:jc w:val="both"/>
      </w:pPr>
      <w:r>
        <w:rPr>
          <w:rFonts w:ascii="Times New Roman" w:hAnsi="Times New Roman" w:cs="Times New Roman"/>
          <w:rFonts w:ascii="Times New Roman" w:hAnsi="Times New Roman"/>
          <w:b w:val="0"/>
          <w:i w:val="0"/>
          <w:sz w:val="24"/>
        </w:rPr>
        <w:t>Bagi industri perbankan di Indonesia, legitimasi operasional sangat dipengaruhi oleh kepatuhan bank terhadap regulasi keberlanjutan yang ditetapkan oleh otoritas, khususnya POJK Nomor 51/POJK.03/2017 dan Taksonomi Hijau Indonesia (OJK2017, OJK2022). Bank yang secara konsisten menerbitkan Laporan Keberlanjutan (</w:t>
      </w:r>
      <w:r>
        <w:rPr>
          <w:rFonts w:ascii="Times New Roman" w:hAnsi="Times New Roman" w:cs="Times New Roman"/>
          <w:rFonts w:ascii="Times New Roman" w:hAnsi="Times New Roman"/>
          <w:b w:val="0"/>
          <w:i/>
          <w:sz w:val="24"/>
        </w:rPr>
        <w:t>Sustainability Report</w:t>
      </w:r>
      <w:r>
        <w:rPr>
          <w:rFonts w:ascii="Times New Roman" w:hAnsi="Times New Roman" w:cs="Times New Roman"/>
          <w:rFonts w:ascii="Times New Roman" w:hAnsi="Times New Roman"/>
          <w:b w:val="0"/>
          <w:i w:val="0"/>
          <w:sz w:val="24"/>
        </w:rPr>
        <w:t>) yang transparan dan meningkatkan porsi pembiayaan hijau menunjukkan kepada publik bahwa operasional bisnisnya selaras dengan kepentingan pelestarian lingkungan hidup. Legitimasi sosial yang kokoh ini berfungsi sebagai modal reputasi (</w:t>
      </w:r>
      <w:r>
        <w:rPr>
          <w:rFonts w:ascii="Times New Roman" w:hAnsi="Times New Roman" w:cs="Times New Roman"/>
          <w:rFonts w:ascii="Times New Roman" w:hAnsi="Times New Roman"/>
          <w:b w:val="0"/>
          <w:i/>
          <w:sz w:val="24"/>
        </w:rPr>
        <w:t>reputational capital</w:t>
      </w:r>
      <w:r>
        <w:rPr>
          <w:rFonts w:ascii="Times New Roman" w:hAnsi="Times New Roman" w:cs="Times New Roman"/>
          <w:rFonts w:ascii="Times New Roman" w:hAnsi="Times New Roman"/>
          <w:b w:val="0"/>
          <w:i w:val="0"/>
          <w:sz w:val="24"/>
        </w:rPr>
        <w:t>) yang melindungi bank dari risiko reputasi, memudahkan bank dalam memperoleh izin usaha strategis dari pemerintah, serta membuka akses pendanaan global melalui instrumen obligasi hijau (</w:t>
      </w:r>
      <w:r>
        <w:rPr>
          <w:rFonts w:ascii="Times New Roman" w:hAnsi="Times New Roman" w:cs="Times New Roman"/>
          <w:rFonts w:ascii="Times New Roman" w:hAnsi="Times New Roman"/>
          <w:b w:val="0"/>
          <w:i/>
          <w:sz w:val="24"/>
        </w:rPr>
        <w:t>green bonds</w:t>
      </w:r>
      <w:r>
        <w:rPr>
          <w:rFonts w:ascii="Times New Roman" w:hAnsi="Times New Roman" w:cs="Times New Roman"/>
          <w:rFonts w:ascii="Times New Roman" w:hAnsi="Times New Roman"/>
          <w:b w:val="0"/>
          <w:i w:val="0"/>
          <w:sz w:val="24"/>
        </w:rPr>
        <w:t>) dengan kupon bunga yang kompetitif, yang mengefisiensikan beban bunga dan mendukung profitabilitas perbankan (Zhou2021, FitrianiWardani2024).</w:t>
      </w:r>
    </w:p>
    <w:p>
      <w:pPr>
        <w:spacing w:before="180" w:after="120" w:lineRule="auto" w:line="360"/>
        <w:jc w:val="both"/>
      </w:pPr>
      <w:r>
        <w:rPr>
          <w:rFonts w:ascii="Times New Roman" w:hAnsi="Times New Roman" w:cs="Times New Roman"/>
          <w:rFonts w:ascii="Times New Roman" w:hAnsi="Times New Roman"/>
          <w:b/>
          <w:i w:val="0"/>
          <w:sz w:val="24"/>
        </w:rPr>
        <w:t>Teori Intermediasi Finansial (*Financial Intermediation Theory</w:t>
      </w:r>
    </w:p>
    <w:p>
      <w:pPr>
        <w:spacing w:before="0" w:after="0" w:lineRule="auto" w:line="360"/>
        <w:ind w:firstLine="709"/>
        <w:jc w:val="both"/>
      </w:pPr>
      <w:r>
        <w:rPr>
          <w:rFonts w:ascii="Times New Roman" w:hAnsi="Times New Roman" w:cs="Times New Roman"/>
          <w:rFonts w:ascii="Times New Roman" w:hAnsi="Times New Roman"/>
          <w:b w:val="0"/>
          <w:i w:val="0"/>
          <w:sz w:val="24"/>
        </w:rPr>
        <w:t>Teori Intermediasi Finansial yang dikemukakan oleh GurleyShaw1960 dan dikembangkan lebih lanjut oleh Diamond1984 menjelaskan keberadaan bank sebagai lembaga perantara yang menjembatani unit surplus (penyimpan dana) dengan unit defisit (peminjam dana). Keunggulan komparatif bank dibandingkan pasar modal langsung terletak pada kemampuan bank dalam meminimalkan biaya transaksi (</w:t>
      </w:r>
      <w:r>
        <w:rPr>
          <w:rFonts w:ascii="Times New Roman" w:hAnsi="Times New Roman" w:cs="Times New Roman"/>
          <w:rFonts w:ascii="Times New Roman" w:hAnsi="Times New Roman"/>
          <w:b w:val="0"/>
          <w:i/>
          <w:sz w:val="24"/>
        </w:rPr>
        <w:t>transaction costs</w:t>
      </w:r>
      <w:r>
        <w:rPr>
          <w:rFonts w:ascii="Times New Roman" w:hAnsi="Times New Roman" w:cs="Times New Roman"/>
          <w:rFonts w:ascii="Times New Roman" w:hAnsi="Times New Roman"/>
          <w:b w:val="0"/>
          <w:i w:val="0"/>
          <w:sz w:val="24"/>
        </w:rPr>
        <w:t>), mentransformasikan likuiditas dan jatuh tempo (</w:t>
      </w:r>
      <w:r>
        <w:rPr>
          <w:rFonts w:ascii="Times New Roman" w:hAnsi="Times New Roman" w:cs="Times New Roman"/>
          <w:rFonts w:ascii="Times New Roman" w:hAnsi="Times New Roman"/>
          <w:b w:val="0"/>
          <w:i/>
          <w:sz w:val="24"/>
        </w:rPr>
        <w:t>liquidity and maturity transformation</w:t>
      </w:r>
      <w:r>
        <w:rPr>
          <w:rFonts w:ascii="Times New Roman" w:hAnsi="Times New Roman" w:cs="Times New Roman"/>
          <w:rFonts w:ascii="Times New Roman" w:hAnsi="Times New Roman"/>
          <w:b w:val="0"/>
          <w:i w:val="0"/>
          <w:sz w:val="24"/>
        </w:rPr>
        <w:t>), serta mengatasi masalah asimetri informasi (</w:t>
      </w:r>
      <w:r>
        <w:rPr>
          <w:rFonts w:ascii="Times New Roman" w:hAnsi="Times New Roman" w:cs="Times New Roman"/>
          <w:rFonts w:ascii="Times New Roman" w:hAnsi="Times New Roman"/>
          <w:b w:val="0"/>
          <w:i/>
          <w:sz w:val="24"/>
        </w:rPr>
        <w:t>asymmetric information</w:t>
      </w:r>
      <w:r>
        <w:rPr>
          <w:rFonts w:ascii="Times New Roman" w:hAnsi="Times New Roman" w:cs="Times New Roman"/>
          <w:rFonts w:ascii="Times New Roman" w:hAnsi="Times New Roman"/>
          <w:b w:val="0"/>
          <w:i w:val="0"/>
          <w:sz w:val="24"/>
        </w:rPr>
        <w:t xml:space="preserve">) berupa </w:t>
      </w:r>
      <w:r>
        <w:rPr>
          <w:rFonts w:ascii="Times New Roman" w:hAnsi="Times New Roman" w:cs="Times New Roman"/>
          <w:rFonts w:ascii="Times New Roman" w:hAnsi="Times New Roman"/>
          <w:b w:val="0"/>
          <w:i/>
          <w:sz w:val="24"/>
        </w:rPr>
        <w:t>adverse selection</w:t>
      </w:r>
      <w:r>
        <w:rPr>
          <w:rFonts w:ascii="Times New Roman" w:hAnsi="Times New Roman" w:cs="Times New Roman"/>
          <w:rFonts w:ascii="Times New Roman" w:hAnsi="Times New Roman"/>
          <w:b w:val="0"/>
          <w:i w:val="0"/>
          <w:sz w:val="24"/>
        </w:rPr>
        <w:t xml:space="preserve"> sebelum kredit diberikan dan </w:t>
      </w:r>
      <w:r>
        <w:rPr>
          <w:rFonts w:ascii="Times New Roman" w:hAnsi="Times New Roman" w:cs="Times New Roman"/>
          <w:rFonts w:ascii="Times New Roman" w:hAnsi="Times New Roman"/>
          <w:b w:val="0"/>
          <w:i/>
          <w:sz w:val="24"/>
        </w:rPr>
        <w:t>moral hazard</w:t>
      </w:r>
      <w:r>
        <w:rPr>
          <w:rFonts w:ascii="Times New Roman" w:hAnsi="Times New Roman" w:cs="Times New Roman"/>
          <w:rFonts w:ascii="Times New Roman" w:hAnsi="Times New Roman"/>
          <w:b w:val="0"/>
          <w:i w:val="0"/>
          <w:sz w:val="24"/>
        </w:rPr>
        <w:t xml:space="preserve"> setelah kredit dicairkan melalui fungsi pemantauan terdelegasi (</w:t>
      </w:r>
      <w:r>
        <w:rPr>
          <w:rFonts w:ascii="Times New Roman" w:hAnsi="Times New Roman" w:cs="Times New Roman"/>
          <w:rFonts w:ascii="Times New Roman" w:hAnsi="Times New Roman"/>
          <w:b w:val="0"/>
          <w:i/>
          <w:sz w:val="24"/>
        </w:rPr>
        <w:t>delegated monitoring</w:t>
      </w:r>
      <w:r>
        <w:rPr>
          <w:rFonts w:ascii="Times New Roman" w:hAnsi="Times New Roman" w:cs="Times New Roman"/>
          <w:rFonts w:ascii="Times New Roman" w:hAnsi="Times New Roman"/>
          <w:b w:val="0"/>
          <w:i w:val="0"/>
          <w:sz w:val="24"/>
        </w:rPr>
        <w:t>) (Diamond1984, KuncoroSuhardjono2018).</w:t>
      </w:r>
    </w:p>
    <w:p>
      <w:pPr>
        <w:spacing w:before="0" w:after="0" w:lineRule="auto" w:line="360"/>
        <w:ind w:firstLine="709"/>
        <w:jc w:val="both"/>
      </w:pPr>
      <w:r>
        <w:rPr>
          <w:rFonts w:ascii="Times New Roman" w:hAnsi="Times New Roman" w:cs="Times New Roman"/>
          <w:rFonts w:ascii="Times New Roman" w:hAnsi="Times New Roman"/>
          <w:b w:val="0"/>
          <w:i w:val="0"/>
          <w:sz w:val="24"/>
        </w:rPr>
        <w:t>Dalam menjalankan fungsi intermediasi, efisiensi dan profitabilitas bank sangat ditentukan oleh kualitas alokasi aset produktif dan manajemen risiko kreditnya. Apabila bank mampu menyalurkan kredit kepada debitur-debitur berkualitas tinggi yang ramah lingkungan dengan proses skrining risiko yang ketat, maka rasio kredit bermasalah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 NPL) dapat ditekan pada level yang sangat rendah. Penurunan NPL akan meminimalkan hilangnya pendapatan bunga sekaligus menekan pembentukan beban pencadangan kerugian kredit (CKPN), sehingga hasil akhir dari proses intermediasi keuangan tersebut menghasilkan margin laba operasional yang maksimal dan rasio ROA yang tinggi (Fachrudin2021, Dendawijaya2015).</w:t>
      </w:r>
    </w:p>
    <w:p>
      <w:pPr>
        <w:spacing w:before="180" w:after="120" w:lineRule="auto" w:line="360"/>
        <w:jc w:val="both"/>
      </w:pPr>
      <w:r>
        <w:rPr>
          <w:rFonts w:ascii="Times New Roman" w:hAnsi="Times New Roman" w:cs="Times New Roman"/>
          <w:rFonts w:ascii="Times New Roman" w:hAnsi="Times New Roman"/>
          <w:b/>
          <w:i w:val="0"/>
          <w:sz w:val="24"/>
        </w:rPr>
        <w:t>*Resource-Based View</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(RBV) dan </w:t>
      </w:r>
      <w:r>
        <w:rPr>
          <w:rFonts w:ascii="Times New Roman" w:hAnsi="Times New Roman" w:cs="Times New Roman"/>
          <w:rFonts w:ascii="Times New Roman" w:hAnsi="Times New Roman"/>
          <w:b w:val="0"/>
          <w:i/>
          <w:sz w:val="24"/>
        </w:rPr>
        <w:t>Natural Resource-Based View</w:t>
      </w:r>
      <w:r>
        <w:rPr>
          <w:rFonts w:ascii="Times New Roman" w:hAnsi="Times New Roman" w:cs="Times New Roman"/>
          <w:rFonts w:ascii="Times New Roman" w:hAnsi="Times New Roman"/>
          <w:b w:val="0"/>
          <w:i w:val="0"/>
          <w:sz w:val="24"/>
        </w:rPr>
        <w:t xml:space="preserve"> (NRBV)*</w:t>
      </w:r>
    </w:p>
    <w:p>
      <w:pPr>
        <w:spacing w:before="0" w:after="0" w:lineRule="auto" w:line="360"/>
        <w:ind w:firstLine="709"/>
        <w:jc w:val="both"/>
      </w:pPr>
      <w:r>
        <w:rPr>
          <w:rFonts w:ascii="Times New Roman" w:hAnsi="Times New Roman" w:cs="Times New Roman"/>
          <w:rFonts w:ascii="Times New Roman" w:hAnsi="Times New Roman"/>
          <w:b w:val="0"/>
          <w:i/>
          <w:sz w:val="24"/>
        </w:rPr>
        <w:t>Resource-Based View</w:t>
      </w:r>
      <w:r>
        <w:rPr>
          <w:rFonts w:ascii="Times New Roman" w:hAnsi="Times New Roman" w:cs="Times New Roman"/>
          <w:rFonts w:ascii="Times New Roman" w:hAnsi="Times New Roman"/>
          <w:b w:val="0"/>
          <w:i w:val="0"/>
          <w:sz w:val="24"/>
        </w:rPr>
        <w:t xml:space="preserve"> (RBV) yang dikembangkan oleh Wernerfelt1984 dan disempurnakan oleh Barney1991 memandang perusahaan sebagai kumpulan sumber daya dan kapabilitas yang unik. Menurut kriteria VRIN dari Barney1991, suatu perusahaan dapat mencapai keunggulan kompetitif berkelanjutan (</w:t>
      </w:r>
      <w:r>
        <w:rPr>
          <w:rFonts w:ascii="Times New Roman" w:hAnsi="Times New Roman" w:cs="Times New Roman"/>
          <w:rFonts w:ascii="Times New Roman" w:hAnsi="Times New Roman"/>
          <w:b w:val="0"/>
          <w:i/>
          <w:sz w:val="24"/>
        </w:rPr>
        <w:t>sustained competitive advantage</w:t>
      </w:r>
      <w:r>
        <w:rPr>
          <w:rFonts w:ascii="Times New Roman" w:hAnsi="Times New Roman" w:cs="Times New Roman"/>
          <w:rFonts w:ascii="Times New Roman" w:hAnsi="Times New Roman"/>
          <w:b w:val="0"/>
          <w:i w:val="0"/>
          <w:sz w:val="24"/>
        </w:rPr>
        <w:t>) apabila memiliki sumber daya yang bernilai (</w:t>
      </w:r>
      <w:r>
        <w:rPr>
          <w:rFonts w:ascii="Times New Roman" w:hAnsi="Times New Roman" w:cs="Times New Roman"/>
          <w:rFonts w:ascii="Times New Roman" w:hAnsi="Times New Roman"/>
          <w:b w:val="0"/>
          <w:i/>
          <w:sz w:val="24"/>
        </w:rPr>
        <w:t>valuable</w:t>
      </w:r>
      <w:r>
        <w:rPr>
          <w:rFonts w:ascii="Times New Roman" w:hAnsi="Times New Roman" w:cs="Times New Roman"/>
          <w:rFonts w:ascii="Times New Roman" w:hAnsi="Times New Roman"/>
          <w:b w:val="0"/>
          <w:i w:val="0"/>
          <w:sz w:val="24"/>
        </w:rPr>
        <w:t>), langka (</w:t>
      </w:r>
      <w:r>
        <w:rPr>
          <w:rFonts w:ascii="Times New Roman" w:hAnsi="Times New Roman" w:cs="Times New Roman"/>
          <w:rFonts w:ascii="Times New Roman" w:hAnsi="Times New Roman"/>
          <w:b w:val="0"/>
          <w:i/>
          <w:sz w:val="24"/>
        </w:rPr>
        <w:t>rare</w:t>
      </w:r>
      <w:r>
        <w:rPr>
          <w:rFonts w:ascii="Times New Roman" w:hAnsi="Times New Roman" w:cs="Times New Roman"/>
          <w:rFonts w:ascii="Times New Roman" w:hAnsi="Times New Roman"/>
          <w:b w:val="0"/>
          <w:i w:val="0"/>
          <w:sz w:val="24"/>
        </w:rPr>
        <w:t>), sulit ditiru (</w:t>
      </w:r>
      <w:r>
        <w:rPr>
          <w:rFonts w:ascii="Times New Roman" w:hAnsi="Times New Roman" w:cs="Times New Roman"/>
          <w:rFonts w:ascii="Times New Roman" w:hAnsi="Times New Roman"/>
          <w:b w:val="0"/>
          <w:i/>
          <w:sz w:val="24"/>
        </w:rPr>
        <w:t>inimitable</w:t>
      </w:r>
      <w:r>
        <w:rPr>
          <w:rFonts w:ascii="Times New Roman" w:hAnsi="Times New Roman" w:cs="Times New Roman"/>
          <w:rFonts w:ascii="Times New Roman" w:hAnsi="Times New Roman"/>
          <w:b w:val="0"/>
          <w:i w:val="0"/>
          <w:sz w:val="24"/>
        </w:rPr>
        <w:t>), dan tidak dapat digantikan (</w:t>
      </w:r>
      <w:r>
        <w:rPr>
          <w:rFonts w:ascii="Times New Roman" w:hAnsi="Times New Roman" w:cs="Times New Roman"/>
          <w:rFonts w:ascii="Times New Roman" w:hAnsi="Times New Roman"/>
          <w:b w:val="0"/>
          <w:i/>
          <w:sz w:val="24"/>
        </w:rPr>
        <w:t>non-substitutable</w:t>
      </w:r>
      <w:r>
        <w:rPr>
          <w:rFonts w:ascii="Times New Roman" w:hAnsi="Times New Roman" w:cs="Times New Roman"/>
          <w:rFonts w:ascii="Times New Roman" w:hAnsi="Times New Roman"/>
          <w:b w:val="0"/>
          <w:i w:val="0"/>
          <w:sz w:val="24"/>
        </w:rPr>
        <w:t>).</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Teori ini diperluas oleh Hart1995 melalui </w:t>
      </w:r>
      <w:r>
        <w:rPr>
          <w:rFonts w:ascii="Times New Roman" w:hAnsi="Times New Roman" w:cs="Times New Roman"/>
          <w:rFonts w:ascii="Times New Roman" w:hAnsi="Times New Roman"/>
          <w:b w:val="0"/>
          <w:i/>
          <w:sz w:val="24"/>
        </w:rPr>
        <w:t>Natural Resource-Based View</w:t>
      </w:r>
      <w:r>
        <w:rPr>
          <w:rFonts w:ascii="Times New Roman" w:hAnsi="Times New Roman" w:cs="Times New Roman"/>
          <w:rFonts w:ascii="Times New Roman" w:hAnsi="Times New Roman"/>
          <w:b w:val="0"/>
          <w:i w:val="0"/>
          <w:sz w:val="24"/>
        </w:rPr>
        <w:t xml:space="preserve"> (NRBV) yang mengintegrasikan tantangan lingkungan alamiah ke dalam kapabilitas strategis korporasi melalui tiga pilar kapabilitas: (1) pencegahan polusi (</w:t>
      </w:r>
      <w:r>
        <w:rPr>
          <w:rFonts w:ascii="Times New Roman" w:hAnsi="Times New Roman" w:cs="Times New Roman"/>
          <w:rFonts w:ascii="Times New Roman" w:hAnsi="Times New Roman"/>
          <w:b w:val="0"/>
          <w:i/>
          <w:sz w:val="24"/>
        </w:rPr>
        <w:t>pollution prevention</w:t>
      </w:r>
      <w:r>
        <w:rPr>
          <w:rFonts w:ascii="Times New Roman" w:hAnsi="Times New Roman" w:cs="Times New Roman"/>
          <w:rFonts w:ascii="Times New Roman" w:hAnsi="Times New Roman"/>
          <w:b w:val="0"/>
          <w:i w:val="0"/>
          <w:sz w:val="24"/>
        </w:rPr>
        <w:t>); (2) kepengurusan produk (</w:t>
      </w:r>
      <w:r>
        <w:rPr>
          <w:rFonts w:ascii="Times New Roman" w:hAnsi="Times New Roman" w:cs="Times New Roman"/>
          <w:rFonts w:ascii="Times New Roman" w:hAnsi="Times New Roman"/>
          <w:b w:val="0"/>
          <w:i/>
          <w:sz w:val="24"/>
        </w:rPr>
        <w:t>product stewardship</w:t>
      </w:r>
      <w:r>
        <w:rPr>
          <w:rFonts w:ascii="Times New Roman" w:hAnsi="Times New Roman" w:cs="Times New Roman"/>
          <w:rFonts w:ascii="Times New Roman" w:hAnsi="Times New Roman"/>
          <w:b w:val="0"/>
          <w:i w:val="0"/>
          <w:sz w:val="24"/>
        </w:rPr>
        <w:t>); dan (3) pembangunan berkelanjutan (</w:t>
      </w:r>
      <w:r>
        <w:rPr>
          <w:rFonts w:ascii="Times New Roman" w:hAnsi="Times New Roman" w:cs="Times New Roman"/>
          <w:rFonts w:ascii="Times New Roman" w:hAnsi="Times New Roman"/>
          <w:b w:val="0"/>
          <w:i/>
          <w:sz w:val="24"/>
        </w:rPr>
        <w:t>sustainable development</w:t>
      </w:r>
      <w:r>
        <w:rPr>
          <w:rFonts w:ascii="Times New Roman" w:hAnsi="Times New Roman" w:cs="Times New Roman"/>
          <w:rFonts w:ascii="Times New Roman" w:hAnsi="Times New Roman"/>
          <w:b w:val="0"/>
          <w:i w:val="0"/>
          <w:sz w:val="24"/>
        </w:rPr>
        <w:t xml:space="preserve">). Dalam konteks perbankan KBMI 4, keahlian dalam melakukan </w:t>
      </w:r>
      <w:r>
        <w:rPr>
          <w:rFonts w:ascii="Times New Roman" w:hAnsi="Times New Roman" w:cs="Times New Roman"/>
          <w:rFonts w:ascii="Times New Roman" w:hAnsi="Times New Roman"/>
          <w:b w:val="0"/>
          <w:i/>
          <w:sz w:val="24"/>
        </w:rPr>
        <w:t>environmental and social risk assessment</w:t>
      </w:r>
      <w:r>
        <w:rPr>
          <w:rFonts w:ascii="Times New Roman" w:hAnsi="Times New Roman" w:cs="Times New Roman"/>
          <w:rFonts w:ascii="Times New Roman" w:hAnsi="Times New Roman"/>
          <w:b w:val="0"/>
          <w:i w:val="0"/>
          <w:sz w:val="24"/>
        </w:rPr>
        <w:t xml:space="preserve"> (ESRA), integrasi sistem teknologi informasi perbankan hijau, tim penilai risiko proyek energi terbarukan bersertifikasi internasional, serta reputasi sebagai pelopor </w:t>
      </w:r>
      <w:r>
        <w:rPr>
          <w:rFonts w:ascii="Times New Roman" w:hAnsi="Times New Roman" w:cs="Times New Roman"/>
          <w:rFonts w:ascii="Times New Roman" w:hAnsi="Times New Roman"/>
          <w:b w:val="0"/>
          <w:i/>
          <w:sz w:val="24"/>
        </w:rPr>
        <w:t>green banking</w:t>
      </w:r>
      <w:r>
        <w:rPr>
          <w:rFonts w:ascii="Times New Roman" w:hAnsi="Times New Roman" w:cs="Times New Roman"/>
          <w:rFonts w:ascii="Times New Roman" w:hAnsi="Times New Roman"/>
          <w:b w:val="0"/>
          <w:i w:val="0"/>
          <w:sz w:val="24"/>
        </w:rPr>
        <w:t xml:space="preserve"> merupakan aset nirwujud (</w:t>
      </w:r>
      <w:r>
        <w:rPr>
          <w:rFonts w:ascii="Times New Roman" w:hAnsi="Times New Roman" w:cs="Times New Roman"/>
          <w:rFonts w:ascii="Times New Roman" w:hAnsi="Times New Roman"/>
          <w:b w:val="0"/>
          <w:i/>
          <w:sz w:val="24"/>
        </w:rPr>
        <w:t>intangible resources</w:t>
      </w:r>
      <w:r>
        <w:rPr>
          <w:rFonts w:ascii="Times New Roman" w:hAnsi="Times New Roman" w:cs="Times New Roman"/>
          <w:rFonts w:ascii="Times New Roman" w:hAnsi="Times New Roman"/>
          <w:b w:val="0"/>
          <w:i w:val="0"/>
          <w:sz w:val="24"/>
        </w:rPr>
        <w:t>) yang memenuhi kriteria VRIN. Kapabilitas internal yang unggul ini memungkinkan bank KBMI 4 memenangkan persaingan dalam membiayai proyek-proyek hijau berskala raksasa, menarik nasabah korporasi multinasional, serta menyalurkan pembiayaan dengan marjin risiko yang sangat terukur, yang bermuara pada profitabilitas yang unggul dibandingkan kompetitor (Zhang2022, Hart1995).</w:t>
      </w:r>
    </w:p>
    <w:p>
      <w:pPr>
        <w:spacing w:before="180" w:after="120" w:lineRule="auto" w:line="360"/>
        <w:jc w:val="both"/>
      </w:pPr>
      <w:r>
        <w:rPr>
          <w:rFonts w:ascii="Times New Roman" w:hAnsi="Times New Roman" w:cs="Times New Roman"/>
          <w:rFonts w:ascii="Times New Roman" w:hAnsi="Times New Roman"/>
          <w:b/>
          <w:i w:val="0"/>
          <w:sz w:val="24"/>
        </w:rPr>
        <w:t>*Risk-Return Tradeoff Theory</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Teori </w:t>
      </w:r>
      <w:r>
        <w:rPr>
          <w:rFonts w:ascii="Times New Roman" w:hAnsi="Times New Roman" w:cs="Times New Roman"/>
          <w:rFonts w:ascii="Times New Roman" w:hAnsi="Times New Roman"/>
          <w:b w:val="0"/>
          <w:i/>
          <w:sz w:val="24"/>
        </w:rPr>
        <w:t>Risk-Return Tradeoff</w:t>
      </w:r>
      <w:r>
        <w:rPr>
          <w:rFonts w:ascii="Times New Roman" w:hAnsi="Times New Roman" w:cs="Times New Roman"/>
          <w:rFonts w:ascii="Times New Roman" w:hAnsi="Times New Roman"/>
          <w:b w:val="0"/>
          <w:i w:val="0"/>
          <w:sz w:val="24"/>
        </w:rPr>
        <w:t xml:space="preserve"> yang berakar pada teori portofolio modern Markowitz1952 dan prinsip manajemen keuangan BrighamEhrhardt2020 menyatakan bahwa dalam setiap keputusan investasi atau penyaluran pembiayaan terdapat hubungan linear positif antara tingkat risiko yang dihadapi dengan tingkat imbal hasil yang diharapkan (</w:t>
      </w:r>
      <w:r>
        <w:rPr>
          <w:rFonts w:ascii="Times New Roman" w:hAnsi="Times New Roman" w:cs="Times New Roman"/>
          <w:rFonts w:ascii="Times New Roman" w:hAnsi="Times New Roman"/>
          <w:b w:val="0"/>
          <w:i/>
          <w:sz w:val="24"/>
        </w:rPr>
        <w:t>high risk, high return; low risk, low return</w:t>
      </w:r>
      <w:r>
        <w:rPr>
          <w:rFonts w:ascii="Times New Roman" w:hAnsi="Times New Roman" w:cs="Times New Roman"/>
          <w:rFonts w:ascii="Times New Roman" w:hAnsi="Times New Roman"/>
          <w:b w:val="0"/>
          <w:i w:val="0"/>
          <w:sz w:val="24"/>
        </w:rPr>
        <w:t>). Manajemen perbankan bertugas mengoptimalkan portofolio aset produktif pada titik batas efisien (</w:t>
      </w:r>
      <w:r>
        <w:rPr>
          <w:rFonts w:ascii="Times New Roman" w:hAnsi="Times New Roman" w:cs="Times New Roman"/>
          <w:rFonts w:ascii="Times New Roman" w:hAnsi="Times New Roman"/>
          <w:b w:val="0"/>
          <w:i/>
          <w:sz w:val="24"/>
        </w:rPr>
        <w:t>efficient frontier</w:t>
      </w:r>
      <w:r>
        <w:rPr>
          <w:rFonts w:ascii="Times New Roman" w:hAnsi="Times New Roman" w:cs="Times New Roman"/>
          <w:rFonts w:ascii="Times New Roman" w:hAnsi="Times New Roman"/>
          <w:b w:val="0"/>
          <w:i w:val="0"/>
          <w:sz w:val="24"/>
        </w:rPr>
        <w:t>).</w:t>
      </w:r>
    </w:p>
    <w:p>
      <w:pPr>
        <w:spacing w:before="0" w:after="0" w:lineRule="auto" w:line="360"/>
        <w:ind w:firstLine="709"/>
        <w:jc w:val="both"/>
      </w:pPr>
      <w:r>
        <w:rPr>
          <w:rFonts w:ascii="Times New Roman" w:hAnsi="Times New Roman" w:cs="Times New Roman"/>
          <w:rFonts w:ascii="Times New Roman" w:hAnsi="Times New Roman"/>
          <w:b w:val="0"/>
          <w:i w:val="0"/>
          <w:sz w:val="24"/>
        </w:rPr>
        <w:t>Penyaluran pembiayaan hijau seringkali dipersepsikan memiliki profil imbal hasil awal yang moderat namun membawa risiko gagal bayar yang lebih rendah dalam jangka panjang karena industri ramah lingkungan memiliki ketahanan tinggi terhadap disrupsi regulasi karbon dan pajak emisi. Di sisi lain, kepemilikan modal yang kuat yang tercermin dari rasio CAR memungkinkan bank mengambil risiko yang terukur secara lebih leluasa tanpa khawatir terancam kebangkrutan. Keseimbangan antara risiko kredit yang terkendali (NPL rendah), permodalan yang tebal (CAR memadai), dan alokasi kredit hijau yang terdiversifikasi menjadi kunci pencapaian imbal hasil aset (ROA) yang optimal (BrighamHouston2021, Chiaramonte2020).</w:t>
      </w:r>
    </w:p>
    <w:p>
      <w:pPr>
        <w:spacing w:before="180" w:after="120" w:lineRule="auto" w:line="360"/>
        <w:jc w:val="both"/>
      </w:pPr>
      <w:r>
        <w:rPr>
          <w:rFonts w:ascii="Times New Roman" w:hAnsi="Times New Roman" w:cs="Times New Roman"/>
          <w:rFonts w:ascii="Times New Roman" w:hAnsi="Times New Roman"/>
          <w:b/>
          <w:i w:val="0"/>
          <w:sz w:val="24"/>
        </w:rPr>
        <w:t>*Agency Theory</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(Teori Keagenan) dan </w:t>
      </w:r>
      <w:r>
        <w:rPr>
          <w:rFonts w:ascii="Times New Roman" w:hAnsi="Times New Roman" w:cs="Times New Roman"/>
          <w:rFonts w:ascii="Times New Roman" w:hAnsi="Times New Roman"/>
          <w:b w:val="0"/>
          <w:i/>
          <w:sz w:val="24"/>
        </w:rPr>
        <w:t>Signaling Theory</w:t>
      </w:r>
      <w:r>
        <w:rPr>
          <w:rFonts w:ascii="Times New Roman" w:hAnsi="Times New Roman" w:cs="Times New Roman"/>
          <w:rFonts w:ascii="Times New Roman" w:hAnsi="Times New Roman"/>
          <w:b w:val="0"/>
          <w:i/>
          <w:sz w:val="24"/>
        </w:rPr>
      </w:r>
    </w:p>
    <w:p>
      <w:pPr>
        <w:spacing w:before="0" w:after="0" w:lineRule="auto" w:line="360"/>
        <w:ind w:firstLine="709"/>
        <w:jc w:val="both"/>
      </w:pPr>
      <w:r>
        <w:rPr>
          <w:rFonts w:ascii="Times New Roman" w:hAnsi="Times New Roman" w:cs="Times New Roman"/>
          <w:rFonts w:ascii="Times New Roman" w:hAnsi="Times New Roman"/>
          <w:b w:val="0"/>
          <w:i/>
          <w:sz w:val="24"/>
        </w:rPr>
        <w:t>Agency Theory</w:t>
      </w:r>
      <w:r>
        <w:rPr>
          <w:rFonts w:ascii="Times New Roman" w:hAnsi="Times New Roman" w:cs="Times New Roman"/>
          <w:rFonts w:ascii="Times New Roman" w:hAnsi="Times New Roman"/>
          <w:b w:val="0"/>
          <w:i w:val="0"/>
          <w:sz w:val="24"/>
        </w:rPr>
        <w:t xml:space="preserve"> yang dirumuskan oleh JensenMeckling1976 membahas hubungan kontraktual antara prinsipal (pemegang saham) yang mendelegasikan wewenang pengambilan keputusan bisnis kepada agen (manajemen/direksi bank). Masalah keagenan (</w:t>
      </w:r>
      <w:r>
        <w:rPr>
          <w:rFonts w:ascii="Times New Roman" w:hAnsi="Times New Roman" w:cs="Times New Roman"/>
          <w:rFonts w:ascii="Times New Roman" w:hAnsi="Times New Roman"/>
          <w:b w:val="0"/>
          <w:i/>
          <w:sz w:val="24"/>
        </w:rPr>
        <w:t>agency problem</w:t>
      </w:r>
      <w:r>
        <w:rPr>
          <w:rFonts w:ascii="Times New Roman" w:hAnsi="Times New Roman" w:cs="Times New Roman"/>
          <w:rFonts w:ascii="Times New Roman" w:hAnsi="Times New Roman"/>
          <w:b w:val="0"/>
          <w:i w:val="0"/>
          <w:sz w:val="24"/>
        </w:rPr>
        <w:t>) timbul akibat adanya perbedaan kepentingan (</w:t>
      </w:r>
      <w:r>
        <w:rPr>
          <w:rFonts w:ascii="Times New Roman" w:hAnsi="Times New Roman" w:cs="Times New Roman"/>
          <w:rFonts w:ascii="Times New Roman" w:hAnsi="Times New Roman"/>
          <w:b w:val="0"/>
          <w:i/>
          <w:sz w:val="24"/>
        </w:rPr>
        <w:t>conflict of interest</w:t>
      </w:r>
      <w:r>
        <w:rPr>
          <w:rFonts w:ascii="Times New Roman" w:hAnsi="Times New Roman" w:cs="Times New Roman"/>
          <w:rFonts w:ascii="Times New Roman" w:hAnsi="Times New Roman"/>
          <w:b w:val="0"/>
          <w:i w:val="0"/>
          <w:sz w:val="24"/>
        </w:rPr>
        <w:t>) dan asimetri informasi antara kedua pihak, di mana manajer mungkin tergoda untuk mengejar keuntungan jangka pendek demi bonus pribadi dengan mengabaikan risiko jangka panjang.</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Penerapan tata kelola keuangan berkelanjutan melalui alokasi pembiayaan hijau dan transparansi laporan keberlanjutan berfungsi sebagai mekanisme kontrol dan disiplin pasar yang membatasi perilaku </w:t>
      </w:r>
      <w:r>
        <w:rPr>
          <w:rFonts w:ascii="Times New Roman" w:hAnsi="Times New Roman" w:cs="Times New Roman"/>
          <w:rFonts w:ascii="Times New Roman" w:hAnsi="Times New Roman"/>
          <w:b w:val="0"/>
          <w:i/>
          <w:sz w:val="24"/>
        </w:rPr>
        <w:t>opportunistic</w:t>
      </w:r>
      <w:r>
        <w:rPr>
          <w:rFonts w:ascii="Times New Roman" w:hAnsi="Times New Roman" w:cs="Times New Roman"/>
          <w:rFonts w:ascii="Times New Roman" w:hAnsi="Times New Roman"/>
          <w:b w:val="0"/>
          <w:i w:val="0"/>
          <w:sz w:val="24"/>
        </w:rPr>
        <w:t xml:space="preserve"> manajemen. Hal ini diperkuat oleh </w:t>
      </w:r>
      <w:r>
        <w:rPr>
          <w:rFonts w:ascii="Times New Roman" w:hAnsi="Times New Roman" w:cs="Times New Roman"/>
          <w:rFonts w:ascii="Times New Roman" w:hAnsi="Times New Roman"/>
          <w:b w:val="0"/>
          <w:i/>
          <w:sz w:val="24"/>
        </w:rPr>
        <w:t>Signaling Theory</w:t>
      </w:r>
      <w:r>
        <w:rPr>
          <w:rFonts w:ascii="Times New Roman" w:hAnsi="Times New Roman" w:cs="Times New Roman"/>
          <w:rFonts w:ascii="Times New Roman" w:hAnsi="Times New Roman"/>
          <w:b w:val="0"/>
          <w:i w:val="0"/>
          <w:sz w:val="24"/>
        </w:rPr>
        <w:t xml:space="preserve"> (Spence1973), di mana tindakan sukarela bank dalam mempublikasikan rasio permodalan CAR yang tinggi dan sertifikasi portofolio hijau memberikan sinyal kredibel (</w:t>
      </w:r>
      <w:r>
        <w:rPr>
          <w:rFonts w:ascii="Times New Roman" w:hAnsi="Times New Roman" w:cs="Times New Roman"/>
          <w:rFonts w:ascii="Times New Roman" w:hAnsi="Times New Roman"/>
          <w:b w:val="0"/>
          <w:i/>
          <w:sz w:val="24"/>
        </w:rPr>
        <w:t>credible signal</w:t>
      </w:r>
      <w:r>
        <w:rPr>
          <w:rFonts w:ascii="Times New Roman" w:hAnsi="Times New Roman" w:cs="Times New Roman"/>
          <w:rFonts w:ascii="Times New Roman" w:hAnsi="Times New Roman"/>
          <w:b w:val="0"/>
          <w:i w:val="0"/>
          <w:sz w:val="24"/>
        </w:rPr>
        <w:t>) kepada pasar bahwa bank dikelola secara profesional dan memiliki risiko kebangkrutan yang sangat rendah, sehingga menurunkan biaya agensi dan meningkatkan nilai perusahaan secara berkesinambungan (JensenMeckling1976, SetiawanIndrawati2024).</w:t>
      </w:r>
    </w:p>
    <w:p>
      <w:pPr>
        <w:spacing w:before="240" w:after="120" w:lineRule="auto" w:line="360"/>
        <w:jc w:val="both"/>
      </w:pPr>
      <w:r>
        <w:rPr>
          <w:rFonts w:ascii="Times New Roman" w:hAnsi="Times New Roman" w:cs="Times New Roman"/>
          <w:rFonts w:ascii="Times New Roman" w:hAnsi="Times New Roman"/>
          <w:b/>
          <w:i w:val="0"/>
          <w:sz w:val="24"/>
        </w:rPr>
        <w:t>Konseptualisasi Variabel Penelitian</w:t>
      </w:r>
    </w:p>
    <w:p>
      <w:pPr>
        <w:spacing w:before="180" w:after="120" w:lineRule="auto" w:line="360"/>
        <w:jc w:val="both"/>
      </w:pPr>
      <w:r>
        <w:rPr>
          <w:rFonts w:ascii="Times New Roman" w:hAnsi="Times New Roman" w:cs="Times New Roman"/>
          <w:rFonts w:ascii="Times New Roman" w:hAnsi="Times New Roman"/>
          <w:b/>
          <w:i w:val="0"/>
          <w:sz w:val="24"/>
        </w:rPr>
        <w:t>Profitabilitas Perbankan dan *Return on Assets</w:t>
      </w:r>
    </w:p>
    <w:p>
      <w:pPr>
        <w:spacing w:before="0" w:after="0" w:lineRule="auto" w:line="360"/>
        <w:ind w:firstLine="709"/>
        <w:jc w:val="both"/>
      </w:pPr>
      <w:r>
        <w:rPr>
          <w:rFonts w:ascii="Times New Roman" w:hAnsi="Times New Roman" w:cs="Times New Roman"/>
          <w:rFonts w:ascii="Times New Roman" w:hAnsi="Times New Roman"/>
          <w:b w:val="0"/>
          <w:i w:val="0"/>
          <w:sz w:val="24"/>
        </w:rPr>
        <w:t>(ROA)*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Profitabilitas merupakan cerminan efektivitas dan efisiensi manajemen perbankan dalam mengelola seluruh sumber daya aktiva yang dimilikinya untuk menghasilkan laba bersih. Dalam analisis kinerja keuangan perbankan, indikator profitabilitas yang paling komprehensif dan diakui secara luas oleh regulator (Otoritas Jasa Keuangan dan Bank Indonesia) adalah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(ROA) (Dendawijaya2015, Riyadi2020). ROA mengukur kemampuan manajemen bank dalam memperoleh laba sebelum pajak dari total aset yang dikelolanya.</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sistem analisis Du Pont (</w:t>
      </w:r>
      <w:r>
        <w:rPr>
          <w:rFonts w:ascii="Times New Roman" w:hAnsi="Times New Roman" w:cs="Times New Roman"/>
          <w:rFonts w:ascii="Times New Roman" w:hAnsi="Times New Roman"/>
          <w:b w:val="0"/>
          <w:i/>
          <w:sz w:val="24"/>
        </w:rPr>
        <w:t>Du Pont System</w:t>
      </w:r>
      <w:r>
        <w:rPr>
          <w:rFonts w:ascii="Times New Roman" w:hAnsi="Times New Roman" w:cs="Times New Roman"/>
          <w:rFonts w:ascii="Times New Roman" w:hAnsi="Times New Roman"/>
          <w:b w:val="0"/>
          <w:i w:val="0"/>
          <w:sz w:val="24"/>
        </w:rPr>
        <w:t>), ROA dapat didekomposisikan menjadi dua komponen utama:</w:t>
      </w:r>
    </w:p>
    <w:p>
      <w:pPr>
        <w:spacing w:before="0" w:after="0" w:lineRule="auto" w:line="360"/>
        <w:ind w:firstLine="709"/>
        <w:jc w:val="both"/>
      </w:pPr>
      <w:r>
        <w:rPr>
          <w:rFonts w:ascii="Times New Roman" w:hAnsi="Times New Roman" w:cs="Times New Roman"/>
          <w:rFonts w:ascii="Times New Roman" w:hAnsi="Times New Roman"/>
          <w:b w:val="0"/>
          <w:i w:val="0"/>
          <w:sz w:val="24"/>
        </w:rPr>
        <w:t>&amp;= () ()</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Perlu dicatat bahwa dekomposisi Du Pont 5-faktor yang mencakup </w:t>
      </w:r>
      <w:r>
        <w:rPr>
          <w:rFonts w:ascii="Times New Roman" w:hAnsi="Times New Roman" w:cs="Times New Roman"/>
          <w:rFonts w:ascii="Times New Roman" w:hAnsi="Times New Roman"/>
          <w:b w:val="0"/>
          <w:i/>
          <w:sz w:val="24"/>
        </w:rPr>
        <w:t>Tax Burden</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Interest Burden</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Operating Margin</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Asset Turnover</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val="0"/>
          <w:i/>
          <w:sz w:val="24"/>
        </w:rPr>
        <w:t>Financial Leverage</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equity multiplier</w:t>
      </w:r>
      <w:r>
        <w:rPr>
          <w:rFonts w:ascii="Times New Roman" w:hAnsi="Times New Roman" w:cs="Times New Roman"/>
          <w:rFonts w:ascii="Times New Roman" w:hAnsi="Times New Roman"/>
          <w:b w:val="0"/>
          <w:i w:val="0"/>
          <w:sz w:val="24"/>
        </w:rPr>
        <w:t xml:space="preserve">) merupakan dekomposisi </w:t>
      </w:r>
      <w:r>
        <w:rPr>
          <w:rFonts w:ascii="Times New Roman" w:hAnsi="Times New Roman" w:cs="Times New Roman"/>
          <w:rFonts w:ascii="Times New Roman" w:hAnsi="Times New Roman"/>
          <w:b w:val="0"/>
          <w:i/>
          <w:sz w:val="24"/>
        </w:rPr>
        <w:t>Return on Equity</w:t>
      </w:r>
      <w:r>
        <w:rPr>
          <w:rFonts w:ascii="Times New Roman" w:hAnsi="Times New Roman" w:cs="Times New Roman"/>
          <w:rFonts w:ascii="Times New Roman" w:hAnsi="Times New Roman"/>
          <w:b w:val="0"/>
          <w:i w:val="0"/>
          <w:sz w:val="24"/>
        </w:rPr>
        <w:t xml:space="preserve"> (ROE), bukan ROA. Dalam konteks penelitian ini, ROA yang digunakan mengacu pada definisi regulatoris OJK dengan numerator laba sebelum pajak dan denominator total aset rata-rata.</w:t>
      </w:r>
    </w:p>
    <w:p>
      <w:pPr>
        <w:spacing w:before="0" w:after="0" w:lineRule="auto" w:line="360"/>
        <w:ind w:firstLine="709"/>
        <w:jc w:val="both"/>
      </w:pPr>
      <w:r>
        <w:rPr>
          <w:rFonts w:ascii="Times New Roman" w:hAnsi="Times New Roman" w:cs="Times New Roman"/>
          <w:rFonts w:ascii="Times New Roman" w:hAnsi="Times New Roman"/>
          <w:b w:val="0"/>
          <w:i w:val="0"/>
          <w:sz w:val="24"/>
        </w:rPr>
        <w:t>Sesuai dengan ketentuan OJK melalui Surat Edaran Bank Indonesia Nomor 13/24/DPNP tentang Penilaian Tingkat Kesehatan Bank Umum, rumus baku pengukuran ROA adalah:</w:t>
      </w:r>
    </w:p>
    <w:p>
      <w:pPr>
        <w:spacing w:before="0" w:after="0" w:lineRule="auto" w:line="360"/>
        <w:ind w:firstLine="709"/>
        <w:jc w:val="both"/>
      </w:pPr>
      <w:r>
        <w:rPr>
          <w:rFonts w:ascii="Times New Roman" w:hAnsi="Times New Roman" w:cs="Times New Roman"/>
          <w:rFonts w:ascii="Times New Roman" w:hAnsi="Times New Roman"/>
          <w:b w:val="0"/>
          <w:i w:val="0"/>
          <w:sz w:val="24"/>
        </w:rPr>
        <w:t>Kriteria standar kesehatan rasio ROA bank umum menurut regulasi OJK diklasifikasikan sebagai berikut: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Peringkat 1 (Sangat Sehat):</w:t>
      </w:r>
      <w:r>
        <w:rPr>
          <w:rFonts w:ascii="Times New Roman" w:hAnsi="Times New Roman" w:cs="Times New Roman"/>
          <w:rFonts w:ascii="Times New Roman" w:hAnsi="Times New Roman"/>
          <w:b w:val="0"/>
          <w:i w:val="0"/>
          <w:sz w:val="24"/>
        </w:rPr>
        <w:t xml:space="preserve"> $ 1,5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Peringkat 2 (Sehat):</w:t>
      </w:r>
      <w:r>
        <w:rPr>
          <w:rFonts w:ascii="Times New Roman" w:hAnsi="Times New Roman" w:cs="Times New Roman"/>
          <w:rFonts w:ascii="Times New Roman" w:hAnsi="Times New Roman"/>
          <w:b w:val="0"/>
          <w:i w:val="0"/>
          <w:sz w:val="24"/>
        </w:rPr>
        <w:t xml:space="preserve"> $1,25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Peringkat 3 (Cukup Sehat):</w:t>
      </w:r>
      <w:r>
        <w:rPr>
          <w:rFonts w:ascii="Times New Roman" w:hAnsi="Times New Roman" w:cs="Times New Roman"/>
          <w:rFonts w:ascii="Times New Roman" w:hAnsi="Times New Roman"/>
          <w:b w:val="0"/>
          <w:i w:val="0"/>
          <w:sz w:val="24"/>
        </w:rPr>
        <w:t xml:space="preserve"> $0,5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Peringkat 4 (Kurang Sehat):</w:t>
      </w:r>
      <w:r>
        <w:rPr>
          <w:rFonts w:ascii="Times New Roman" w:hAnsi="Times New Roman" w:cs="Times New Roman"/>
          <w:rFonts w:ascii="Times New Roman" w:hAnsi="Times New Roman"/>
          <w:b w:val="0"/>
          <w:i w:val="0"/>
          <w:sz w:val="24"/>
        </w:rPr>
        <w:t xml:space="preserve"> $0</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Peringkat 5 (Tidak Sehat):</w:t>
      </w:r>
      <w:r>
        <w:rPr>
          <w:rFonts w:ascii="Times New Roman" w:hAnsi="Times New Roman" w:cs="Times New Roman"/>
          <w:rFonts w:ascii="Times New Roman" w:hAnsi="Times New Roman"/>
          <w:b w:val="0"/>
          <w:i w:val="0"/>
          <w:sz w:val="24"/>
        </w:rPr>
        <w:t xml:space="preserve"> $ &lt; 0</w:t>
      </w:r>
    </w:p>
    <w:p>
      <w:pPr>
        <w:spacing w:before="180" w:after="120" w:lineRule="auto" w:line="360"/>
        <w:jc w:val="both"/>
      </w:pPr>
      <w:r>
        <w:rPr>
          <w:rFonts w:ascii="Times New Roman" w:hAnsi="Times New Roman" w:cs="Times New Roman"/>
          <w:rFonts w:ascii="Times New Roman" w:hAnsi="Times New Roman"/>
          <w:b/>
          <w:i w:val="0"/>
          <w:sz w:val="24"/>
        </w:rPr>
        <w:t>Portofolio Kredit Hijau (*Green Financing</w:t>
      </w:r>
    </w:p>
    <w:p>
      <w:pPr>
        <w:spacing w:before="0" w:after="0" w:lineRule="auto" w:line="360"/>
        <w:ind w:firstLine="709"/>
        <w:jc w:val="both"/>
      </w:pP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atau Pembiayaan Berkelanjutan adalah penyaluran dana kredit investasi maupun modal kerja oleh perbankan yang ditujukan secara spesifik untuk membiayai proyek atau kegiatan usaha yang memberikan dampak positif langsung terhadap perlindungan dan perbaikan lingkungan hidup, konservasi sumber daya alam, efisiensi energi, serta mitigasi dan adaptasi perubahan iklim (OJK2017, Cui2018).</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POJK Nomor 51/POJK.03/2017 Bab III Pasal 3, Kegiatan Usaha Berwawasan Lingkungan (KUBL) mencakup 11 sektor prioritas:</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Efisiensi energi.</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Pencegahan dan pengendalian polusi.</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Pengelolaan sumber daya alam hayati dan penggunaan lahan yang berkelanjutan (termasuk pertanian dan kehutanan berkelanjutan).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Konservasi keanekaragaman hayati darat dan air.</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Transportasi ramah lingkungan (</w:t>
      </w:r>
      <w:r>
        <w:rPr>
          <w:rFonts w:ascii="Times New Roman" w:hAnsi="Times New Roman" w:cs="Times New Roman"/>
          <w:rFonts w:ascii="Times New Roman" w:hAnsi="Times New Roman"/>
          <w:b w:val="0"/>
          <w:i/>
          <w:sz w:val="24"/>
        </w:rPr>
        <w:t>eco-efficient transport / electric vehicles</w:t>
      </w:r>
      <w:r>
        <w:rPr>
          <w:rFonts w:ascii="Times New Roman" w:hAnsi="Times New Roman" w:cs="Times New Roman"/>
          <w:rFonts w:ascii="Times New Roman" w:hAnsi="Times New Roman"/>
          <w:b w:val="0"/>
          <w:i w:val="0"/>
          <w:sz w:val="24"/>
        </w:rPr>
        <w: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Pengelolaan air dan air limbah yang berkelanjutan.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Adaptasi perubahan iklim.</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Pengelolaan produk yang dapat mengurangi penggunaan sumber daya dan menghasilkan lebih sedikit polusi (</w:t>
      </w:r>
      <w:r>
        <w:rPr>
          <w:rFonts w:ascii="Times New Roman" w:hAnsi="Times New Roman" w:cs="Times New Roman"/>
          <w:rFonts w:ascii="Times New Roman" w:hAnsi="Times New Roman"/>
          <w:b w:val="0"/>
          <w:i/>
          <w:sz w:val="24"/>
        </w:rPr>
        <w:t>eco-efficient products</w:t>
      </w:r>
      <w:r>
        <w:rPr>
          <w:rFonts w:ascii="Times New Roman" w:hAnsi="Times New Roman" w:cs="Times New Roman"/>
          <w:rFonts w:ascii="Times New Roman" w:hAnsi="Times New Roman"/>
          <w:b w:val="0"/>
          <w:i w:val="0"/>
          <w:sz w:val="24"/>
        </w:rPr>
        <w: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Bangunan berwawasan lingkungan yang memenuhi standar atau sertifikasi yang diakui secara nasional, regional, atau internasional (</w:t>
      </w:r>
      <w:r>
        <w:rPr>
          <w:rFonts w:ascii="Times New Roman" w:hAnsi="Times New Roman" w:cs="Times New Roman"/>
          <w:rFonts w:ascii="Times New Roman" w:hAnsi="Times New Roman"/>
          <w:b w:val="0"/>
          <w:i/>
          <w:sz w:val="24"/>
        </w:rPr>
        <w:t>green building</w:t>
      </w:r>
      <w:r>
        <w:rPr>
          <w:rFonts w:ascii="Times New Roman" w:hAnsi="Times New Roman" w:cs="Times New Roman"/>
          <w:rFonts w:ascii="Times New Roman" w:hAnsi="Times New Roman"/>
          <w:b w:val="0"/>
          <w:i w:val="0"/>
          <w:sz w:val="24"/>
        </w:rPr>
        <w: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Energi terbarukan (pembangkit listrik tenaga surya, air, angin, biomassa, dan panas bumi).</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Kegiatan usaha atau kegiatan lain yang berwawasan lingkungan lainnya.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Pengukuran rasio portofolio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dihitung berdasarkan proporsi penyaluran kredit hijau terhadap total portofolio kredit yang disalurkan oleh bank (Pramono2022, Sun2021):</w:t>
      </w:r>
    </w:p>
    <w:p>
      <w:pPr>
        <w:spacing w:before="180" w:after="120" w:lineRule="auto" w:line="360"/>
        <w:jc w:val="both"/>
      </w:pPr>
      <w:r>
        <w:rPr>
          <w:rFonts w:ascii="Times New Roman" w:hAnsi="Times New Roman" w:cs="Times New Roman"/>
          <w:rFonts w:ascii="Times New Roman" w:hAnsi="Times New Roman"/>
          <w:b/>
          <w:i w:val="0"/>
          <w:sz w:val="24"/>
        </w:rPr>
        <w:t>Risiko Kredit dan *Non-Performing Loan</w:t>
      </w:r>
    </w:p>
    <w:p>
      <w:pPr>
        <w:spacing w:before="0" w:after="0" w:lineRule="auto" w:line="360"/>
        <w:ind w:firstLine="709"/>
        <w:jc w:val="both"/>
      </w:pPr>
      <w:r>
        <w:rPr>
          <w:rFonts w:ascii="Times New Roman" w:hAnsi="Times New Roman" w:cs="Times New Roman"/>
          <w:rFonts w:ascii="Times New Roman" w:hAnsi="Times New Roman"/>
          <w:b w:val="0"/>
          <w:i w:val="0"/>
          <w:sz w:val="24"/>
        </w:rPr>
        <w:t>(NPL)*</w:t>
      </w:r>
    </w:p>
    <w:p>
      <w:pPr>
        <w:spacing w:before="0" w:after="0" w:lineRule="auto" w:line="360"/>
        <w:ind w:firstLine="709"/>
        <w:jc w:val="both"/>
      </w:pPr>
      <w:r>
        <w:rPr>
          <w:rFonts w:ascii="Times New Roman" w:hAnsi="Times New Roman" w:cs="Times New Roman"/>
          <w:rFonts w:ascii="Times New Roman" w:hAnsi="Times New Roman"/>
          <w:b w:val="0"/>
          <w:i w:val="0"/>
          <w:sz w:val="24"/>
        </w:rPr>
        <w:t>Risiko kredit didefinisikan sebagai risiko kerugian yang timbul akibat kegagalan pihak lawan (</w:t>
      </w:r>
      <w:r>
        <w:rPr>
          <w:rFonts w:ascii="Times New Roman" w:hAnsi="Times New Roman" w:cs="Times New Roman"/>
          <w:rFonts w:ascii="Times New Roman" w:hAnsi="Times New Roman"/>
          <w:b w:val="0"/>
          <w:i/>
          <w:sz w:val="24"/>
        </w:rPr>
        <w:t>counterparty</w:t>
      </w:r>
      <w:r>
        <w:rPr>
          <w:rFonts w:ascii="Times New Roman" w:hAnsi="Times New Roman" w:cs="Times New Roman"/>
          <w:rFonts w:ascii="Times New Roman" w:hAnsi="Times New Roman"/>
          <w:b w:val="0"/>
          <w:i w:val="0"/>
          <w:sz w:val="24"/>
        </w:rPr>
        <w:t xml:space="preserve"> atau debitur) dalam memenuhi kewajiban kontraktualnya untuk membayar kembali pokok dan/atau bunga pinjaman kepada bank pada waktu yang telah disepakati (KuncoroSuhardjono2018). Kualitas portofolio kredit bank diklasifikasikan ke dalam lima tingkat kolektibilitas berdasarkan Peraturan OJK:</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Kolektibilitas 1 (Lancar):</w:t>
      </w:r>
      <w:r>
        <w:rPr>
          <w:rFonts w:ascii="Times New Roman" w:hAnsi="Times New Roman" w:cs="Times New Roman"/>
          <w:rFonts w:ascii="Times New Roman" w:hAnsi="Times New Roman"/>
          <w:b w:val="0"/>
          <w:i w:val="0"/>
          <w:sz w:val="24"/>
        </w:rPr>
        <w:t xml:space="preserve"> Pembayaran pokok dan bunga tepat waktu tanpa ada tunggakan.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Kolektibilitas 2 (Dalam Perhatian Khusus / DPK):</w:t>
      </w:r>
      <w:r>
        <w:rPr>
          <w:rFonts w:ascii="Times New Roman" w:hAnsi="Times New Roman" w:cs="Times New Roman"/>
          <w:rFonts w:ascii="Times New Roman" w:hAnsi="Times New Roman"/>
          <w:b w:val="0"/>
          <w:i w:val="0"/>
          <w:sz w:val="24"/>
        </w:rPr>
        <w:t xml:space="preserve"> Terdapat tunggakan pembayaran pokok dan/atau bunga antara 1 sampai 90 hari.</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Kolektibilitas 3 (Kurang Lancar):</w:t>
      </w:r>
      <w:r>
        <w:rPr>
          <w:rFonts w:ascii="Times New Roman" w:hAnsi="Times New Roman" w:cs="Times New Roman"/>
          <w:rFonts w:ascii="Times New Roman" w:hAnsi="Times New Roman"/>
          <w:b w:val="0"/>
          <w:i w:val="0"/>
          <w:sz w:val="24"/>
        </w:rPr>
        <w:t xml:space="preserve"> Terdapat tunggakan antara 91 sampai 120 hari.</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Kolektibilitas 4 (Diragukan):</w:t>
      </w:r>
      <w:r>
        <w:rPr>
          <w:rFonts w:ascii="Times New Roman" w:hAnsi="Times New Roman" w:cs="Times New Roman"/>
          <w:rFonts w:ascii="Times New Roman" w:hAnsi="Times New Roman"/>
          <w:b w:val="0"/>
          <w:i w:val="0"/>
          <w:sz w:val="24"/>
        </w:rPr>
        <w:t xml:space="preserve"> Terdapat tunggakan antara 121 sampai 180 hari.</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Kolektibilitas 5 (Macet):</w:t>
      </w:r>
      <w:r>
        <w:rPr>
          <w:rFonts w:ascii="Times New Roman" w:hAnsi="Times New Roman" w:cs="Times New Roman"/>
          <w:rFonts w:ascii="Times New Roman" w:hAnsi="Times New Roman"/>
          <w:b w:val="0"/>
          <w:i w:val="0"/>
          <w:sz w:val="24"/>
        </w:rPr>
        <w:t xml:space="preserve"> Terdapat tunggakan lebih dari 180 hari.</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Kredit yang tergolong dalam kategori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adalah kredit dengan kualitas Kurang Lancar (Kol 3), Diragukan (Kol 4), dan Macet (Kol 5). Rasio NPL yang digunakan dalam penelitian ini adalah rasio </w:t>
      </w:r>
      <w:r>
        <w:rPr>
          <w:rFonts w:ascii="Times New Roman" w:hAnsi="Times New Roman" w:cs="Times New Roman"/>
          <w:rFonts w:ascii="Times New Roman" w:hAnsi="Times New Roman"/>
          <w:b/>
          <w:i w:val="0"/>
          <w:sz w:val="24"/>
        </w:rPr>
        <w:t>NPL Gross</w:t>
      </w:r>
      <w:r>
        <w:rPr>
          <w:rFonts w:ascii="Times New Roman" w:hAnsi="Times New Roman" w:cs="Times New Roman"/>
          <w:rFonts w:ascii="Times New Roman" w:hAnsi="Times New Roman"/>
          <w:b w:val="0"/>
          <w:i w:val="0"/>
          <w:sz w:val="24"/>
        </w:rPr>
        <w:t>, yang dirumuskan sebagai berikut (Dendawijaya2015, OJK2021):</w:t>
      </w:r>
    </w:p>
    <w:p>
      <w:pPr>
        <w:spacing w:before="180" w:after="120" w:lineRule="auto" w:line="360"/>
        <w:jc w:val="both"/>
      </w:pPr>
      <w:r>
        <w:rPr>
          <w:rFonts w:ascii="Times New Roman" w:hAnsi="Times New Roman" w:cs="Times New Roman"/>
          <w:rFonts w:ascii="Times New Roman" w:hAnsi="Times New Roman"/>
          <w:b/>
          <w:i w:val="0"/>
          <w:sz w:val="24"/>
        </w:rPr>
        <w:t>Analisis Kualitas Aset, Kolektibilitas, dan Implementasi PSAK 71 / IFRS 9</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Standar akuntansi keuangan di Indonesia mengalami pergeseran fundamental sejak diberlakukannya PSAK 71 (Instrumen Keuangan) yang mengadopsi penuh </w:t>
      </w:r>
      <w:r>
        <w:rPr>
          <w:rFonts w:ascii="Times New Roman" w:hAnsi="Times New Roman" w:cs="Times New Roman"/>
          <w:rFonts w:ascii="Times New Roman" w:hAnsi="Times New Roman"/>
          <w:b w:val="0"/>
          <w:i/>
          <w:sz w:val="24"/>
        </w:rPr>
        <w:t>International Financial Reporting Standard</w:t>
      </w:r>
      <w:r>
        <w:rPr>
          <w:rFonts w:ascii="Times New Roman" w:hAnsi="Times New Roman" w:cs="Times New Roman"/>
          <w:rFonts w:ascii="Times New Roman" w:hAnsi="Times New Roman"/>
          <w:b w:val="0"/>
          <w:i w:val="0"/>
          <w:sz w:val="24"/>
        </w:rPr>
        <w:t xml:space="preserve"> (IFRS) 9 efektif per 1 Januari 2020. PSAK 71 mengubah paradigma pengakuan cadangan kerugian penurunan nilai dari metode </w:t>
      </w:r>
      <w:r>
        <w:rPr>
          <w:rFonts w:ascii="Times New Roman" w:hAnsi="Times New Roman" w:cs="Times New Roman"/>
          <w:rFonts w:ascii="Times New Roman" w:hAnsi="Times New Roman"/>
          <w:b w:val="0"/>
          <w:i/>
          <w:sz w:val="24"/>
        </w:rPr>
        <w:t>Incurred Loss Model</w:t>
      </w:r>
      <w:r>
        <w:rPr>
          <w:rFonts w:ascii="Times New Roman" w:hAnsi="Times New Roman" w:cs="Times New Roman"/>
          <w:rFonts w:ascii="Times New Roman" w:hAnsi="Times New Roman"/>
          <w:b w:val="0"/>
          <w:i w:val="0"/>
          <w:sz w:val="24"/>
        </w:rPr>
        <w:t xml:space="preserve"> (kerugian yang telah terjadi) menjadi </w:t>
      </w:r>
      <w:r>
        <w:rPr>
          <w:rFonts w:ascii="Times New Roman" w:hAnsi="Times New Roman" w:cs="Times New Roman"/>
          <w:rFonts w:ascii="Times New Roman" w:hAnsi="Times New Roman"/>
          <w:b w:val="0"/>
          <w:i/>
          <w:sz w:val="24"/>
        </w:rPr>
        <w:t>Expected Credit Loss</w:t>
      </w:r>
      <w:r>
        <w:rPr>
          <w:rFonts w:ascii="Times New Roman" w:hAnsi="Times New Roman" w:cs="Times New Roman"/>
          <w:rFonts w:ascii="Times New Roman" w:hAnsi="Times New Roman"/>
          <w:b w:val="0"/>
          <w:i w:val="0"/>
          <w:sz w:val="24"/>
        </w:rPr>
        <w:t xml:space="preserve"> (ECL) model (kerugian kredit ekspektasian ke depan yang berorientasi </w:t>
      </w:r>
      <w:r>
        <w:rPr>
          <w:rFonts w:ascii="Times New Roman" w:hAnsi="Times New Roman" w:cs="Times New Roman"/>
          <w:rFonts w:ascii="Times New Roman" w:hAnsi="Times New Roman"/>
          <w:b w:val="0"/>
          <w:i/>
          <w:sz w:val="24"/>
        </w:rPr>
        <w:t>forward-looking</w:t>
      </w:r>
      <w:r>
        <w:rPr>
          <w:rFonts w:ascii="Times New Roman" w:hAnsi="Times New Roman" w:cs="Times New Roman"/>
          <w:rFonts w:ascii="Times New Roman" w:hAnsi="Times New Roman"/>
          <w:b w:val="0"/>
          <w:i w:val="0"/>
          <w:sz w:val="24"/>
        </w:rPr>
        <w:t>).</w:t>
      </w:r>
    </w:p>
    <w:p>
      <w:pPr>
        <w:spacing w:before="0" w:after="0" w:lineRule="auto" w:line="360"/>
        <w:ind w:firstLine="709"/>
        <w:jc w:val="both"/>
      </w:pPr>
      <w:r>
        <w:rPr>
          <w:rFonts w:ascii="Times New Roman" w:hAnsi="Times New Roman" w:cs="Times New Roman"/>
          <w:rFonts w:ascii="Times New Roman" w:hAnsi="Times New Roman"/>
          <w:b w:val="0"/>
          <w:i w:val="0"/>
          <w:sz w:val="24"/>
        </w:rPr>
        <w:t>Formulasi matematis umum untuk perhitungan ECL per instrumen kredit dapat disederhanakan sebagai berikut:</w:t>
      </w:r>
    </w:p>
    <w:p>
      <w:pPr>
        <w:spacing w:before="0" w:after="0" w:lineRule="auto" w:line="360"/>
        <w:ind w:firstLine="709"/>
        <w:jc w:val="both"/>
      </w:pPr>
      <w:r>
        <w:rPr>
          <w:rFonts w:ascii="Times New Roman" w:hAnsi="Times New Roman" w:cs="Times New Roman"/>
          <w:rFonts w:ascii="Times New Roman" w:hAnsi="Times New Roman"/>
          <w:b w:val="0"/>
          <w:i w:val="0"/>
          <w:sz w:val="24"/>
        </w:rPr>
        <w:t>Di mana:</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textPD (</w:t>
      </w:r>
      <w:r>
        <w:rPr>
          <w:rFonts w:ascii="Times New Roman" w:hAnsi="Times New Roman" w:cs="Times New Roman"/>
          <w:rFonts w:ascii="Times New Roman" w:hAnsi="Times New Roman"/>
          <w:b w:val="0"/>
          <w:i/>
          <w:sz w:val="24"/>
        </w:rPr>
        <w:t>Probability of Default</w:t>
      </w:r>
      <w:r>
        <w:rPr>
          <w:rFonts w:ascii="Times New Roman" w:hAnsi="Times New Roman" w:cs="Times New Roman"/>
          <w:rFonts w:ascii="Times New Roman" w:hAnsi="Times New Roman"/>
          <w:b w:val="0"/>
          <w:i w:val="0"/>
          <w:sz w:val="24"/>
        </w:rPr>
        <w:t>): Probabilitas kemungkinan debitur mengalami gagal bayar.</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textLGD (</w:t>
      </w:r>
      <w:r>
        <w:rPr>
          <w:rFonts w:ascii="Times New Roman" w:hAnsi="Times New Roman" w:cs="Times New Roman"/>
          <w:rFonts w:ascii="Times New Roman" w:hAnsi="Times New Roman"/>
          <w:b w:val="0"/>
          <w:i/>
          <w:sz w:val="24"/>
        </w:rPr>
        <w:t>Loss Given Default</w:t>
      </w:r>
      <w:r>
        <w:rPr>
          <w:rFonts w:ascii="Times New Roman" w:hAnsi="Times New Roman" w:cs="Times New Roman"/>
          <w:rFonts w:ascii="Times New Roman" w:hAnsi="Times New Roman"/>
          <w:b w:val="0"/>
          <w:i w:val="0"/>
          <w:sz w:val="24"/>
        </w:rPr>
        <w:t>): Persentase kerugian ekonomis yang diderita bank jika debitur gagal bayar setelah memperhitungkan nilai likuidasi agunan.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textEAD (</w:t>
      </w:r>
      <w:r>
        <w:rPr>
          <w:rFonts w:ascii="Times New Roman" w:hAnsi="Times New Roman" w:cs="Times New Roman"/>
          <w:rFonts w:ascii="Times New Roman" w:hAnsi="Times New Roman"/>
          <w:b w:val="0"/>
          <w:i/>
          <w:sz w:val="24"/>
        </w:rPr>
        <w:t>Exposure at Default</w:t>
      </w:r>
      <w:r>
        <w:rPr>
          <w:rFonts w:ascii="Times New Roman" w:hAnsi="Times New Roman" w:cs="Times New Roman"/>
          <w:rFonts w:ascii="Times New Roman" w:hAnsi="Times New Roman"/>
          <w:b w:val="0"/>
          <w:i w:val="0"/>
          <w:sz w:val="24"/>
        </w:rPr>
        <w:t>): Total baki debit atau estimasi nilai eksposur pada saat terjadinya gagal bayar.</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r: Tingkat suku bunga efektif (</w:t>
      </w:r>
      <w:r>
        <w:rPr>
          <w:rFonts w:ascii="Times New Roman" w:hAnsi="Times New Roman" w:cs="Times New Roman"/>
          <w:rFonts w:ascii="Times New Roman" w:hAnsi="Times New Roman"/>
          <w:b w:val="0"/>
          <w:i/>
          <w:sz w:val="24"/>
        </w:rPr>
        <w:t>effective interest rate</w:t>
      </w:r>
      <w:r>
        <w:rPr>
          <w:rFonts w:ascii="Times New Roman" w:hAnsi="Times New Roman" w:cs="Times New Roman"/>
          <w:rFonts w:ascii="Times New Roman" w:hAnsi="Times New Roman"/>
          <w:b w:val="0"/>
          <w:i w:val="0"/>
          <w:sz w:val="24"/>
        </w:rPr>
        <w:t>).</w:t>
      </w:r>
    </w:p>
    <w:p>
      <w:pPr>
        <w:spacing w:before="0" w:after="0" w:lineRule="auto" w:line="360"/>
        <w:ind w:firstLine="709"/>
        <w:jc w:val="both"/>
      </w:pPr>
      <w:r>
        <w:rPr>
          <w:rFonts w:ascii="Times New Roman" w:hAnsi="Times New Roman" w:cs="Times New Roman"/>
          <w:rFonts w:ascii="Times New Roman" w:hAnsi="Times New Roman"/>
          <w:b w:val="0"/>
          <w:i w:val="0"/>
          <w:sz w:val="24"/>
        </w:rPr>
        <w:t>Dalam kerangka PSAK 71, eksposur kredit dikelompokkan ke dalam tiga tahapan (</w:t>
      </w:r>
      <w:r>
        <w:rPr>
          <w:rFonts w:ascii="Times New Roman" w:hAnsi="Times New Roman" w:cs="Times New Roman"/>
          <w:rFonts w:ascii="Times New Roman" w:hAnsi="Times New Roman"/>
          <w:b w:val="0"/>
          <w:i/>
          <w:sz w:val="24"/>
        </w:rPr>
        <w:t>staging</w:t>
      </w:r>
      <w:r>
        <w:rPr>
          <w:rFonts w:ascii="Times New Roman" w:hAnsi="Times New Roman" w:cs="Times New Roman"/>
          <w:rFonts w:ascii="Times New Roman" w:hAnsi="Times New Roman"/>
          <w:b w:val="0"/>
          <w:i w:val="0"/>
          <w:sz w:val="24"/>
        </w:rPr>
        <w: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Stage 1 (Performing / 12-Month ECL):</w:t>
      </w:r>
      <w:r>
        <w:rPr>
          <w:rFonts w:ascii="Times New Roman" w:hAnsi="Times New Roman" w:cs="Times New Roman"/>
          <w:rFonts w:ascii="Times New Roman" w:hAnsi="Times New Roman"/>
          <w:b w:val="0"/>
          <w:i w:val="0"/>
          <w:sz w:val="24"/>
        </w:rPr>
        <w:t xml:space="preserve"> Mencakup kredit dengan kualitas Kolektibilitas 1 (Lancar) yang tidak mengalami peningkatan risiko kredit signifikan sejak pengakuan awal. Bank wajib membentuk CKPN sebesar estimasi kerugian gagal bayar dalam 12 bulan ke depan.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Stage 2 (Underperforming / Lifetime ECL):</w:t>
      </w:r>
      <w:r>
        <w:rPr>
          <w:rFonts w:ascii="Times New Roman" w:hAnsi="Times New Roman" w:cs="Times New Roman"/>
          <w:rFonts w:ascii="Times New Roman" w:hAnsi="Times New Roman"/>
          <w:b w:val="0"/>
          <w:i w:val="0"/>
          <w:sz w:val="24"/>
        </w:rPr>
        <w:t xml:space="preserve"> Mencakup kredit yang mengalami Peningkatan Risiko Kredit Signifikan (</w:t>
      </w:r>
      <w:r>
        <w:rPr>
          <w:rFonts w:ascii="Times New Roman" w:hAnsi="Times New Roman" w:cs="Times New Roman"/>
          <w:rFonts w:ascii="Times New Roman" w:hAnsi="Times New Roman"/>
          <w:b w:val="0"/>
          <w:i/>
          <w:sz w:val="24"/>
        </w:rPr>
        <w:t>Significant Increase in Credit Risk</w:t>
      </w:r>
      <w:r>
        <w:rPr>
          <w:rFonts w:ascii="Times New Roman" w:hAnsi="Times New Roman" w:cs="Times New Roman"/>
          <w:rFonts w:ascii="Times New Roman" w:hAnsi="Times New Roman"/>
          <w:b w:val="0"/>
          <w:i w:val="0"/>
          <w:sz w:val="24"/>
        </w:rPr>
        <w:t xml:space="preserve"> / SICR), umumnya pada Kolektibilitas 2 (Dalam Perhatian Khusus) dengan tunggakan 1–90 hari. Bank wajib membentuk CKPN sebesar estimasi kerugian sepanjang sisa umur ekonomis kredit (</w:t>
      </w:r>
      <w:r>
        <w:rPr>
          <w:rFonts w:ascii="Times New Roman" w:hAnsi="Times New Roman" w:cs="Times New Roman"/>
          <w:rFonts w:ascii="Times New Roman" w:hAnsi="Times New Roman"/>
          <w:b w:val="0"/>
          <w:i/>
          <w:sz w:val="24"/>
        </w:rPr>
        <w:t>Lifetime ECL</w:t>
      </w:r>
      <w:r>
        <w:rPr>
          <w:rFonts w:ascii="Times New Roman" w:hAnsi="Times New Roman" w:cs="Times New Roman"/>
          <w:rFonts w:ascii="Times New Roman" w:hAnsi="Times New Roman"/>
          <w:b w:val="0"/>
          <w:i w:val="0"/>
          <w:sz w:val="24"/>
        </w:rPr>
        <w: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Stage 3 (Non-Performing / Credit-Impaired):</w:t>
      </w:r>
      <w:r>
        <w:rPr>
          <w:rFonts w:ascii="Times New Roman" w:hAnsi="Times New Roman" w:cs="Times New Roman"/>
          <w:rFonts w:ascii="Times New Roman" w:hAnsi="Times New Roman"/>
          <w:b w:val="0"/>
          <w:i w:val="0"/>
          <w:sz w:val="24"/>
        </w:rPr>
        <w:t xml:space="preserve"> Mencakup kredit bermasalah (NPL) pada Kolektibilitas 3 (Kurang Lancar), Kolektibilitas 4 (Diragukan), dan Kolektibilitas 5 (Macet). Bank membentuk CKPN berdasarkan estimasi </w:t>
      </w:r>
      <w:r>
        <w:rPr>
          <w:rFonts w:ascii="Times New Roman" w:hAnsi="Times New Roman" w:cs="Times New Roman"/>
          <w:rFonts w:ascii="Times New Roman" w:hAnsi="Times New Roman"/>
          <w:b w:val="0"/>
          <w:i/>
          <w:sz w:val="24"/>
        </w:rPr>
        <w:t>lifetime ECL</w:t>
      </w:r>
      <w:r>
        <w:rPr>
          <w:rFonts w:ascii="Times New Roman" w:hAnsi="Times New Roman" w:cs="Times New Roman"/>
          <w:rFonts w:ascii="Times New Roman" w:hAnsi="Times New Roman"/>
          <w:b w:val="0"/>
          <w:i w:val="0"/>
          <w:sz w:val="24"/>
        </w:rPr>
        <w:t xml:space="preserve"> yang memperhitungkan selisih antara nilai tercatat kredit dengan nilai kini arus kas yang diharapkan diterima (</w:t>
      </w:r>
      <w:r>
        <w:rPr>
          <w:rFonts w:ascii="Times New Roman" w:hAnsi="Times New Roman" w:cs="Times New Roman"/>
          <w:rFonts w:ascii="Times New Roman" w:hAnsi="Times New Roman"/>
          <w:b w:val="0"/>
          <w:i/>
          <w:sz w:val="24"/>
        </w:rPr>
        <w:t>probability-weighted discounted cash shortfall</w:t>
      </w:r>
      <w:r>
        <w:rPr>
          <w:rFonts w:ascii="Times New Roman" w:hAnsi="Times New Roman" w:cs="Times New Roman"/>
          <w:rFonts w:ascii="Times New Roman" w:hAnsi="Times New Roman"/>
          <w:b w:val="0"/>
          <w:i w:val="0"/>
          <w:sz w:val="24"/>
        </w:rPr>
        <w:t>). Besaran CKPN bervariasi tergantung nilai agunan, tingkat pemulihan, dan skenario makroekonomi.</w:t>
      </w:r>
    </w:p>
    <w:p>
      <w:pPr>
        <w:spacing w:before="0" w:after="0" w:lineRule="auto" w:line="360"/>
        <w:ind w:firstLine="709"/>
        <w:jc w:val="both"/>
      </w:pPr>
      <w:r>
        <w:rPr>
          <w:rFonts w:ascii="Times New Roman" w:hAnsi="Times New Roman" w:cs="Times New Roman"/>
          <w:rFonts w:ascii="Times New Roman" w:hAnsi="Times New Roman"/>
          <w:b w:val="0"/>
          <w:i w:val="0"/>
          <w:sz w:val="24"/>
        </w:rPr>
        <w:t>Peningkatan rasio NPL Gross secara langsung mendorong migrasi portofolio kredit dari Stage 1 ke Stage 2 dan Stage 3, yang secara eksponensial melipatgandakan beban CKPN. Beban provisi yang membengkak ini langsung memangkas laba sebelum pajak (</w:t>
      </w:r>
      <w:r>
        <w:rPr>
          <w:rFonts w:ascii="Times New Roman" w:hAnsi="Times New Roman" w:cs="Times New Roman"/>
          <w:rFonts w:ascii="Times New Roman" w:hAnsi="Times New Roman"/>
          <w:b w:val="0"/>
          <w:i/>
          <w:sz w:val="24"/>
        </w:rPr>
        <w:t>profit before tax</w:t>
      </w:r>
      <w:r>
        <w:rPr>
          <w:rFonts w:ascii="Times New Roman" w:hAnsi="Times New Roman" w:cs="Times New Roman"/>
          <w:rFonts w:ascii="Times New Roman" w:hAnsi="Times New Roman"/>
          <w:b w:val="0"/>
          <w:i w:val="0"/>
          <w:sz w:val="24"/>
        </w:rPr>
        <w:t>), sehingga menurunkan rasio ROA secara tajam (KuncoroSuhardjono2018, PraditaSyaichu2022).</w:t>
      </w:r>
    </w:p>
    <w:p>
      <w:pPr>
        <w:spacing w:before="180" w:after="120" w:lineRule="auto" w:line="360"/>
        <w:jc w:val="both"/>
      </w:pPr>
      <w:r>
        <w:rPr>
          <w:rFonts w:ascii="Times New Roman" w:hAnsi="Times New Roman" w:cs="Times New Roman"/>
          <w:rFonts w:ascii="Times New Roman" w:hAnsi="Times New Roman"/>
          <w:b/>
          <w:i w:val="0"/>
          <w:sz w:val="24"/>
        </w:rPr>
        <w:t>Kecukupan Modal dan *Capital Adequacy Ratio</w:t>
      </w:r>
    </w:p>
    <w:p>
      <w:pPr>
        <w:spacing w:before="0" w:after="0" w:lineRule="auto" w:line="360"/>
        <w:ind w:firstLine="709"/>
        <w:jc w:val="both"/>
      </w:pPr>
      <w:r>
        <w:rPr>
          <w:rFonts w:ascii="Times New Roman" w:hAnsi="Times New Roman" w:cs="Times New Roman"/>
          <w:rFonts w:ascii="Times New Roman" w:hAnsi="Times New Roman"/>
          <w:b w:val="0"/>
          <w:i w:val="0"/>
          <w:sz w:val="24"/>
        </w:rPr>
        <w:t>(CAR)*</w:t>
      </w:r>
    </w:p>
    <w:p>
      <w:pPr>
        <w:spacing w:before="0" w:after="0" w:lineRule="auto" w:line="360"/>
        <w:ind w:firstLine="709"/>
        <w:jc w:val="both"/>
      </w:pP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atau Rasio Kecukupan Modal adalah indikator fundamental yang mengukur ketahanan struktur permodalan bank dalam menyerap potensi risiko kerugian yang bersumber dari aktivitas pembiayaan dan operasional bank (BrighamEhrhardt2020). Sesuai dengan standar internasional </w:t>
      </w:r>
      <w:r>
        <w:rPr>
          <w:rFonts w:ascii="Times New Roman" w:hAnsi="Times New Roman" w:cs="Times New Roman"/>
          <w:rFonts w:ascii="Times New Roman" w:hAnsi="Times New Roman"/>
          <w:b w:val="0"/>
          <w:i/>
          <w:sz w:val="24"/>
        </w:rPr>
        <w:t>Basel III Accord</w:t>
      </w:r>
      <w:r>
        <w:rPr>
          <w:rFonts w:ascii="Times New Roman" w:hAnsi="Times New Roman" w:cs="Times New Roman"/>
          <w:rFonts w:ascii="Times New Roman" w:hAnsi="Times New Roman"/>
          <w:b w:val="0"/>
          <w:i w:val="0"/>
          <w:sz w:val="24"/>
        </w:rPr>
        <w:t xml:space="preserve"> yang diadopsi oleh OJK melalui POJK Nomor 11/POJK.03/2016 tentang Kewajiban Penyediaan Modal Minimum (KPMM) Bank Umum, modal bank dikelompokkan menjadi:</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Modal Inti (</w:t>
      </w:r>
      <w:r>
        <w:rPr>
          <w:rFonts w:ascii="Times New Roman" w:hAnsi="Times New Roman" w:cs="Times New Roman"/>
          <w:rFonts w:ascii="Times New Roman" w:hAnsi="Times New Roman"/>
          <w:b w:val="0"/>
          <w:i w:val="0"/>
          <w:sz w:val="24"/>
        </w:rPr>
        <w:t>Tier 1 Capital</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sz w:val="24"/>
        </w:rPr>
        <w:t xml:space="preserve"> Terdiri dari Modal Inti Utama (</w:t>
      </w:r>
      <w:r>
        <w:rPr>
          <w:rFonts w:ascii="Times New Roman" w:hAnsi="Times New Roman" w:cs="Times New Roman"/>
          <w:rFonts w:ascii="Times New Roman" w:hAnsi="Times New Roman"/>
          <w:b w:val="0"/>
          <w:i w:val="0"/>
          <w:sz w:val="24"/>
        </w:rPr>
        <w:t>Common Equity Tier 1</w:t>
      </w:r>
      <w:r>
        <w:rPr>
          <w:rFonts w:ascii="Times New Roman" w:hAnsi="Times New Roman" w:cs="Times New Roman"/>
          <w:rFonts w:ascii="Times New Roman" w:hAnsi="Times New Roman"/>
          <w:b w:val="0"/>
          <w:i/>
          <w:sz w:val="24"/>
        </w:rPr>
        <w:t xml:space="preserve"> / CET1) seperti modal disetor, agio saham, dan saldo laba ditahan, serta Modal Inti Tambahan (</w:t>
      </w:r>
      <w:r>
        <w:rPr>
          <w:rFonts w:ascii="Times New Roman" w:hAnsi="Times New Roman" w:cs="Times New Roman"/>
          <w:rFonts w:ascii="Times New Roman" w:hAnsi="Times New Roman"/>
          <w:b w:val="0"/>
          <w:i w:val="0"/>
          <w:sz w:val="24"/>
        </w:rPr>
        <w:t>Additional Tier 1* / AT1).</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Modal Pelengkap (</w:t>
      </w:r>
      <w:r>
        <w:rPr>
          <w:rFonts w:ascii="Times New Roman" w:hAnsi="Times New Roman" w:cs="Times New Roman"/>
          <w:rFonts w:ascii="Times New Roman" w:hAnsi="Times New Roman"/>
          <w:b w:val="0"/>
          <w:i w:val="0"/>
          <w:sz w:val="24"/>
        </w:rPr>
        <w:t>Tier 2 Capital</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val="0"/>
          <w:sz w:val="24"/>
        </w:rPr>
        <w:t>* Terdiri dari instrumen modal subordinasi dan cadangan umum penyisihan kerugian penurunan nilai.</w:t>
      </w:r>
    </w:p>
    <w:p>
      <w:pPr>
        <w:spacing w:before="0" w:after="0" w:lineRule="auto" w:line="360"/>
        <w:ind w:firstLine="709"/>
        <w:jc w:val="both"/>
      </w:pPr>
      <w:r>
        <w:rPr>
          <w:rFonts w:ascii="Times New Roman" w:hAnsi="Times New Roman" w:cs="Times New Roman"/>
          <w:rFonts w:ascii="Times New Roman" w:hAnsi="Times New Roman"/>
          <w:b w:val="0"/>
          <w:i w:val="0"/>
          <w:sz w:val="24"/>
        </w:rPr>
        <w:t>Rasio CAR dihitung dengan membandingkan total modal yang dimiliki bank terhadap total Aktiva Tertimbang Menurut Risiko (ATMR), yang mencakup ATMR Risiko Kredit, ATMR Risiko Pasar, dan ATMR Risiko Operasional (Dendawijaya2015, HaryantoSudarno2023):</w:t>
      </w:r>
    </w:p>
    <w:p>
      <w:pPr>
        <w:spacing w:before="0" w:after="0" w:lineRule="auto" w:line="360"/>
        <w:ind w:firstLine="709"/>
        <w:jc w:val="both"/>
      </w:pPr>
      <w:r>
        <w:rPr>
          <w:rFonts w:ascii="Times New Roman" w:hAnsi="Times New Roman" w:cs="Times New Roman"/>
          <w:rFonts w:ascii="Times New Roman" w:hAnsi="Times New Roman"/>
          <w:b w:val="0"/>
          <w:i w:val="0"/>
          <w:sz w:val="24"/>
        </w:rPr>
        <w:t>Perhitungan ATMR Risiko Kredit dapat dilakukan melalui dua pendekatan: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Pendekatan Standar (</w:t>
      </w:r>
      <w:r>
        <w:rPr>
          <w:rFonts w:ascii="Times New Roman" w:hAnsi="Times New Roman" w:cs="Times New Roman"/>
          <w:rFonts w:ascii="Times New Roman" w:hAnsi="Times New Roman"/>
          <w:b w:val="0"/>
          <w:i w:val="0"/>
          <w:sz w:val="24"/>
        </w:rPr>
        <w:t>Standardized Approach</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val="0"/>
          <w:sz w:val="24"/>
        </w:rPr>
        <w:t>* Bobot risiko ditentukan berdasarkan peringkat eksternal debitur yang ditetapkan regulator (misal: 0</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Pendekatan Berbasis Peringkat Internal (</w:t>
      </w:r>
      <w:r>
        <w:rPr>
          <w:rFonts w:ascii="Times New Roman" w:hAnsi="Times New Roman" w:cs="Times New Roman"/>
          <w:rFonts w:ascii="Times New Roman" w:hAnsi="Times New Roman"/>
          <w:b w:val="0"/>
          <w:i w:val="0"/>
          <w:sz w:val="24"/>
        </w:rPr>
        <w:t>Internal Ratings-Based / IRB Approach</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val="0"/>
          <w:sz w:val="24"/>
        </w:rPr>
        <w:t>* Bank menghitung bobot risiko sendiri menggunakan parameter empiris textPD, textLGD, textEAD, dan jatuh tempo M.</w:t>
      </w:r>
    </w:p>
    <w:p>
      <w:pPr>
        <w:spacing w:before="0" w:after="0" w:lineRule="auto" w:line="360"/>
        <w:ind w:firstLine="709"/>
        <w:jc w:val="both"/>
      </w:pPr>
      <w:r>
        <w:rPr>
          <w:rFonts w:ascii="Times New Roman" w:hAnsi="Times New Roman" w:cs="Times New Roman"/>
          <w:rFonts w:ascii="Times New Roman" w:hAnsi="Times New Roman"/>
          <w:b w:val="0"/>
          <w:i w:val="0"/>
          <w:sz w:val="24"/>
        </w:rPr>
        <w:t>OJK menetapkan ambang batas minimum CAR bervariasi antara 8</w:t>
      </w:r>
    </w:p>
    <w:p>
      <w:pPr>
        <w:spacing w:before="180" w:after="120" w:lineRule="auto" w:line="360"/>
        <w:jc w:val="both"/>
      </w:pPr>
      <w:r>
        <w:rPr>
          <w:rFonts w:ascii="Times New Roman" w:hAnsi="Times New Roman" w:cs="Times New Roman"/>
          <w:rFonts w:ascii="Times New Roman" w:hAnsi="Times New Roman"/>
          <w:b/>
          <w:i w:val="0"/>
          <w:sz w:val="24"/>
        </w:rPr>
        <w:t>Integrasi Risiko Iklim Fisik dan Transisi ke dalam Manajemen Risiko Perbankan</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Perubahan iklim global memunculkan kategori risiko baru bagi industri perbankan yang diidentifikasi oleh </w:t>
      </w:r>
      <w:r>
        <w:rPr>
          <w:rFonts w:ascii="Times New Roman" w:hAnsi="Times New Roman" w:cs="Times New Roman"/>
          <w:rFonts w:ascii="Times New Roman" w:hAnsi="Times New Roman"/>
          <w:b w:val="0"/>
          <w:i/>
          <w:sz w:val="24"/>
        </w:rPr>
        <w:t>Task Force on Climate-related Financial Disclosures</w:t>
      </w:r>
      <w:r>
        <w:rPr>
          <w:rFonts w:ascii="Times New Roman" w:hAnsi="Times New Roman" w:cs="Times New Roman"/>
          <w:rFonts w:ascii="Times New Roman" w:hAnsi="Times New Roman"/>
          <w:b w:val="0"/>
          <w:i w:val="0"/>
          <w:sz w:val="24"/>
        </w:rPr>
        <w:t xml:space="preserve"> (TCFD) dan </w:t>
      </w:r>
      <w:r>
        <w:rPr>
          <w:rFonts w:ascii="Times New Roman" w:hAnsi="Times New Roman" w:cs="Times New Roman"/>
          <w:rFonts w:ascii="Times New Roman" w:hAnsi="Times New Roman"/>
          <w:b w:val="0"/>
          <w:i/>
          <w:sz w:val="24"/>
        </w:rPr>
        <w:t>Network for Greening the Financial System</w:t>
      </w:r>
      <w:r>
        <w:rPr>
          <w:rFonts w:ascii="Times New Roman" w:hAnsi="Times New Roman" w:cs="Times New Roman"/>
          <w:rFonts w:ascii="Times New Roman" w:hAnsi="Times New Roman"/>
          <w:b w:val="0"/>
          <w:i w:val="0"/>
          <w:sz w:val="24"/>
        </w:rPr>
        <w:t xml:space="preserve"> (NGFS) ke dalam dua pilar utama:</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Risiko Fisik (</w:t>
      </w:r>
      <w:r>
        <w:rPr>
          <w:rFonts w:ascii="Times New Roman" w:hAnsi="Times New Roman" w:cs="Times New Roman"/>
          <w:rFonts w:ascii="Times New Roman" w:hAnsi="Times New Roman"/>
          <w:b w:val="0"/>
          <w:i w:val="0"/>
          <w:sz w:val="24"/>
        </w:rPr>
        <w:t>Physical Risk</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sz w:val="24"/>
        </w:rPr>
        <w:t xml:space="preserve"> Risiko kerugian finansial yang timbul dari peristiwa cuaca ekstrem (</w:t>
      </w:r>
      <w:r>
        <w:rPr>
          <w:rFonts w:ascii="Times New Roman" w:hAnsi="Times New Roman" w:cs="Times New Roman"/>
          <w:rFonts w:ascii="Times New Roman" w:hAnsi="Times New Roman"/>
          <w:b w:val="0"/>
          <w:i w:val="0"/>
          <w:sz w:val="24"/>
        </w:rPr>
        <w:t>acute physical risk</w:t>
      </w:r>
      <w:r>
        <w:rPr>
          <w:rFonts w:ascii="Times New Roman" w:hAnsi="Times New Roman" w:cs="Times New Roman"/>
          <w:rFonts w:ascii="Times New Roman" w:hAnsi="Times New Roman"/>
          <w:b w:val="0"/>
          <w:i/>
          <w:sz w:val="24"/>
        </w:rPr>
        <w:t xml:space="preserve"> seperti banjir bandang, badai, dan kekeringan) maupun perubahan pola iklim jangka panjang (</w:t>
      </w:r>
      <w:r>
        <w:rPr>
          <w:rFonts w:ascii="Times New Roman" w:hAnsi="Times New Roman" w:cs="Times New Roman"/>
          <w:rFonts w:ascii="Times New Roman" w:hAnsi="Times New Roman"/>
          <w:b w:val="0"/>
          <w:i w:val="0"/>
          <w:sz w:val="24"/>
        </w:rPr>
        <w:t>chronic physical risk</w:t>
      </w:r>
      <w:r>
        <w:rPr>
          <w:rFonts w:ascii="Times New Roman" w:hAnsi="Times New Roman" w:cs="Times New Roman"/>
          <w:rFonts w:ascii="Times New Roman" w:hAnsi="Times New Roman"/>
          <w:b w:val="0"/>
          <w:i/>
          <w:sz w:val="24"/>
        </w:rPr>
        <w:t xml:space="preserve"> seperti kenaikan permukaan air laut dan pemanasan global). Risiko fisik dapat merusak aset fisik debitur, mengganggu rantai pasok manufaktur, menurunkan produktivitas panen agrikultur, dan menurunkan nilai agunan (</w:t>
      </w:r>
      <w:r>
        <w:rPr>
          <w:rFonts w:ascii="Times New Roman" w:hAnsi="Times New Roman" w:cs="Times New Roman"/>
          <w:rFonts w:ascii="Times New Roman" w:hAnsi="Times New Roman"/>
          <w:b w:val="0"/>
          <w:i w:val="0"/>
          <w:sz w:val="24"/>
        </w:rPr>
        <w:t>collateral value*) yang dipegang bank, yang secara langsung meningkatkan probabilitas gagal bayar (textPD) dan memicu kenaikan NPL.</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Risiko Transisi (</w:t>
      </w:r>
      <w:r>
        <w:rPr>
          <w:rFonts w:ascii="Times New Roman" w:hAnsi="Times New Roman" w:cs="Times New Roman"/>
          <w:rFonts w:ascii="Times New Roman" w:hAnsi="Times New Roman"/>
          <w:b w:val="0"/>
          <w:i w:val="0"/>
          <w:sz w:val="24"/>
        </w:rPr>
        <w:t>Transition Risk</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sz w:val="24"/>
        </w:rPr>
        <w:t xml:space="preserve"> Risiko kerugian yang timbul dari proses penyesuaian menuju ekonomi rendah karbon, mencakup perubahan kebijakan pemerintah (misal: pengenaan pajak karbon, pembatasan emisi industri, larangan ekspor komoditas non-hijau), disrupsi teknologi hijau, dan pergeseran preferensi konsumen. Debitur di sektor berintensitas karbon tinggi (</w:t>
      </w:r>
      <w:r>
        <w:rPr>
          <w:rFonts w:ascii="Times New Roman" w:hAnsi="Times New Roman" w:cs="Times New Roman"/>
          <w:rFonts w:ascii="Times New Roman" w:hAnsi="Times New Roman"/>
          <w:b w:val="0"/>
          <w:i w:val="0"/>
          <w:sz w:val="24"/>
        </w:rPr>
        <w:t>brown assets</w:t>
      </w:r>
      <w:r>
        <w:rPr>
          <w:rFonts w:ascii="Times New Roman" w:hAnsi="Times New Roman" w:cs="Times New Roman"/>
          <w:rFonts w:ascii="Times New Roman" w:hAnsi="Times New Roman"/>
          <w:b w:val="0"/>
          <w:i/>
          <w:sz w:val="24"/>
        </w:rPr>
        <w:t xml:space="preserve">) yang gagal beradaptasi akan menghadapi risiko </w:t>
      </w:r>
      <w:r>
        <w:rPr>
          <w:rFonts w:ascii="Times New Roman" w:hAnsi="Times New Roman" w:cs="Times New Roman"/>
          <w:rFonts w:ascii="Times New Roman" w:hAnsi="Times New Roman"/>
          <w:b w:val="0"/>
          <w:i w:val="0"/>
          <w:sz w:val="24"/>
        </w:rPr>
        <w:t>stranded assets*, penurunan pendapatan secara drastis, dan pemburukan kapasitas membayar utang.</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Bank-bank KBMI 4 yang memelopori penyaluran kredit hijau berhasil memitigasi kedua risiko tersebut secara proaktif. Melalui penerapan </w:t>
      </w:r>
      <w:r>
        <w:rPr>
          <w:rFonts w:ascii="Times New Roman" w:hAnsi="Times New Roman" w:cs="Times New Roman"/>
          <w:rFonts w:ascii="Times New Roman" w:hAnsi="Times New Roman"/>
          <w:b w:val="0"/>
          <w:i/>
          <w:sz w:val="24"/>
        </w:rPr>
        <w:t>Climate Risk Stress Testing</w:t>
      </w:r>
      <w:r>
        <w:rPr>
          <w:rFonts w:ascii="Times New Roman" w:hAnsi="Times New Roman" w:cs="Times New Roman"/>
          <w:rFonts w:ascii="Times New Roman" w:hAnsi="Times New Roman"/>
          <w:b w:val="0"/>
          <w:i w:val="0"/>
          <w:sz w:val="24"/>
        </w:rPr>
        <w:t xml:space="preserve"> (CRST), bank menyaring debitur dengan profil kerentanan iklim yang rendah, sehingga menciptakan portofolio kredit yang berdaya tahan tinggi dan meminimalkan pembentukan beban CKPN di masa depan.</w:t>
      </w:r>
    </w:p>
    <w:p>
      <w:pPr>
        <w:spacing w:before="180" w:after="120" w:lineRule="auto" w:line="360"/>
        <w:jc w:val="both"/>
      </w:pPr>
      <w:r>
        <w:rPr>
          <w:rFonts w:ascii="Times New Roman" w:hAnsi="Times New Roman" w:cs="Times New Roman"/>
          <w:rFonts w:ascii="Times New Roman" w:hAnsi="Times New Roman"/>
          <w:b/>
          <w:i w:val="0"/>
          <w:sz w:val="24"/>
        </w:rPr>
        <w:t>Mekanisme Rantai Transmisi Pembiayaan Hijau terhadap Profitabilitas Bank</w:t>
      </w:r>
    </w:p>
    <w:p>
      <w:pPr>
        <w:spacing w:before="0" w:after="0" w:lineRule="auto" w:line="360"/>
        <w:ind w:firstLine="709"/>
        <w:jc w:val="both"/>
      </w:pPr>
      <w:r>
        <w:rPr>
          <w:rFonts w:ascii="Times New Roman" w:hAnsi="Times New Roman" w:cs="Times New Roman"/>
          <w:rFonts w:ascii="Times New Roman" w:hAnsi="Times New Roman"/>
          <w:b w:val="0"/>
          <w:i w:val="0"/>
          <w:sz w:val="24"/>
        </w:rPr>
        <w:t>Transmisi pengaruh alokasi pembiayaan hijau terhadap profitabilitas bank (ROA) beroperasi melalui beberapa jalur (</w:t>
      </w:r>
      <w:r>
        <w:rPr>
          <w:rFonts w:ascii="Times New Roman" w:hAnsi="Times New Roman" w:cs="Times New Roman"/>
          <w:rFonts w:ascii="Times New Roman" w:hAnsi="Times New Roman"/>
          <w:b w:val="0"/>
          <w:i/>
          <w:sz w:val="24"/>
        </w:rPr>
        <w:t>transmission channels</w:t>
      </w:r>
      <w:r>
        <w:rPr>
          <w:rFonts w:ascii="Times New Roman" w:hAnsi="Times New Roman" w:cs="Times New Roman"/>
          <w:rFonts w:ascii="Times New Roman" w:hAnsi="Times New Roman"/>
          <w:b w:val="0"/>
          <w:i w:val="0"/>
          <w:sz w:val="24"/>
        </w:rPr>
        <w: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Jalur Pendapatan Bunga dan Imbal Hasil Kredit (</w:t>
      </w:r>
      <w:r>
        <w:rPr>
          <w:rFonts w:ascii="Times New Roman" w:hAnsi="Times New Roman" w:cs="Times New Roman"/>
          <w:rFonts w:ascii="Times New Roman" w:hAnsi="Times New Roman"/>
          <w:b w:val="0"/>
          <w:i w:val="0"/>
          <w:sz w:val="24"/>
        </w:rPr>
        <w:t>Interest Revenue Channel</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val="0"/>
          <w:sz w:val="24"/>
        </w:rPr>
        <w:t>* Portofolio kredit hijau yang disalurkan ke sektor-sektor berkembang pesat seperti pembangkit listrik tenaga surya, infrastruktur efisiensi energi, dan ekosistem kendaraan listrik menghasilkan arus kas pendapatan bunga yang stabil dengan tenor pinjaman jangka menengah-panjang.</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Jalur Efisiensi Biaya Pendanaan (</w:t>
      </w:r>
      <w:r>
        <w:rPr>
          <w:rFonts w:ascii="Times New Roman" w:hAnsi="Times New Roman" w:cs="Times New Roman"/>
          <w:rFonts w:ascii="Times New Roman" w:hAnsi="Times New Roman"/>
          <w:b w:val="0"/>
          <w:i w:val="0"/>
          <w:sz w:val="24"/>
        </w:rPr>
        <w:t>Cost of Funds Channel</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sz w:val="24"/>
        </w:rPr>
        <w:t xml:space="preserve"> Kepemilikan portofolio hijau yang terverifikasi memungkinkan bank KBMI 4 menerbitkan instrumen obligasi keberlanjutan (</w:t>
      </w:r>
      <w:r>
        <w:rPr>
          <w:rFonts w:ascii="Times New Roman" w:hAnsi="Times New Roman" w:cs="Times New Roman"/>
          <w:rFonts w:ascii="Times New Roman" w:hAnsi="Times New Roman"/>
          <w:b w:val="0"/>
          <w:i w:val="0"/>
          <w:sz w:val="24"/>
        </w:rPr>
        <w:t>Green Bonds, Social Bonds, Sustainability Bonds</w:t>
      </w:r>
      <w:r>
        <w:rPr>
          <w:rFonts w:ascii="Times New Roman" w:hAnsi="Times New Roman" w:cs="Times New Roman"/>
          <w:rFonts w:ascii="Times New Roman" w:hAnsi="Times New Roman"/>
          <w:b w:val="0"/>
          <w:i/>
          <w:sz w:val="24"/>
        </w:rPr>
        <w:t xml:space="preserve">) di pasar modal domestik dan global dengan </w:t>
      </w:r>
      <w:r>
        <w:rPr>
          <w:rFonts w:ascii="Times New Roman" w:hAnsi="Times New Roman" w:cs="Times New Roman"/>
          <w:rFonts w:ascii="Times New Roman" w:hAnsi="Times New Roman"/>
          <w:b w:val="0"/>
          <w:i w:val="0"/>
          <w:sz w:val="24"/>
        </w:rPr>
        <w:t>greenium* (diskon imbal hasil yang dibayar bank kepada investor karena predikat hijau), sehingga menekan biaya perolehan dana secara keseluruhan.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Jalur Kualitas Debitur dan Beban Provisi (</w:t>
      </w:r>
      <w:r>
        <w:rPr>
          <w:rFonts w:ascii="Times New Roman" w:hAnsi="Times New Roman" w:cs="Times New Roman"/>
          <w:rFonts w:ascii="Times New Roman" w:hAnsi="Times New Roman"/>
          <w:b w:val="0"/>
          <w:i w:val="0"/>
          <w:sz w:val="24"/>
        </w:rPr>
        <w:t>Credit Risk &amp; Provisioning Channel</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val="0"/>
          <w:sz w:val="24"/>
        </w:rPr>
        <w:t>* Debitur proyek hijau memiliki tata kelola lingkungan yang disiplin dan terlindungi dari risiko sanksi pencemaran lingkungan atau penutupan izin usaha oleh pemerintah. Kepatuhan ini menurunkan tingkat gagal bayar, menjaga rasio NPL tetap rendah, dan mengurangi beban pembentukan CKPN PSAK 71.</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Jalur Pendapatan Berbasis Komisi (</w:t>
      </w:r>
      <w:r>
        <w:rPr>
          <w:rFonts w:ascii="Times New Roman" w:hAnsi="Times New Roman" w:cs="Times New Roman"/>
          <w:rFonts w:ascii="Times New Roman" w:hAnsi="Times New Roman"/>
          <w:b w:val="0"/>
          <w:i w:val="0"/>
          <w:sz w:val="24"/>
        </w:rPr>
        <w:t>Fee-Based Income Channel</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sz w:val="24"/>
        </w:rPr>
        <w:t xml:space="preserve"> Keterlibatan bank KBMI 4 dalam sindikasi pembiayaan hijau skala besar menghasilkan pendapatan non-bunga yang signifikan dari biaya penjaminan (</w:t>
      </w:r>
      <w:r>
        <w:rPr>
          <w:rFonts w:ascii="Times New Roman" w:hAnsi="Times New Roman" w:cs="Times New Roman"/>
          <w:rFonts w:ascii="Times New Roman" w:hAnsi="Times New Roman"/>
          <w:b w:val="0"/>
          <w:i w:val="0"/>
          <w:sz w:val="24"/>
        </w:rPr>
        <w:t>underwriting fees</w:t>
      </w:r>
      <w:r>
        <w:rPr>
          <w:rFonts w:ascii="Times New Roman" w:hAnsi="Times New Roman" w:cs="Times New Roman"/>
          <w:rFonts w:ascii="Times New Roman" w:hAnsi="Times New Roman"/>
          <w:b w:val="0"/>
          <w:i/>
          <w:sz w:val="24"/>
        </w:rPr>
        <w:t>), biaya penasihat keuangan (</w:t>
      </w:r>
      <w:r>
        <w:rPr>
          <w:rFonts w:ascii="Times New Roman" w:hAnsi="Times New Roman" w:cs="Times New Roman"/>
          <w:rFonts w:ascii="Times New Roman" w:hAnsi="Times New Roman"/>
          <w:b w:val="0"/>
          <w:i w:val="0"/>
          <w:sz w:val="24"/>
        </w:rPr>
        <w:t>financial advisory fees*), dan biaya transaksi kustodian hijau.</w:t>
      </w:r>
    </w:p>
    <w:p>
      <w:pPr>
        <w:spacing w:before="180" w:after="120" w:lineRule="auto" w:line="360"/>
        <w:jc w:val="both"/>
      </w:pPr>
      <w:r>
        <w:rPr>
          <w:rFonts w:ascii="Times New Roman" w:hAnsi="Times New Roman" w:cs="Times New Roman"/>
          <w:rFonts w:ascii="Times New Roman" w:hAnsi="Times New Roman"/>
          <w:b/>
          <w:i w:val="0"/>
          <w:sz w:val="24"/>
        </w:rPr>
        <w:t>Analisis Komparatif Pembiayaan Hijau: Negara Berkembang vs Negara Maju</w:t>
      </w:r>
    </w:p>
    <w:p>
      <w:pPr>
        <w:spacing w:before="0" w:after="0" w:lineRule="auto" w:line="360"/>
        <w:ind w:firstLine="709"/>
        <w:jc w:val="both"/>
      </w:pPr>
      <w:r>
        <w:rPr>
          <w:rFonts w:ascii="Times New Roman" w:hAnsi="Times New Roman" w:cs="Times New Roman"/>
          <w:rFonts w:ascii="Times New Roman" w:hAnsi="Times New Roman"/>
          <w:b w:val="0"/>
          <w:i w:val="0"/>
          <w:sz w:val="24"/>
        </w:rPr>
        <w:t>Penerapan pembiayaan hijau di negara-negara berkembang (</w:t>
      </w:r>
      <w:r>
        <w:rPr>
          <w:rFonts w:ascii="Times New Roman" w:hAnsi="Times New Roman" w:cs="Times New Roman"/>
          <w:rFonts w:ascii="Times New Roman" w:hAnsi="Times New Roman"/>
          <w:b w:val="0"/>
          <w:i/>
          <w:sz w:val="24"/>
        </w:rPr>
        <w:t>emerging economies</w:t>
      </w:r>
      <w:r>
        <w:rPr>
          <w:rFonts w:ascii="Times New Roman" w:hAnsi="Times New Roman" w:cs="Times New Roman"/>
          <w:rFonts w:ascii="Times New Roman" w:hAnsi="Times New Roman"/>
          <w:b w:val="0"/>
          <w:i w:val="0"/>
          <w:sz w:val="24"/>
        </w:rPr>
        <w:t>) seperti Indonesia memiliki dinamika struktural yang berbeda dibandingkan di negara-negara maju (</w:t>
      </w:r>
      <w:r>
        <w:rPr>
          <w:rFonts w:ascii="Times New Roman" w:hAnsi="Times New Roman" w:cs="Times New Roman"/>
          <w:rFonts w:ascii="Times New Roman" w:hAnsi="Times New Roman"/>
          <w:b w:val="0"/>
          <w:i/>
          <w:sz w:val="24"/>
        </w:rPr>
        <w:t>developed economies</w:t>
      </w:r>
      <w:r>
        <w:rPr>
          <w:rFonts w:ascii="Times New Roman" w:hAnsi="Times New Roman" w:cs="Times New Roman"/>
          <w:rFonts w:ascii="Times New Roman" w:hAnsi="Times New Roman"/>
          <w:b w:val="0"/>
          <w:i w:val="0"/>
          <w:sz w:val="24"/>
        </w:rPr>
        <w: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Ketergantungan Sektor Riil Berkarbon Tinggi:</w:t>
      </w:r>
      <w:r>
        <w:rPr>
          <w:rFonts w:ascii="Times New Roman" w:hAnsi="Times New Roman" w:cs="Times New Roman"/>
          <w:rFonts w:ascii="Times New Roman" w:hAnsi="Times New Roman"/>
          <w:b w:val="0"/>
          <w:i w:val="0"/>
          <w:sz w:val="24"/>
        </w:rPr>
        <w:t xml:space="preserve"> Di negara berkembang, porsi sektor energi berbasis fosil dan industri ekstraktif masih mendominasi struktur ekonomi, sehingga perbankan menghadapi tantangan </w:t>
      </w:r>
      <w:r>
        <w:rPr>
          <w:rFonts w:ascii="Times New Roman" w:hAnsi="Times New Roman" w:cs="Times New Roman"/>
          <w:rFonts w:ascii="Times New Roman" w:hAnsi="Times New Roman"/>
          <w:b w:val="0"/>
          <w:i/>
          <w:sz w:val="24"/>
        </w:rPr>
        <w:t>transition risk</w:t>
      </w:r>
      <w:r>
        <w:rPr>
          <w:rFonts w:ascii="Times New Roman" w:hAnsi="Times New Roman" w:cs="Times New Roman"/>
          <w:rFonts w:ascii="Times New Roman" w:hAnsi="Times New Roman"/>
          <w:b w:val="0"/>
          <w:i w:val="0"/>
          <w:sz w:val="24"/>
        </w:rPr>
        <w:t xml:space="preserve"> yang lebih kompleks. Penyaluran kredit hijau harus diimbangi dengan pembiayaan transisi (</w:t>
      </w:r>
      <w:r>
        <w:rPr>
          <w:rFonts w:ascii="Times New Roman" w:hAnsi="Times New Roman" w:cs="Times New Roman"/>
          <w:rFonts w:ascii="Times New Roman" w:hAnsi="Times New Roman"/>
          <w:b w:val="0"/>
          <w:i/>
          <w:sz w:val="24"/>
        </w:rPr>
        <w:t>transition finance</w:t>
      </w:r>
      <w:r>
        <w:rPr>
          <w:rFonts w:ascii="Times New Roman" w:hAnsi="Times New Roman" w:cs="Times New Roman"/>
          <w:rFonts w:ascii="Times New Roman" w:hAnsi="Times New Roman"/>
          <w:b w:val="0"/>
          <w:i w:val="0"/>
          <w:sz w:val="24"/>
        </w:rPr>
        <w:t>) agar tidak memicu kebangkrutan massal pada sektor industri konvensional.</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Asimetri Informasi dan Standar Pengungkapan:</w:t>
      </w:r>
      <w:r>
        <w:rPr>
          <w:rFonts w:ascii="Times New Roman" w:hAnsi="Times New Roman" w:cs="Times New Roman"/>
          <w:rFonts w:ascii="Times New Roman" w:hAnsi="Times New Roman"/>
          <w:b w:val="0"/>
          <w:i w:val="0"/>
          <w:sz w:val="24"/>
        </w:rPr>
        <w:t xml:space="preserve"> Ketersediaan data ESG yang diaudit secara independen masih terbatas di pasar negara berkembang dibandingkan negara maju yang telah mengadopsi standar taksonomi ketat seperti EU SFDR. Bank-bank KBMI 4 di Indonesia mengatasi hal ini dengan membangun metodologi asesmen internal (</w:t>
      </w:r>
      <w:r>
        <w:rPr>
          <w:rFonts w:ascii="Times New Roman" w:hAnsi="Times New Roman" w:cs="Times New Roman"/>
          <w:rFonts w:ascii="Times New Roman" w:hAnsi="Times New Roman"/>
          <w:b w:val="0"/>
          <w:i/>
          <w:sz w:val="24"/>
        </w:rPr>
        <w:t>internal green scoring</w:t>
      </w:r>
      <w:r>
        <w:rPr>
          <w:rFonts w:ascii="Times New Roman" w:hAnsi="Times New Roman" w:cs="Times New Roman"/>
          <w:rFonts w:ascii="Times New Roman" w:hAnsi="Times New Roman"/>
          <w:b w:val="0"/>
          <w:i w:val="0"/>
          <w:sz w:val="24"/>
        </w:rPr>
        <w:t>) yang mengadopsi POJK 51/2017 dan Taksonomi Hijau Indonesia.</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Keterbatasan Insentif Fiskal dan Moneter:</w:t>
      </w:r>
      <w:r>
        <w:rPr>
          <w:rFonts w:ascii="Times New Roman" w:hAnsi="Times New Roman" w:cs="Times New Roman"/>
          <w:rFonts w:ascii="Times New Roman" w:hAnsi="Times New Roman"/>
          <w:b w:val="0"/>
          <w:i w:val="0"/>
          <w:sz w:val="24"/>
        </w:rPr>
        <w:t xml:space="preserve"> Di negara maju, pemerintah memberikan subsidi bunga hijau dan keringanan pajak secara masif. Di Indonesia, dorongan pembiayaan hijau lebih banyak digerakkan oleh kepatuhan regulasi OJK dan Bank Indonesia melalui insentif makroprudensial KLM.</w:t>
      </w:r>
    </w:p>
    <w:p>
      <w:pPr>
        <w:spacing w:before="180" w:after="120" w:lineRule="auto" w:line="360"/>
        <w:jc w:val="both"/>
      </w:pPr>
      <w:r>
        <w:rPr>
          <w:rFonts w:ascii="Times New Roman" w:hAnsi="Times New Roman" w:cs="Times New Roman"/>
          <w:rFonts w:ascii="Times New Roman" w:hAnsi="Times New Roman"/>
          <w:b/>
          <w:i w:val="0"/>
          <w:sz w:val="24"/>
        </w:rPr>
        <w:t>Dinamika Integrasi ESG ke dalam Penilaian Risiko Kredit Perbankan</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Pengintegrasian kriteria </w:t>
      </w:r>
      <w:r>
        <w:rPr>
          <w:rFonts w:ascii="Times New Roman" w:hAnsi="Times New Roman" w:cs="Times New Roman"/>
          <w:rFonts w:ascii="Times New Roman" w:hAnsi="Times New Roman"/>
          <w:b w:val="0"/>
          <w:i/>
          <w:sz w:val="24"/>
        </w:rPr>
        <w:t>Environmental, Social, and Governance</w:t>
      </w:r>
      <w:r>
        <w:rPr>
          <w:rFonts w:ascii="Times New Roman" w:hAnsi="Times New Roman" w:cs="Times New Roman"/>
          <w:rFonts w:ascii="Times New Roman" w:hAnsi="Times New Roman"/>
          <w:b w:val="0"/>
          <w:i w:val="0"/>
          <w:sz w:val="24"/>
        </w:rPr>
        <w:t xml:space="preserve"> (ESG) ke dalam proses analisis kelayakan kredit telah mengubah arsitektur pengambilan keputusan perbankan modern: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Penyaringan Awal (</w:t>
      </w:r>
      <w:r>
        <w:rPr>
          <w:rFonts w:ascii="Times New Roman" w:hAnsi="Times New Roman" w:cs="Times New Roman"/>
          <w:rFonts w:ascii="Times New Roman" w:hAnsi="Times New Roman"/>
          <w:b w:val="0"/>
          <w:i w:val="0"/>
          <w:sz w:val="24"/>
        </w:rPr>
        <w:t>Negative Screening</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sz w:val="24"/>
        </w:rPr>
        <w:t xml:space="preserve"> Bank KBMI 4 menetapkan daftar sektor terlarang (</w:t>
      </w:r>
      <w:r>
        <w:rPr>
          <w:rFonts w:ascii="Times New Roman" w:hAnsi="Times New Roman" w:cs="Times New Roman"/>
          <w:rFonts w:ascii="Times New Roman" w:hAnsi="Times New Roman"/>
          <w:b w:val="0"/>
          <w:i w:val="0"/>
          <w:sz w:val="24"/>
        </w:rPr>
        <w:t>exclusion list*) yang mencakup aktivitas perburuan satwa liar dilindungi, pembalakan liar, dan industri tanpa izin AMDAL.</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Uji Tuntas Risiko Lingkungan dan Sosial (</w:t>
      </w:r>
      <w:r>
        <w:rPr>
          <w:rFonts w:ascii="Times New Roman" w:hAnsi="Times New Roman" w:cs="Times New Roman"/>
          <w:rFonts w:ascii="Times New Roman" w:hAnsi="Times New Roman"/>
          <w:b w:val="0"/>
          <w:i w:val="0"/>
          <w:sz w:val="24"/>
        </w:rPr>
        <w:t>ESRA Due Diligence</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val="0"/>
          <w:sz w:val="24"/>
        </w:rPr>
        <w:t>* Debitur korporasi dan komersial dinilai berdasarkan kepatuhan pengelolaan limbah, emisi gas rumah kaca, sertifikasi keberlanjutan (ISPO, RSPO, ISO 14001), serta hubungan ketenagakerjaan dan masyarakat sekitar.</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 xml:space="preserve">Penetapan </w:t>
      </w:r>
      <w:r>
        <w:rPr>
          <w:rFonts w:ascii="Times New Roman" w:hAnsi="Times New Roman" w:cs="Times New Roman"/>
          <w:rFonts w:ascii="Times New Roman" w:hAnsi="Times New Roman"/>
          <w:b w:val="0"/>
          <w:i w:val="0"/>
          <w:sz w:val="24"/>
        </w:rPr>
        <w:t>Covenants</w:t>
      </w:r>
      <w:r>
        <w:rPr>
          <w:rFonts w:ascii="Times New Roman" w:hAnsi="Times New Roman" w:cs="Times New Roman"/>
          <w:rFonts w:ascii="Times New Roman" w:hAnsi="Times New Roman"/>
          <w:b w:val="0"/>
          <w:i/>
          <w:sz w:val="24"/>
        </w:rPr>
        <w:t xml:space="preserve"> Keberlanjutan:</w:t>
      </w:r>
      <w:r>
        <w:rPr>
          <w:rFonts w:ascii="Times New Roman" w:hAnsi="Times New Roman" w:cs="Times New Roman"/>
          <w:rFonts w:ascii="Times New Roman" w:hAnsi="Times New Roman"/>
          <w:b w:val="0"/>
          <w:i/>
          <w:sz w:val="24"/>
        </w:rPr>
        <w:t xml:space="preserve"> Perjanjian kredit menyertakan klausul komitmen penurunan emisi (</w:t>
      </w:r>
      <w:r>
        <w:rPr>
          <w:rFonts w:ascii="Times New Roman" w:hAnsi="Times New Roman" w:cs="Times New Roman"/>
          <w:rFonts w:ascii="Times New Roman" w:hAnsi="Times New Roman"/>
          <w:b w:val="0"/>
          <w:i w:val="0"/>
          <w:sz w:val="24"/>
        </w:rPr>
        <w:t>decarbonization targets*), di mana kegagalan debitur memenuhi target ESG dapat memicu peningkatan marjin suku bunga atau pembatasan penarikan fasilitas kredit.</w:t>
      </w:r>
    </w:p>
    <w:p>
      <w:pPr>
        <w:spacing w:before="240" w:after="120" w:lineRule="auto" w:line="360"/>
        <w:jc w:val="both"/>
      </w:pPr>
      <w:r>
        <w:rPr>
          <w:rFonts w:ascii="Times New Roman" w:hAnsi="Times New Roman" w:cs="Times New Roman"/>
          <w:rFonts w:ascii="Times New Roman" w:hAnsi="Times New Roman"/>
          <w:b/>
          <w:i w:val="0"/>
          <w:sz w:val="24"/>
        </w:rPr>
        <w:t>Penelitian Terdahulu</w:t>
      </w:r>
    </w:p>
    <w:p>
      <w:pPr>
        <w:spacing w:before="0" w:after="0" w:lineRule="auto" w:line="360"/>
        <w:ind w:firstLine="709"/>
        <w:jc w:val="both"/>
      </w:pPr>
      <w:r>
        <w:rPr>
          <w:rFonts w:ascii="Times New Roman" w:hAnsi="Times New Roman" w:cs="Times New Roman"/>
          <w:rFonts w:ascii="Times New Roman" w:hAnsi="Times New Roman"/>
          <w:b w:val="0"/>
          <w:i w:val="0"/>
          <w:sz w:val="24"/>
        </w:rPr>
        <w:t>Untuk memberikan landasan komparatif yang kokoh dan mempertegas posisi kebaruan (</w:t>
      </w:r>
      <w:r>
        <w:rPr>
          <w:rFonts w:ascii="Times New Roman" w:hAnsi="Times New Roman" w:cs="Times New Roman"/>
          <w:rFonts w:ascii="Times New Roman" w:hAnsi="Times New Roman"/>
          <w:b w:val="0"/>
          <w:i/>
          <w:sz w:val="24"/>
        </w:rPr>
        <w:t>novelty</w:t>
      </w:r>
      <w:r>
        <w:rPr>
          <w:rFonts w:ascii="Times New Roman" w:hAnsi="Times New Roman" w:cs="Times New Roman"/>
          <w:rFonts w:ascii="Times New Roman" w:hAnsi="Times New Roman"/>
          <w:b w:val="0"/>
          <w:i w:val="0"/>
          <w:sz w:val="24"/>
        </w:rPr>
        <w:t>) dari penelitian ini, disajikan matriks 15 penelitian terdahulu yang relevan pada Tabel 2.1 berikut:</w:t>
      </w:r>
    </w:p>
    <w:p>
      <w:pPr>
        <w:spacing w:before="0" w:after="0" w:lineRule="auto" w:line="360"/>
        <w:ind w:firstLine="709"/>
        <w:jc w:val="both"/>
      </w:pPr>
      <w:r>
        <w:rPr>
          <w:rFonts w:ascii="Times New Roman" w:hAnsi="Times New Roman" w:cs="Times New Roman"/>
          <w:rFonts w:ascii="Times New Roman" w:hAnsi="Times New Roman"/>
          <w:b/>
          <w:i w:val="0"/>
          <w:sz w:val="24"/>
        </w:rPr>
        <w:t>No</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Penulis &amp; Tahun</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Judul Penelitian</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Variabel</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Metode</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Hasil Utama</w:t>
      </w:r>
      <w:r>
        <w:rPr>
          <w:rFonts w:ascii="Times New Roman" w:hAnsi="Times New Roman" w:cs="Times New Roman"/>
          <w:rFonts w:ascii="Times New Roman" w:hAnsi="Times New Roman"/>
          <w:b w:val="0"/>
          <w:i w:val="0"/>
          <w:sz w:val="24"/>
        </w:rPr>
        <w:t xml:space="preserve">   1 &amp; Pramono, Subroto, &amp; Saraswati (2022) &amp; </w:t>
      </w:r>
      <w:r>
        <w:rPr>
          <w:rFonts w:ascii="Times New Roman" w:hAnsi="Times New Roman" w:cs="Times New Roman"/>
          <w:rFonts w:ascii="Times New Roman" w:hAnsi="Times New Roman"/>
          <w:b w:val="0"/>
          <w:i/>
          <w:sz w:val="24"/>
        </w:rPr>
        <w:t>Green Banking and Bank Profitability: Empirical Evidence from Indonesian Banking Sector</w:t>
      </w:r>
      <w:r>
        <w:rPr>
          <w:rFonts w:ascii="Times New Roman" w:hAnsi="Times New Roman" w:cs="Times New Roman"/>
          <w:rFonts w:ascii="Times New Roman" w:hAnsi="Times New Roman"/>
          <w:b w:val="0"/>
          <w:i w:val="0"/>
          <w:sz w:val="24"/>
        </w:rPr>
        <w:t xml:space="preserve"> &amp; X: GF, NPL, CAR, LDR, BOPO; Y: ROA, ROE &amp; Regresi Data Panel (FEM) &amp; Green Financing berpengaruh positif signifikan terhadap ROA; NPL berpengaruh negatif signifikan; CAR berpengaruh positif signifikan.   2 &amp; Yin, Zhu, Kirkulak-Uludag, &amp; Zhu (2021) &amp; </w:t>
      </w:r>
      <w:r>
        <w:rPr>
          <w:rFonts w:ascii="Times New Roman" w:hAnsi="Times New Roman" w:cs="Times New Roman"/>
          <w:rFonts w:ascii="Times New Roman" w:hAnsi="Times New Roman"/>
          <w:b w:val="0"/>
          <w:i/>
          <w:sz w:val="24"/>
        </w:rPr>
        <w:t>The Determinants of Green Credit and Its Impact on the Performance of Chinese Banks</w:t>
      </w:r>
      <w:r>
        <w:rPr>
          <w:rFonts w:ascii="Times New Roman" w:hAnsi="Times New Roman" w:cs="Times New Roman"/>
          <w:rFonts w:ascii="Times New Roman" w:hAnsi="Times New Roman"/>
          <w:b w:val="0"/>
          <w:i w:val="0"/>
          <w:sz w:val="24"/>
        </w:rPr>
        <w:t xml:space="preserve"> &amp; X: Green Loan, Size, CAR, NPL; Y: ROA, NIM &amp; </w:t>
      </w:r>
      <w:r>
        <w:rPr>
          <w:rFonts w:ascii="Times New Roman" w:hAnsi="Times New Roman" w:cs="Times New Roman"/>
          <w:rFonts w:ascii="Times New Roman" w:hAnsi="Times New Roman"/>
          <w:b w:val="0"/>
          <w:i/>
          <w:sz w:val="24"/>
        </w:rPr>
        <w:t>System</w:t>
      </w:r>
      <w:r>
        <w:rPr>
          <w:rFonts w:ascii="Times New Roman" w:hAnsi="Times New Roman" w:cs="Times New Roman"/>
          <w:rFonts w:ascii="Times New Roman" w:hAnsi="Times New Roman"/>
          <w:b w:val="0"/>
          <w:i w:val="0"/>
          <w:sz w:val="24"/>
        </w:rPr>
        <w:t xml:space="preserve"> GMM Panel &amp; Temuan bersifat heterogen berdasarkan kepemilikan bank: kredit hijau berasosiasi positif dengan profitabilitas pada bank milik negara, namun hasilnya bervariasi pada bank swasta.   3 &amp; Sari &amp; Astuti (2023) &amp; Pengaruh Penerapan </w:t>
      </w:r>
      <w:r>
        <w:rPr>
          <w:rFonts w:ascii="Times New Roman" w:hAnsi="Times New Roman" w:cs="Times New Roman"/>
          <w:rFonts w:ascii="Times New Roman" w:hAnsi="Times New Roman"/>
          <w:b w:val="0"/>
          <w:i/>
          <w:sz w:val="24"/>
        </w:rPr>
        <w:t>Green Banking</w:t>
      </w:r>
      <w:r>
        <w:rPr>
          <w:rFonts w:ascii="Times New Roman" w:hAnsi="Times New Roman" w:cs="Times New Roman"/>
          <w:rFonts w:ascii="Times New Roman" w:hAnsi="Times New Roman"/>
          <w:b w:val="0"/>
          <w:i w:val="0"/>
          <w:sz w:val="24"/>
        </w:rPr>
        <w:t xml:space="preserve"> terhadap Kinerja Keuangan Perbankan di Indonesia &amp; X: GF, CAR, NPL, Size; Y: ROA &amp; Regresi Linier Berganda &amp; Penyaluran pembiayaan hijau dan CAR berpengaruh positif signifikan terhadap ROA; NPL berpengaruh negatif signifikan.   4 &amp; Pradita &amp; Syaichu (2022) &amp; Analisis Pengaruh NPL, CAR, LDR, dan BOPO terhadap Kinerja Keuangan Bank &amp; X: NPL, CAR, LDR, BOPO; Y: ROA &amp; Regresi Data Panel &amp; NPL berpengaruh negatif signifikan terhadap ROA, sedangkan CAR berpengaruh positif signifikan pada bank KBMI 4.   5 &amp; Wulandari &amp; Rahardjo (2022) &amp; Pengaruh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dan Manajemen Risiko terhadap Profitabilitas Perbankan &amp; X: GF, NPL, CAR, NIM; Y: ROA &amp; Regresi Data Panel (FEM) &amp; Green financing dan CAR terbukti meningkatkan ROA secara simultan dan parsial; NPL menurunkan laba.</w:t>
      </w:r>
    </w:p>
    <w:p>
      <w:pPr>
        <w:spacing w:before="0" w:after="0" w:lineRule="auto" w:line="360"/>
        <w:ind w:firstLine="709"/>
        <w:jc w:val="both"/>
      </w:pPr>
      <w:r>
        <w:rPr>
          <w:rFonts w:ascii="Times New Roman" w:hAnsi="Times New Roman" w:cs="Times New Roman"/>
          <w:rFonts w:ascii="Times New Roman" w:hAnsi="Times New Roman"/>
          <w:b w:val="0"/>
          <w:i/>
          <w:sz w:val="24"/>
        </w:rPr>
        <w:t>Sumber: Dikompilasi dan disintesis dari berbagai jurnal ilmiah bereputasi, 2024</w:t>
      </w:r>
    </w:p>
    <w:p>
      <w:pPr>
        <w:spacing w:before="0" w:after="0" w:lineRule="auto" w:line="360"/>
        <w:ind w:firstLine="709"/>
        <w:jc w:val="both"/>
      </w:pPr>
      <w:r>
        <w:rPr>
          <w:rFonts w:ascii="Times New Roman" w:hAnsi="Times New Roman" w:cs="Times New Roman"/>
          <w:rFonts w:ascii="Times New Roman" w:hAnsi="Times New Roman"/>
          <w:b/>
          <w:i w:val="0"/>
          <w:sz w:val="24"/>
        </w:rPr>
        <w:t>No</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Penulis &amp; Tahun</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Judul Penelitian</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Variabel</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Metode</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Hasil Utama</w:t>
      </w:r>
      <w:r>
        <w:rPr>
          <w:rFonts w:ascii="Times New Roman" w:hAnsi="Times New Roman" w:cs="Times New Roman"/>
          <w:rFonts w:ascii="Times New Roman" w:hAnsi="Times New Roman"/>
          <w:b w:val="0"/>
          <w:i w:val="0"/>
          <w:sz w:val="24"/>
        </w:rPr>
        <w:t xml:space="preserve">   6 &amp; Chiaramonte, Dreassi, Paltrinieri, &amp; Piser\`a (2020) &amp; </w:t>
      </w:r>
      <w:r>
        <w:rPr>
          <w:rFonts w:ascii="Times New Roman" w:hAnsi="Times New Roman" w:cs="Times New Roman"/>
          <w:rFonts w:ascii="Times New Roman" w:hAnsi="Times New Roman"/>
          <w:b w:val="0"/>
          <w:i/>
          <w:sz w:val="24"/>
        </w:rPr>
        <w:t>Sustainability Practices and Bank Stability during Financial Distress</w:t>
      </w:r>
      <w:r>
        <w:rPr>
          <w:rFonts w:ascii="Times New Roman" w:hAnsi="Times New Roman" w:cs="Times New Roman"/>
          <w:rFonts w:ascii="Times New Roman" w:hAnsi="Times New Roman"/>
          <w:b w:val="0"/>
          <w:i w:val="0"/>
          <w:sz w:val="24"/>
        </w:rPr>
        <w:t xml:space="preserve"> &amp; X: ESG Score, CAR, NPL; Y: Z-score, ROA &amp; Regresi Panel Data &amp; Praktik keberlanjutan dan ESG meningkatkan stabilitas keuangan dan profitabilitas perbankan Eropa.   7 &amp; Cui, Geobey, Weber, &amp; Lin (2018) &amp; </w:t>
      </w:r>
      <w:r>
        <w:rPr>
          <w:rFonts w:ascii="Times New Roman" w:hAnsi="Times New Roman" w:cs="Times New Roman"/>
          <w:rFonts w:ascii="Times New Roman" w:hAnsi="Times New Roman"/>
          <w:b w:val="0"/>
          <w:i/>
          <w:sz w:val="24"/>
        </w:rPr>
        <w:t>The Impact of Green Lending on Credit Risk in China</w:t>
      </w:r>
      <w:r>
        <w:rPr>
          <w:rFonts w:ascii="Times New Roman" w:hAnsi="Times New Roman" w:cs="Times New Roman"/>
          <w:rFonts w:ascii="Times New Roman" w:hAnsi="Times New Roman"/>
          <w:b w:val="0"/>
          <w:i w:val="0"/>
          <w:sz w:val="24"/>
        </w:rPr>
        <w:t xml:space="preserve"> &amp; X: Green Credit Ratio; Y: Credit Risk (NPL) &amp; </w:t>
      </w:r>
      <w:r>
        <w:rPr>
          <w:rFonts w:ascii="Times New Roman" w:hAnsi="Times New Roman" w:cs="Times New Roman"/>
          <w:rFonts w:ascii="Times New Roman" w:hAnsi="Times New Roman"/>
          <w:b w:val="0"/>
          <w:i/>
          <w:sz w:val="24"/>
        </w:rPr>
        <w:t>Pooled OLS Regression</w:t>
      </w:r>
      <w:r>
        <w:rPr>
          <w:rFonts w:ascii="Times New Roman" w:hAnsi="Times New Roman" w:cs="Times New Roman"/>
          <w:rFonts w:ascii="Times New Roman" w:hAnsi="Times New Roman"/>
          <w:b w:val="0"/>
          <w:i w:val="0"/>
          <w:sz w:val="24"/>
        </w:rPr>
        <w:t xml:space="preserve"> &amp; Kredit hijau berasosiasi dengan penurunan risiko kredit pada bank komersial di Tiongkok.   8 &amp; Sun, Edziah, Sun, &amp; Kporsu (2021) &amp; </w:t>
      </w:r>
      <w:r>
        <w:rPr>
          <w:rFonts w:ascii="Times New Roman" w:hAnsi="Times New Roman" w:cs="Times New Roman"/>
          <w:rFonts w:ascii="Times New Roman" w:hAnsi="Times New Roman"/>
          <w:b w:val="0"/>
          <w:i/>
          <w:sz w:val="24"/>
        </w:rPr>
        <w:t>Green Credit Policy and Bank Profitability: Evidence from Commercial Banks in China</w:t>
      </w:r>
      <w:r>
        <w:rPr>
          <w:rFonts w:ascii="Times New Roman" w:hAnsi="Times New Roman" w:cs="Times New Roman"/>
          <w:rFonts w:ascii="Times New Roman" w:hAnsi="Times New Roman"/>
          <w:b w:val="0"/>
          <w:i w:val="0"/>
          <w:sz w:val="24"/>
        </w:rPr>
        <w:t xml:space="preserve"> &amp; X: Green Credit Policy, CAR; Y: ROA &amp; </w:t>
      </w:r>
      <w:r>
        <w:rPr>
          <w:rFonts w:ascii="Times New Roman" w:hAnsi="Times New Roman" w:cs="Times New Roman"/>
          <w:rFonts w:ascii="Times New Roman" w:hAnsi="Times New Roman"/>
          <w:b w:val="0"/>
          <w:i/>
          <w:sz w:val="24"/>
        </w:rPr>
        <w:t>Difference-in-Differences</w:t>
      </w:r>
      <w:r>
        <w:rPr>
          <w:rFonts w:ascii="Times New Roman" w:hAnsi="Times New Roman" w:cs="Times New Roman"/>
          <w:rFonts w:ascii="Times New Roman" w:hAnsi="Times New Roman"/>
          <w:b w:val="0"/>
          <w:i w:val="0"/>
          <w:sz w:val="24"/>
        </w:rPr>
        <w:t xml:space="preserve"> (DID) &amp; Kebijakan kredit hijau secara bertahap mendorong perbaikan profitabilitas bank komersial.   9 &amp; Handayani &amp; Subowo (2022) &amp; Analisis Pengaruh CAR, NPL, dan Penyaluran Kredit terhadap Profitabilitas Perbankan &amp; X: CAR, NPL, Kredit; Y: ROA &amp; Regresi Linier Berganda &amp; CAR berpengaruh positif signifikan terhadap ROA; NPL berpengaruh negatif signifikan terhadap profitabilitas.   10 &amp; Haryanto &amp; Sudarno (2023) &amp; Analisis Faktor-faktor Penentu Profitabilitas Bank Umum Konvensional di Indonesia &amp; X: CAR, NPL, BOPO, NIM, LDR; Y: ROA &amp; Regresi Data Panel (FEM) &amp; CAR dan NIM berpengaruh positif signifikan terhadap ROA; NPL dan BOPO berpengaruh negatif signifikan.</w:t>
      </w:r>
    </w:p>
    <w:p>
      <w:pPr>
        <w:spacing w:before="0" w:after="0" w:lineRule="auto" w:line="360"/>
        <w:ind w:firstLine="709"/>
        <w:jc w:val="both"/>
      </w:pPr>
      <w:r>
        <w:rPr>
          <w:rFonts w:ascii="Times New Roman" w:hAnsi="Times New Roman" w:cs="Times New Roman"/>
          <w:rFonts w:ascii="Times New Roman" w:hAnsi="Times New Roman"/>
          <w:b w:val="0"/>
          <w:i/>
          <w:sz w:val="24"/>
        </w:rPr>
        <w:t>Sumber: Dikompilasi dan disintesis dari berbagai jurnal ilmiah bereputasi, 2024</w:t>
      </w:r>
    </w:p>
    <w:p>
      <w:pPr>
        <w:spacing w:before="0" w:after="0" w:lineRule="auto" w:line="360"/>
        <w:ind w:firstLine="709"/>
        <w:jc w:val="both"/>
      </w:pPr>
      <w:r>
        <w:rPr>
          <w:rFonts w:ascii="Times New Roman" w:hAnsi="Times New Roman" w:cs="Times New Roman"/>
          <w:rFonts w:ascii="Times New Roman" w:hAnsi="Times New Roman"/>
          <w:b/>
          <w:i w:val="0"/>
          <w:sz w:val="24"/>
        </w:rPr>
        <w:t>No</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Penulis &amp; Tahun</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Judul Penelitian</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Variabel</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Metode</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Hasil Utama</w:t>
      </w:r>
      <w:r>
        <w:rPr>
          <w:rFonts w:ascii="Times New Roman" w:hAnsi="Times New Roman" w:cs="Times New Roman"/>
          <w:rFonts w:ascii="Times New Roman" w:hAnsi="Times New Roman"/>
          <w:b w:val="0"/>
          <w:i w:val="0"/>
          <w:sz w:val="24"/>
        </w:rPr>
        <w:t xml:space="preserve">   11 &amp; Zhang, Yang, &amp; Bi (2022) &amp; </w:t>
      </w:r>
      <w:r>
        <w:rPr>
          <w:rFonts w:ascii="Times New Roman" w:hAnsi="Times New Roman" w:cs="Times New Roman"/>
          <w:rFonts w:ascii="Times New Roman" w:hAnsi="Times New Roman"/>
          <w:b w:val="0"/>
          <w:i/>
          <w:sz w:val="24"/>
        </w:rPr>
        <w:t>Green Finance, Green Innovation and Bank Performance: Evidence from Emerging Economies</w:t>
      </w:r>
      <w:r>
        <w:rPr>
          <w:rFonts w:ascii="Times New Roman" w:hAnsi="Times New Roman" w:cs="Times New Roman"/>
          <w:rFonts w:ascii="Times New Roman" w:hAnsi="Times New Roman"/>
          <w:b w:val="0"/>
          <w:i w:val="0"/>
          <w:sz w:val="24"/>
        </w:rPr>
        <w:t xml:space="preserve"> &amp; X: Green Finance, Innovation, NPL; Y: ROA &amp; Regresi Data Panel Dinamis &amp; Pembiayaan hijau mendorong inovasi perbankan dan meningkatkan kinerja finansial jangka panjang.   12 &amp; Zhou, Sun, Luo, &amp; Liao (2021) &amp; </w:t>
      </w:r>
      <w:r>
        <w:rPr>
          <w:rFonts w:ascii="Times New Roman" w:hAnsi="Times New Roman" w:cs="Times New Roman"/>
          <w:rFonts w:ascii="Times New Roman" w:hAnsi="Times New Roman"/>
          <w:b w:val="0"/>
          <w:i/>
          <w:sz w:val="24"/>
        </w:rPr>
        <w:t>Sustainable Finance and Bank Risk: The Role of Green Credit</w:t>
      </w:r>
      <w:r>
        <w:rPr>
          <w:rFonts w:ascii="Times New Roman" w:hAnsi="Times New Roman" w:cs="Times New Roman"/>
          <w:rFonts w:ascii="Times New Roman" w:hAnsi="Times New Roman"/>
          <w:b w:val="0"/>
          <w:i w:val="0"/>
          <w:sz w:val="24"/>
        </w:rPr>
        <w:t xml:space="preserve"> &amp; X: Green Credit Ratio, CAR; Y: NPL, Z-score, ROA &amp; Regresi Panel GMM &amp; Penyaluran kredit hijau menurunkan risiko kebangkrutan bank dan mendukung perolehan profitabilitas aset.   13 &amp; Buallay (2019) &amp; </w:t>
      </w:r>
      <w:r>
        <w:rPr>
          <w:rFonts w:ascii="Times New Roman" w:hAnsi="Times New Roman" w:cs="Times New Roman"/>
          <w:rFonts w:ascii="Times New Roman" w:hAnsi="Times New Roman"/>
          <w:b w:val="0"/>
          <w:i/>
          <w:sz w:val="24"/>
        </w:rPr>
        <w:t>Is Sustainability Reporting Associated with Bank Performance?</w:t>
      </w:r>
      <w:r>
        <w:rPr>
          <w:rFonts w:ascii="Times New Roman" w:hAnsi="Times New Roman" w:cs="Times New Roman"/>
          <w:rFonts w:ascii="Times New Roman" w:hAnsi="Times New Roman"/>
          <w:b w:val="0"/>
          <w:i w:val="0"/>
          <w:sz w:val="24"/>
        </w:rPr>
        <w:t xml:space="preserve"> &amp; X: ESG Disclosure, Size, CAR; Y: ROA, ROE &amp; Regresi Data Panel &amp; Pengungkapan ESG memiliki korelasi positif signifikan dengan ROA pada sektor perbankan internasional.   14 &amp; Lestari &amp; Purnomo (2023) &amp; Determinan Profitabilitas Bank KBMI 4 di Era Suku Bunga Tinggi &amp; X: CAR, NPL, BOPO, NIM; Y: ROA &amp; Regresi Data Panel (FEM) &amp; CAR terbukti memperkuat ketahanan laba bank KBMI 4 menghadapi siklus pengetatan moneter.   15 &amp; Fitriani &amp; Wardani (2024) &amp; Implementasi Keuangan Berkelanjutan dan Kinerja Keuangan Bank Umum di Indonesia &amp; X: Green Credit, NPL, CAR; Y: ROA, Tobin's Q &amp; Regresi Panel Data &amp; Kredit hijau meningkatkan nilai pasar dan ROA bank umum konvensional di Indonesia.</w:t>
      </w:r>
    </w:p>
    <w:p>
      <w:pPr>
        <w:spacing w:before="0" w:after="0" w:lineRule="auto" w:line="360"/>
        <w:ind w:firstLine="709"/>
        <w:jc w:val="both"/>
      </w:pPr>
      <w:r>
        <w:rPr>
          <w:rFonts w:ascii="Times New Roman" w:hAnsi="Times New Roman" w:cs="Times New Roman"/>
          <w:rFonts w:ascii="Times New Roman" w:hAnsi="Times New Roman"/>
          <w:b w:val="0"/>
          <w:i/>
          <w:sz w:val="24"/>
        </w:rPr>
        <w:t>Sumber: Dikompilasi dan disintesis dari berbagai jurnal ilmiah bereputasi, 2024</w:t>
      </w:r>
    </w:p>
    <w:p>
      <w:pPr>
        <w:spacing w:before="240" w:after="120" w:lineRule="auto" w:line="360"/>
        <w:jc w:val="both"/>
      </w:pPr>
      <w:r>
        <w:rPr>
          <w:rFonts w:ascii="Times New Roman" w:hAnsi="Times New Roman" w:cs="Times New Roman"/>
          <w:rFonts w:ascii="Times New Roman" w:hAnsi="Times New Roman"/>
          <w:b/>
          <w:i w:val="0"/>
          <w:sz w:val="24"/>
        </w:rPr>
        <w:t>Rerangka Pemikiran Konseptual</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telaah teoritis dan sintesis temuan empiris terdahulu, disusunlah rerangka pemikiran konseptual yang menggambarkan keterkaitan kausal antara variabel independen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NPL, CAR) dengan variabel dependen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sebagaimana disajikan pada Gambar 2.1:</w:t>
      </w:r>
    </w:p>
    <w:p>
      <w:pPr>
        <w:spacing w:before="0" w:after="0" w:lineRule="auto" w:line="360"/>
        <w:ind w:firstLine="709"/>
        <w:jc w:val="both"/>
      </w:pPr>
      <w:r>
        <w:rPr>
          <w:rFonts w:ascii="Times New Roman" w:hAnsi="Times New Roman" w:cs="Times New Roman"/>
          <w:rFonts w:ascii="Times New Roman" w:hAnsi="Times New Roman"/>
          <w:b w:val="0"/>
          <w:i w:val="0"/>
          <w:sz w:val="24"/>
        </w:rPr>
        <w:t>node distance=2.2cm, varbox/.style=rectangle, draw=black, thick, align=center, minimum width=5.2cm, minimum height=1.3cm, font=, depbox/.style=rectangle, draw=black, thick, align=center, minimum width=4.5cm, minimum height=4.2cm, font=, arrow/.style=-Stealth, thick ]</w:t>
      </w:r>
    </w:p>
    <w:p>
      <w:pPr>
        <w:spacing w:before="0" w:after="0" w:lineRule="auto" w:line="360"/>
        <w:ind w:firstLine="709"/>
        <w:jc w:val="both"/>
      </w:pPr>
      <w:r>
        <w:rPr>
          <w:rFonts w:ascii="Times New Roman" w:hAnsi="Times New Roman" w:cs="Times New Roman"/>
          <w:rFonts w:ascii="Times New Roman" w:hAnsi="Times New Roman"/>
          <w:b w:val="0"/>
          <w:i/>
          <w:sz w:val="24"/>
        </w:rPr>
        <w:t>Sumber: Dikembangkan oleh penulis berdasarkan landasan teoretis dan sintesis Pramono et al. (2022), Yin et al. (2021), Kuncoro &amp; Suhardjono (2018), dan Brigham &amp; Ehrhardt (2020).</w:t>
      </w:r>
    </w:p>
    <w:p>
      <w:pPr>
        <w:spacing w:before="240" w:after="120" w:lineRule="auto" w:line="360"/>
        <w:jc w:val="both"/>
      </w:pPr>
      <w:r>
        <w:rPr>
          <w:rFonts w:ascii="Times New Roman" w:hAnsi="Times New Roman" w:cs="Times New Roman"/>
          <w:rFonts w:ascii="Times New Roman" w:hAnsi="Times New Roman"/>
          <w:b/>
          <w:i w:val="0"/>
          <w:sz w:val="24"/>
        </w:rPr>
        <w:t>Pengembangan Hipotesis Penelitian</w:t>
      </w:r>
    </w:p>
    <w:p>
      <w:pPr>
        <w:spacing w:before="180" w:after="120" w:lineRule="auto" w:line="360"/>
        <w:jc w:val="both"/>
      </w:pPr>
      <w:r>
        <w:rPr>
          <w:rFonts w:ascii="Times New Roman" w:hAnsi="Times New Roman" w:cs="Times New Roman"/>
          <w:rFonts w:ascii="Times New Roman" w:hAnsi="Times New Roman"/>
          <w:b/>
          <w:i w:val="0"/>
          <w:sz w:val="24"/>
        </w:rPr>
        <w:t>Pengaruh Portofolio Kredit Hijau (*Green Financing</w:t>
      </w:r>
    </w:p>
    <w:p>
      <w:pPr>
        <w:spacing w:before="0" w:after="0" w:lineRule="auto" w:line="360"/>
        <w:ind w:firstLine="709"/>
        <w:jc w:val="both"/>
      </w:pPr>
      <w:r>
        <w:rPr>
          <w:rFonts w:ascii="Times New Roman" w:hAnsi="Times New Roman" w:cs="Times New Roman"/>
          <w:rFonts w:ascii="Times New Roman" w:hAnsi="Times New Roman"/>
          <w:b w:val="0"/>
          <w:i w:val="0"/>
          <w:sz w:val="24"/>
        </w:rPr>
        <w:t>) terhadap Profitabilitas (ROA)*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Berdasarkan premis </w:t>
      </w:r>
      <w:r>
        <w:rPr>
          <w:rFonts w:ascii="Times New Roman" w:hAnsi="Times New Roman" w:cs="Times New Roman"/>
          <w:rFonts w:ascii="Times New Roman" w:hAnsi="Times New Roman"/>
          <w:b w:val="0"/>
          <w:i/>
          <w:sz w:val="24"/>
        </w:rPr>
        <w:t>Stakeholder Theory</w:t>
      </w:r>
      <w:r>
        <w:rPr>
          <w:rFonts w:ascii="Times New Roman" w:hAnsi="Times New Roman" w:cs="Times New Roman"/>
          <w:rFonts w:ascii="Times New Roman" w:hAnsi="Times New Roman"/>
          <w:b w:val="0"/>
          <w:i w:val="0"/>
          <w:sz w:val="24"/>
        </w:rPr>
        <w:t xml:space="preserve"> (Freeman2010) dan </w:t>
      </w:r>
      <w:r>
        <w:rPr>
          <w:rFonts w:ascii="Times New Roman" w:hAnsi="Times New Roman" w:cs="Times New Roman"/>
          <w:rFonts w:ascii="Times New Roman" w:hAnsi="Times New Roman"/>
          <w:b w:val="0"/>
          <w:i/>
          <w:sz w:val="24"/>
        </w:rPr>
        <w:t>Legitimacy Theory</w:t>
      </w:r>
      <w:r>
        <w:rPr>
          <w:rFonts w:ascii="Times New Roman" w:hAnsi="Times New Roman" w:cs="Times New Roman"/>
          <w:rFonts w:ascii="Times New Roman" w:hAnsi="Times New Roman"/>
          <w:b w:val="0"/>
          <w:i w:val="0"/>
          <w:sz w:val="24"/>
        </w:rPr>
        <w:t xml:space="preserve"> (Suchman1995), institusi perbankan yang proaktif dalam menyalurkan pembiayaan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akan memperoleh legitimasi sosial yang kuat serta kepercayaan tinggi dari seluruh pemangku kepentingan. Kepercayaan ini bermutasi menjadi keunggulan bersaing yang nyata, antara lain: (1) peningkatan citra positif dan reputasi korporasi yang menarik nasabah dana murah (CASA); (2) kemudahan dalam menerbitkan obligasi hijau (</w:t>
      </w:r>
      <w:r>
        <w:rPr>
          <w:rFonts w:ascii="Times New Roman" w:hAnsi="Times New Roman" w:cs="Times New Roman"/>
          <w:rFonts w:ascii="Times New Roman" w:hAnsi="Times New Roman"/>
          <w:b w:val="0"/>
          <w:i/>
          <w:sz w:val="24"/>
        </w:rPr>
        <w:t>green bonds</w:t>
      </w:r>
      <w:r>
        <w:rPr>
          <w:rFonts w:ascii="Times New Roman" w:hAnsi="Times New Roman" w:cs="Times New Roman"/>
          <w:rFonts w:ascii="Times New Roman" w:hAnsi="Times New Roman"/>
          <w:b w:val="0"/>
          <w:i w:val="0"/>
          <w:sz w:val="24"/>
        </w:rPr>
        <w:t>) dan instrumen pendanaan ESG global dengan kupon bunga yang lebih rendah; dan (3) kualitas debitur hijau yang memiliki risiko kegagalan operasional lebih kecil dalam menghadapi regulasi lingkungan di masa depan. Meskipun terdapat biaya kepatuhan di awal, efisiensi pendanaan dan keunggulan marjin yang tercipta secara bersih meningkatkan laba sebelum pajak terhadap total aset perbankan.</w:t>
      </w:r>
    </w:p>
    <w:p>
      <w:pPr>
        <w:spacing w:before="0" w:after="0" w:lineRule="auto" w:line="360"/>
        <w:ind w:firstLine="709"/>
        <w:jc w:val="both"/>
      </w:pPr>
      <w:r>
        <w:rPr>
          <w:rFonts w:ascii="Times New Roman" w:hAnsi="Times New Roman" w:cs="Times New Roman"/>
          <w:rFonts w:ascii="Times New Roman" w:hAnsi="Times New Roman"/>
          <w:b w:val="0"/>
          <w:i w:val="0"/>
          <w:sz w:val="24"/>
        </w:rPr>
        <w:t>Temuan empiris dari Pramono2022 pada sektor perbankan Indonesia menunjukkan bahwa rasio pembiayaan hijau berasosiasi positif dan signifikan terhadap ROA. Hal ini diperkuat oleh riset Yin2021 dan Sun2021 di Tiongkok serta SariAstuti2023 dan WulandariRahardjo2022 di Indonesia yang mengonfirmasi bahwa alokasi kredit hijau berasosiasi dengan peningkatan efisiensi dan profitabilitas bank. Berdasarkan landasan teori dan bukti empiris tersebut, maka dirumuskan hipotesis pertama sebagai berikut:</w:t>
      </w:r>
    </w:p>
    <w:p>
      <w:pPr>
        <w:spacing w:before="0" w:after="0" w:lineRule="auto" w:line="360"/>
        <w:ind w:firstLine="709"/>
        <w:jc w:val="both"/>
      </w:pPr>
      <w:r>
        <w:rPr>
          <w:rFonts w:ascii="Times New Roman" w:hAnsi="Times New Roman" w:cs="Times New Roman"/>
          <w:rFonts w:ascii="Times New Roman" w:hAnsi="Times New Roman"/>
          <w:b/>
          <w:i w:val="0"/>
          <w:sz w:val="24"/>
        </w:rPr>
        <w:t>H_1:</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Portofolio Kredit Hijau (Green Financing) berpengaruh positif dan signifikan terhadap Profitabilitas (Return on Assets / ROA) pada Bank KBMI 4 di Indonesia periode 2021–2025.</w:t>
      </w:r>
    </w:p>
    <w:p>
      <w:pPr>
        <w:spacing w:before="180" w:after="120" w:lineRule="auto" w:line="360"/>
        <w:jc w:val="both"/>
      </w:pPr>
      <w:r>
        <w:rPr>
          <w:rFonts w:ascii="Times New Roman" w:hAnsi="Times New Roman" w:cs="Times New Roman"/>
          <w:rFonts w:ascii="Times New Roman" w:hAnsi="Times New Roman"/>
          <w:b/>
          <w:i w:val="0"/>
          <w:sz w:val="24"/>
        </w:rPr>
        <w:t>Pengaruh *Non-Performing Loan</w:t>
      </w:r>
    </w:p>
    <w:p>
      <w:pPr>
        <w:spacing w:before="0" w:after="0" w:lineRule="auto" w:line="360"/>
        <w:ind w:firstLine="709"/>
        <w:jc w:val="both"/>
      </w:pPr>
      <w:r>
        <w:rPr>
          <w:rFonts w:ascii="Times New Roman" w:hAnsi="Times New Roman" w:cs="Times New Roman"/>
          <w:rFonts w:ascii="Times New Roman" w:hAnsi="Times New Roman"/>
          <w:b w:val="0"/>
          <w:i w:val="0"/>
          <w:sz w:val="24"/>
        </w:rPr>
        <w:t>(NPL) terhadap Profitabilitas (ROA)*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Berdasarkan Teori Intermediasi Finansial (GurleyShaw1960, Diamond1984), kualitas aktiva produktif merupakan pilar determinan utama kesehatan finansial bank. Rasio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yang meningkat mencerminkan memburuknya kualitas portofolio kredit bank, di mana debitur mengalami gagal bayar atas pokok dan/atau bunga pinjaman. Secara mekanistik akuntansi perbankan, kenaikan NPL menggerus laba bank melalui dua mekanisme utama: pertama, penurunan penerimaan pendapatan bunga (</w:t>
      </w:r>
      <w:r>
        <w:rPr>
          <w:rFonts w:ascii="Times New Roman" w:hAnsi="Times New Roman" w:cs="Times New Roman"/>
          <w:rFonts w:ascii="Times New Roman" w:hAnsi="Times New Roman"/>
          <w:b w:val="0"/>
          <w:i/>
          <w:sz w:val="24"/>
        </w:rPr>
        <w:t>interest income</w:t>
      </w:r>
      <w:r>
        <w:rPr>
          <w:rFonts w:ascii="Times New Roman" w:hAnsi="Times New Roman" w:cs="Times New Roman"/>
          <w:rFonts w:ascii="Times New Roman" w:hAnsi="Times New Roman"/>
          <w:b w:val="0"/>
          <w:i w:val="0"/>
          <w:sz w:val="24"/>
        </w:rPr>
        <w:t>) yang merupakan komponen utama pendapatan operasional bank; kedua, keharusan bank membentuk beban penyisihan Cadangan Kerugian Penurunan Nilai (CKPN) yang lebih tinggi sesuai PSAK 71. Beban CKPN dibebankan langsung pada laporan laba rugi tahun berjalan, sehingga secara instan memangkas laba sebelum pajak dan menurunkan ROA.</w:t>
      </w:r>
    </w:p>
    <w:p>
      <w:pPr>
        <w:spacing w:before="0" w:after="0" w:lineRule="auto" w:line="360"/>
        <w:ind w:firstLine="709"/>
        <w:jc w:val="both"/>
      </w:pPr>
      <w:r>
        <w:rPr>
          <w:rFonts w:ascii="Times New Roman" w:hAnsi="Times New Roman" w:cs="Times New Roman"/>
          <w:rFonts w:ascii="Times New Roman" w:hAnsi="Times New Roman"/>
          <w:b w:val="0"/>
          <w:i w:val="0"/>
          <w:sz w:val="24"/>
        </w:rPr>
        <w:t>Secara empiris, hubungan negatif antara NPL dan profitabilitas perbankan telah dibuktikan secara konsisten oleh berbagai penelitian terdahulu, di antaranya PraditaSyaichu2022, HandayaniSubowo2022, HaryantoSudarno2023, serta KuncoroSuhardjono2018. Semakin tinggi rasio NPL, semakin tertekan kinerja profitabilitas (ROA) bank. Berdasarkan argumen teoritis dan temuan empiris tersebut, maka dirumuskan hipotesis kedua sebagai berikut:</w:t>
      </w:r>
    </w:p>
    <w:p>
      <w:pPr>
        <w:spacing w:before="0" w:after="0" w:lineRule="auto" w:line="360"/>
        <w:ind w:firstLine="709"/>
        <w:jc w:val="both"/>
      </w:pPr>
      <w:r>
        <w:rPr>
          <w:rFonts w:ascii="Times New Roman" w:hAnsi="Times New Roman" w:cs="Times New Roman"/>
          <w:rFonts w:ascii="Times New Roman" w:hAnsi="Times New Roman"/>
          <w:b/>
          <w:i w:val="0"/>
          <w:sz w:val="24"/>
        </w:rPr>
        <w:t>H_2:</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Non-Performing Loan (NPL) berpengaruh negatif dan signifikan terhadap Profitabilitas (Return on Assets / ROA) pada Bank KBMI 4 di Indonesia periode 2021–2025.</w:t>
      </w:r>
    </w:p>
    <w:p>
      <w:pPr>
        <w:spacing w:before="180" w:after="120" w:lineRule="auto" w:line="360"/>
        <w:jc w:val="both"/>
      </w:pPr>
      <w:r>
        <w:rPr>
          <w:rFonts w:ascii="Times New Roman" w:hAnsi="Times New Roman" w:cs="Times New Roman"/>
          <w:rFonts w:ascii="Times New Roman" w:hAnsi="Times New Roman"/>
          <w:b/>
          <w:i w:val="0"/>
          <w:sz w:val="24"/>
        </w:rPr>
        <w:t>Pengaruh *Capital Adequacy Ratio</w:t>
      </w:r>
    </w:p>
    <w:p>
      <w:pPr>
        <w:spacing w:before="0" w:after="0" w:lineRule="auto" w:line="360"/>
        <w:ind w:firstLine="709"/>
        <w:jc w:val="both"/>
      </w:pPr>
      <w:r>
        <w:rPr>
          <w:rFonts w:ascii="Times New Roman" w:hAnsi="Times New Roman" w:cs="Times New Roman"/>
          <w:rFonts w:ascii="Times New Roman" w:hAnsi="Times New Roman"/>
          <w:b w:val="0"/>
          <w:i w:val="0"/>
          <w:sz w:val="24"/>
        </w:rPr>
        <w:t>(CAR) terhadap Profitabilitas (ROA)*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Berdasarkan teori </w:t>
      </w:r>
      <w:r>
        <w:rPr>
          <w:rFonts w:ascii="Times New Roman" w:hAnsi="Times New Roman" w:cs="Times New Roman"/>
          <w:rFonts w:ascii="Times New Roman" w:hAnsi="Times New Roman"/>
          <w:b w:val="0"/>
          <w:i/>
          <w:sz w:val="24"/>
        </w:rPr>
        <w:t>Risk-Return Tradeoff</w:t>
      </w:r>
      <w:r>
        <w:rPr>
          <w:rFonts w:ascii="Times New Roman" w:hAnsi="Times New Roman" w:cs="Times New Roman"/>
          <w:rFonts w:ascii="Times New Roman" w:hAnsi="Times New Roman"/>
          <w:b w:val="0"/>
          <w:i w:val="0"/>
          <w:sz w:val="24"/>
        </w:rPr>
        <w:t xml:space="preserve"> (BrighamEhrhardt2020) dan kerangka regulasi </w:t>
      </w:r>
      <w:r>
        <w:rPr>
          <w:rFonts w:ascii="Times New Roman" w:hAnsi="Times New Roman" w:cs="Times New Roman"/>
          <w:rFonts w:ascii="Times New Roman" w:hAnsi="Times New Roman"/>
          <w:b w:val="0"/>
          <w:i/>
          <w:sz w:val="24"/>
        </w:rPr>
        <w:t>Basel III</w:t>
      </w:r>
      <w:r>
        <w:rPr>
          <w:rFonts w:ascii="Times New Roman" w:hAnsi="Times New Roman" w:cs="Times New Roman"/>
          <w:rFonts w:ascii="Times New Roman" w:hAnsi="Times New Roman"/>
          <w:b w:val="0"/>
          <w:i w:val="0"/>
          <w:sz w:val="24"/>
        </w:rPr>
        <w:t xml:space="preserve">, permodalan yang kuat dan kokoh merupakan fondasi utama operasional perbankan. Rasio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yang tinggi menunjukkan bahwa bank memiliki kapasitas modal yang sangat memadai untuk menyerap potensi kerugian tak terduga (</w:t>
      </w:r>
      <w:r>
        <w:rPr>
          <w:rFonts w:ascii="Times New Roman" w:hAnsi="Times New Roman" w:cs="Times New Roman"/>
          <w:rFonts w:ascii="Times New Roman" w:hAnsi="Times New Roman"/>
          <w:b w:val="0"/>
          <w:i/>
          <w:sz w:val="24"/>
        </w:rPr>
        <w:t>unexpected losses</w:t>
      </w:r>
      <w:r>
        <w:rPr>
          <w:rFonts w:ascii="Times New Roman" w:hAnsi="Times New Roman" w:cs="Times New Roman"/>
          <w:rFonts w:ascii="Times New Roman" w:hAnsi="Times New Roman"/>
          <w:b w:val="0"/>
          <w:i w:val="0"/>
          <w:sz w:val="24"/>
        </w:rPr>
        <w:t>) tanpa mengganggu kelangsungan usaha bank. Modal yang kuat memberikan sinyal positif (</w:t>
      </w:r>
      <w:r>
        <w:rPr>
          <w:rFonts w:ascii="Times New Roman" w:hAnsi="Times New Roman" w:cs="Times New Roman"/>
          <w:rFonts w:ascii="Times New Roman" w:hAnsi="Times New Roman"/>
          <w:b w:val="0"/>
          <w:i/>
          <w:sz w:val="24"/>
        </w:rPr>
        <w:t>signaling theory</w:t>
      </w:r>
      <w:r>
        <w:rPr>
          <w:rFonts w:ascii="Times New Roman" w:hAnsi="Times New Roman" w:cs="Times New Roman"/>
          <w:rFonts w:ascii="Times New Roman" w:hAnsi="Times New Roman"/>
          <w:b w:val="0"/>
          <w:i w:val="0"/>
          <w:sz w:val="24"/>
        </w:rPr>
        <w:t>) kepada pasar mengenai keamanan bank, sehingga meningkatkan kepercayaan deposan, menurunkan premi risiko, dan memangkas biaya perolehan dana (</w:t>
      </w:r>
      <w:r>
        <w:rPr>
          <w:rFonts w:ascii="Times New Roman" w:hAnsi="Times New Roman" w:cs="Times New Roman"/>
          <w:rFonts w:ascii="Times New Roman" w:hAnsi="Times New Roman"/>
          <w:b w:val="0"/>
          <w:i/>
          <w:sz w:val="24"/>
        </w:rPr>
        <w:t>cost of funds</w:t>
      </w:r>
      <w:r>
        <w:rPr>
          <w:rFonts w:ascii="Times New Roman" w:hAnsi="Times New Roman" w:cs="Times New Roman"/>
          <w:rFonts w:ascii="Times New Roman" w:hAnsi="Times New Roman"/>
          <w:b w:val="0"/>
          <w:i w:val="0"/>
          <w:sz w:val="24"/>
        </w:rPr>
        <w:t>).</w:t>
      </w:r>
    </w:p>
    <w:p>
      <w:pPr>
        <w:spacing w:before="0" w:after="0" w:lineRule="auto" w:line="360"/>
        <w:ind w:firstLine="709"/>
        <w:jc w:val="both"/>
      </w:pPr>
      <w:r>
        <w:rPr>
          <w:rFonts w:ascii="Times New Roman" w:hAnsi="Times New Roman" w:cs="Times New Roman"/>
          <w:rFonts w:ascii="Times New Roman" w:hAnsi="Times New Roman"/>
          <w:b w:val="0"/>
          <w:i w:val="0"/>
          <w:sz w:val="24"/>
        </w:rPr>
        <w:t>Di samping itu, bank dengan rasio CAR yang tebal memiliki fleksibilitas dan kapasitas yang lebih leluasa untuk melakukan ekspansi aset produktif, termasuk pembiayaan proyek-proyek hijau dan korporasi berskala besar dengan marjin imbal hasil yang menguntungkan. Temuan empiris dari LestariPurnomo2023, NugrohoUtami2021, Pramono2022, dan HaryantoSudarno2023 menunjukkan secara konsisten bahwa CAR berasosiasi positif dan signifikan terhadap ROA pada bank-bank umum konvensional di Indonesia. Berdasarkan penalaran teoritis dan dukungan bukti empiris tersebut, maka dirumuskan hipotesis ketiga sebagai berikut:</w:t>
      </w:r>
    </w:p>
    <w:p>
      <w:pPr>
        <w:spacing w:before="0" w:after="0" w:lineRule="auto" w:line="360"/>
        <w:ind w:firstLine="709"/>
        <w:jc w:val="both"/>
      </w:pPr>
      <w:r>
        <w:rPr>
          <w:rFonts w:ascii="Times New Roman" w:hAnsi="Times New Roman" w:cs="Times New Roman"/>
          <w:rFonts w:ascii="Times New Roman" w:hAnsi="Times New Roman"/>
          <w:b/>
          <w:i w:val="0"/>
          <w:sz w:val="24"/>
        </w:rPr>
        <w:t>H_3:</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Capital Adequacy Ratio (CAR) berpengaruh positif dan signifikan terhadap Profitabilitas (Return on Assets / ROA) pada Bank KBMI 4 di Indonesia periode 2021–2025.</w:t>
      </w:r>
    </w:p>
    <w:p>
      <w:pPr>
        <w:spacing w:before="180" w:after="120" w:lineRule="auto" w:line="360"/>
        <w:jc w:val="both"/>
      </w:pPr>
      <w:r>
        <w:rPr>
          <w:rFonts w:ascii="Times New Roman" w:hAnsi="Times New Roman" w:cs="Times New Roman"/>
          <w:rFonts w:ascii="Times New Roman" w:hAnsi="Times New Roman"/>
          <w:b/>
          <w:i w:val="0"/>
          <w:sz w:val="24"/>
        </w:rPr>
        <w:t>Pengaruh Simultan *Green Financing</w:t>
      </w:r>
    </w:p>
    <w:p>
      <w:pPr>
        <w:spacing w:before="0" w:after="0" w:lineRule="auto" w:line="360"/>
        <w:ind w:firstLine="709"/>
        <w:jc w:val="both"/>
      </w:pPr>
      <w:r>
        <w:rPr>
          <w:rFonts w:ascii="Times New Roman" w:hAnsi="Times New Roman" w:cs="Times New Roman"/>
          <w:rFonts w:ascii="Times New Roman" w:hAnsi="Times New Roman"/>
          <w:b w:val="0"/>
          <w:i w:val="0"/>
          <w:sz w:val="24"/>
        </w:rPr>
        <w:t>, NPL, dan CAR terhadap Profitabilitas (ROA)*</w:t>
      </w:r>
    </w:p>
    <w:p>
      <w:pPr>
        <w:spacing w:before="0" w:after="0" w:lineRule="auto" w:line="360"/>
        <w:ind w:firstLine="709"/>
        <w:jc w:val="both"/>
      </w:pPr>
      <w:r>
        <w:rPr>
          <w:rFonts w:ascii="Times New Roman" w:hAnsi="Times New Roman" w:cs="Times New Roman"/>
          <w:rFonts w:ascii="Times New Roman" w:hAnsi="Times New Roman"/>
          <w:b w:val="0"/>
          <w:i w:val="0"/>
          <w:sz w:val="24"/>
        </w:rPr>
        <w:t>Secara terintegrasi, profitabilitas perbankan merupakan hasil interaksi dinamis antara strategi alokasi portofolio bisnis, efektivitas mitigasi risiko kredit, dan kecukupan struktur permodalan internal. Portofolio pembiayaan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berfungsi sebagai instrumen penciptaan nilai baru dan pendorong reputasi ESG; pengendalian rasio kredit bermasalah (NPL) berfungsi sebagai benteng perlindungan penerimaan pendapatan bunga dan pencegahan erosi laba akibat beban CKPN; sedangkan ketahanan rasio kecukupan modal (CAR) berfungsi sebagai fondasi stabilitas dan kapasitas ekspansi aset produktif.</w:t>
      </w:r>
    </w:p>
    <w:p>
      <w:pPr>
        <w:spacing w:before="0" w:after="0" w:lineRule="auto" w:line="360"/>
        <w:ind w:firstLine="709"/>
        <w:jc w:val="both"/>
      </w:pPr>
      <w:r>
        <w:rPr>
          <w:rFonts w:ascii="Times New Roman" w:hAnsi="Times New Roman" w:cs="Times New Roman"/>
          <w:rFonts w:ascii="Times New Roman" w:hAnsi="Times New Roman"/>
          <w:b w:val="0"/>
          <w:i w:val="0"/>
          <w:sz w:val="24"/>
        </w:rPr>
        <w:t>Kombinasi harmonis antara alokasi kredit hijau yang selektif, kontrol risiko kredit macet yang disiplin, serta kecukupan modal yang tangguh secara bersama-sama diharapkan menciptakan ekosistem operasional bank yang kondusif bagi pencapaian laba aset (ROA) yang optimal dan berdaya tahan tinggi terhadap siklus ekonomi. Hal ini sejalan dengan temuan Pramono2022 dan WulandariRahardjo2022 yang menemukan asosiasi simultan yang signifikan dari variabel-variabel tersebut terhadap kinerja profitabilitas bank. Berdasarkan kerangka pemikiran tersebut, dirumuskan hipotesis keempat sebagai berikut:</w:t>
      </w:r>
    </w:p>
    <w:p>
      <w:pPr>
        <w:spacing w:before="0" w:after="0" w:lineRule="auto" w:line="360"/>
        <w:ind w:firstLine="709"/>
        <w:jc w:val="both"/>
      </w:pPr>
      <w:r>
        <w:rPr>
          <w:rFonts w:ascii="Times New Roman" w:hAnsi="Times New Roman" w:cs="Times New Roman"/>
          <w:rFonts w:ascii="Times New Roman" w:hAnsi="Times New Roman"/>
          <w:b/>
          <w:i w:val="0"/>
          <w:sz w:val="24"/>
        </w:rPr>
        <w:t>H_4:</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Portofolio Kredit Hijau (Green Financing), Non-Performing Loan (NPL), dan Capital Adequacy Ratio (CAR) secara simultan (bersama-sama) berpengaruh signifikan terhadap Profitabilitas (Return on Assets / ROA) pada Bank KBMI 4 di Indonesia periode 2021–2025.</w:t>
      </w:r>
    </w:p>
    <w:p>
      <w:r>
        <w:br w:type="page"/>
      </w:r>
    </w:p>
    <w:p>
      <w:pPr>
        <w:spacing w:before="0" w:after="240" w:lineRule="auto" w:line="360"/>
        <w:jc w:val="center"/>
      </w:pPr>
      <w:r>
        <w:rPr>
          <w:rFonts w:ascii="Times New Roman" w:hAnsi="Times New Roman" w:cs="Times New Roman"/>
          <w:rFonts w:ascii="Times New Roman" w:hAnsi="Times New Roman"/>
          <w:b/>
          <w:i w:val="0"/>
          <w:sz w:val="24"/>
        </w:rPr>
        <w:t>BAB 3</w:t>
        <w:br/>
        <w:t>METODE PENELITIAN</w:t>
      </w:r>
    </w:p>
    <w:p>
      <w:pPr>
        <w:spacing w:before="0" w:after="0" w:lineRule="auto" w:line="360"/>
        <w:jc w:val="both"/>
      </w:pPr>
      <w:r/>
    </w:p>
    <w:p>
      <w:pPr>
        <w:spacing w:before="240" w:after="120" w:lineRule="auto" w:line="360"/>
        <w:jc w:val="both"/>
      </w:pPr>
      <w:r>
        <w:rPr>
          <w:rFonts w:ascii="Times New Roman" w:hAnsi="Times New Roman" w:cs="Times New Roman"/>
          <w:rFonts w:ascii="Times New Roman" w:hAnsi="Times New Roman"/>
          <w:b/>
          <w:i w:val="0"/>
          <w:sz w:val="24"/>
        </w:rPr>
        <w:t>Desain Penelitian dan Paradigma Keilmuan</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Penelitian ini dirancang menggunakan pendekatan </w:t>
      </w:r>
      <w:r>
        <w:rPr>
          <w:rFonts w:ascii="Times New Roman" w:hAnsi="Times New Roman" w:cs="Times New Roman"/>
          <w:rFonts w:ascii="Times New Roman" w:hAnsi="Times New Roman"/>
          <w:b/>
          <w:i w:val="0"/>
          <w:sz w:val="24"/>
        </w:rPr>
        <w:t>kuantitatif asosiatif</w:t>
      </w:r>
      <w:r>
        <w:rPr>
          <w:rFonts w:ascii="Times New Roman" w:hAnsi="Times New Roman" w:cs="Times New Roman"/>
          <w:rFonts w:ascii="Times New Roman" w:hAnsi="Times New Roman"/>
          <w:b w:val="0"/>
          <w:i w:val="0"/>
          <w:sz w:val="24"/>
        </w:rPr>
        <w:t xml:space="preserve"> yang berlandaskan pada paradigma </w:t>
      </w:r>
      <w:r>
        <w:rPr>
          <w:rFonts w:ascii="Times New Roman" w:hAnsi="Times New Roman" w:cs="Times New Roman"/>
          <w:rFonts w:ascii="Times New Roman" w:hAnsi="Times New Roman"/>
          <w:b/>
          <w:i w:val="0"/>
          <w:sz w:val="24"/>
        </w:rPr>
        <w:t>positivisme</w:t>
      </w:r>
      <w:r>
        <w:rPr>
          <w:rFonts w:ascii="Times New Roman" w:hAnsi="Times New Roman" w:cs="Times New Roman"/>
          <w:rFonts w:ascii="Times New Roman" w:hAnsi="Times New Roman"/>
          <w:b w:val="0"/>
          <w:i w:val="0"/>
          <w:sz w:val="24"/>
        </w:rPr>
        <w:t xml:space="preserve"> (Sugiyono2019). Pendekatan kuantitatif berfokus pada pengujian teori-teori objektif melalui pengujian hubungan antarvariabel yang diukur secara numerik dan dianalisis menggunakan prosedur statistik dan ekonometrika. Desain asosiatif bertujuan untuk menguji hubungan antara variabel independen, yaitu Portofolio Kredit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 X_1),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 X_2), dan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 X_3) terhadap variabel dependen, yaitu Profitabilitas yang diproksikan dengan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(ROA / Y). Perlu dicatat bahwa desain observasional ini tidak dapat menetapkan hubungan sebab-akibat secara definitif.</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Struktur data yang digunakan dalam penelitian ini adalah </w:t>
      </w:r>
      <w:r>
        <w:rPr>
          <w:rFonts w:ascii="Times New Roman" w:hAnsi="Times New Roman" w:cs="Times New Roman"/>
          <w:rFonts w:ascii="Times New Roman" w:hAnsi="Times New Roman"/>
          <w:b/>
          <w:i w:val="0"/>
          <w:sz w:val="24"/>
        </w:rPr>
        <w:t>data panel</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panel data / pooled time-series and cross-section data</w:t>
      </w:r>
      <w:r>
        <w:rPr>
          <w:rFonts w:ascii="Times New Roman" w:hAnsi="Times New Roman" w:cs="Times New Roman"/>
          <w:rFonts w:ascii="Times New Roman" w:hAnsi="Times New Roman"/>
          <w:b w:val="0"/>
          <w:i w:val="0"/>
          <w:sz w:val="24"/>
        </w:rPr>
        <w:t>), yaitu penggabungan antara data deret waktu (</w:t>
      </w:r>
      <w:r>
        <w:rPr>
          <w:rFonts w:ascii="Times New Roman" w:hAnsi="Times New Roman" w:cs="Times New Roman"/>
          <w:rFonts w:ascii="Times New Roman" w:hAnsi="Times New Roman"/>
          <w:b w:val="0"/>
          <w:i/>
          <w:sz w:val="24"/>
        </w:rPr>
        <w:t>time-series</w:t>
      </w:r>
      <w:r>
        <w:rPr>
          <w:rFonts w:ascii="Times New Roman" w:hAnsi="Times New Roman" w:cs="Times New Roman"/>
          <w:rFonts w:ascii="Times New Roman" w:hAnsi="Times New Roman"/>
          <w:b w:val="0"/>
          <w:i w:val="0"/>
          <w:sz w:val="24"/>
        </w:rPr>
        <w:t>) selama 20 kuartal (2021–2025) dengan data lintas entitas (</w:t>
      </w:r>
      <w:r>
        <w:rPr>
          <w:rFonts w:ascii="Times New Roman" w:hAnsi="Times New Roman" w:cs="Times New Roman"/>
          <w:rFonts w:ascii="Times New Roman" w:hAnsi="Times New Roman"/>
          <w:b w:val="0"/>
          <w:i/>
          <w:sz w:val="24"/>
        </w:rPr>
        <w:t>cross-section</w:t>
      </w:r>
      <w:r>
        <w:rPr>
          <w:rFonts w:ascii="Times New Roman" w:hAnsi="Times New Roman" w:cs="Times New Roman"/>
          <w:rFonts w:ascii="Times New Roman" w:hAnsi="Times New Roman"/>
          <w:b w:val="0"/>
          <w:i w:val="0"/>
          <w:sz w:val="24"/>
        </w:rPr>
        <w:t>) sebanyak 4 bank KBMI 4, menghasilkan struktur data panel seimbang (</w:t>
      </w:r>
      <w:r>
        <w:rPr>
          <w:rFonts w:ascii="Times New Roman" w:hAnsi="Times New Roman" w:cs="Times New Roman"/>
          <w:rFonts w:ascii="Times New Roman" w:hAnsi="Times New Roman"/>
          <w:b w:val="0"/>
          <w:i/>
          <w:sz w:val="24"/>
        </w:rPr>
        <w:t>balanced panel data</w:t>
      </w:r>
      <w:r>
        <w:rPr>
          <w:rFonts w:ascii="Times New Roman" w:hAnsi="Times New Roman" w:cs="Times New Roman"/>
          <w:rFonts w:ascii="Times New Roman" w:hAnsi="Times New Roman"/>
          <w:b w:val="0"/>
          <w:i w:val="0"/>
          <w:sz w:val="24"/>
        </w:rPr>
        <w:t>).</w:t>
      </w:r>
    </w:p>
    <w:p>
      <w:pPr>
        <w:spacing w:before="240" w:after="120" w:lineRule="auto" w:line="360"/>
        <w:jc w:val="both"/>
      </w:pPr>
      <w:r>
        <w:rPr>
          <w:rFonts w:ascii="Times New Roman" w:hAnsi="Times New Roman" w:cs="Times New Roman"/>
          <w:rFonts w:ascii="Times New Roman" w:hAnsi="Times New Roman"/>
          <w:b/>
          <w:i w:val="0"/>
          <w:sz w:val="24"/>
        </w:rPr>
        <w:t>Populasi, Sampel, dan Teknik Pengambilan Sampel</w:t>
      </w:r>
    </w:p>
    <w:p>
      <w:pPr>
        <w:spacing w:before="180" w:after="120" w:lineRule="auto" w:line="360"/>
        <w:jc w:val="both"/>
      </w:pPr>
      <w:r>
        <w:rPr>
          <w:rFonts w:ascii="Times New Roman" w:hAnsi="Times New Roman" w:cs="Times New Roman"/>
          <w:rFonts w:ascii="Times New Roman" w:hAnsi="Times New Roman"/>
          <w:b/>
          <w:i w:val="0"/>
          <w:sz w:val="24"/>
        </w:rPr>
        <w:t>Populasi Penelitian</w:t>
      </w:r>
    </w:p>
    <w:p>
      <w:pPr>
        <w:spacing w:before="0" w:after="0" w:lineRule="auto" w:line="360"/>
        <w:ind w:firstLine="709"/>
        <w:jc w:val="both"/>
      </w:pPr>
      <w:r>
        <w:rPr>
          <w:rFonts w:ascii="Times New Roman" w:hAnsi="Times New Roman" w:cs="Times New Roman"/>
          <w:rFonts w:ascii="Times New Roman" w:hAnsi="Times New Roman"/>
          <w:b w:val="0"/>
          <w:i w:val="0"/>
          <w:sz w:val="24"/>
        </w:rPr>
        <w:t>Populasi sasaran dalam penelitian ini adalah seluruh Bank Umum Konvensional yang terdaftar di Bursa Efek Indonesia (BEI) selama periode pengamatan tahun 2021 sampai dengan tahun 2025.</w:t>
      </w:r>
    </w:p>
    <w:p>
      <w:pPr>
        <w:spacing w:before="180" w:after="120" w:lineRule="auto" w:line="360"/>
        <w:jc w:val="both"/>
      </w:pPr>
      <w:r>
        <w:rPr>
          <w:rFonts w:ascii="Times New Roman" w:hAnsi="Times New Roman" w:cs="Times New Roman"/>
          <w:rFonts w:ascii="Times New Roman" w:hAnsi="Times New Roman"/>
          <w:b/>
          <w:i w:val="0"/>
          <w:sz w:val="24"/>
        </w:rPr>
        <w:t>Teknik Pengambilan Sampel</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Pengambilan sampel dilakukan menggunakan teknik </w:t>
      </w:r>
      <w:r>
        <w:rPr>
          <w:rFonts w:ascii="Times New Roman" w:hAnsi="Times New Roman" w:cs="Times New Roman"/>
          <w:rFonts w:ascii="Times New Roman" w:hAnsi="Times New Roman"/>
          <w:b w:val="0"/>
          <w:i/>
          <w:sz w:val="24"/>
        </w:rPr>
        <w:t>non-probability sampling</w:t>
      </w:r>
      <w:r>
        <w:rPr>
          <w:rFonts w:ascii="Times New Roman" w:hAnsi="Times New Roman" w:cs="Times New Roman"/>
          <w:rFonts w:ascii="Times New Roman" w:hAnsi="Times New Roman"/>
          <w:b w:val="0"/>
          <w:i w:val="0"/>
          <w:sz w:val="24"/>
        </w:rPr>
        <w:t xml:space="preserve"> dengan metode </w:t>
      </w:r>
      <w:r>
        <w:rPr>
          <w:rFonts w:ascii="Times New Roman" w:hAnsi="Times New Roman" w:cs="Times New Roman"/>
          <w:rFonts w:ascii="Times New Roman" w:hAnsi="Times New Roman"/>
          <w:b/>
          <w:i w:val="0"/>
          <w:sz w:val="24"/>
        </w:rPr>
        <w:t>purposive sampling</w:t>
      </w:r>
      <w:r>
        <w:rPr>
          <w:rFonts w:ascii="Times New Roman" w:hAnsi="Times New Roman" w:cs="Times New Roman"/>
          <w:rFonts w:ascii="Times New Roman" w:hAnsi="Times New Roman"/>
          <w:b w:val="0"/>
          <w:i w:val="0"/>
          <w:sz w:val="24"/>
        </w:rPr>
        <w:t>, yaitu penentuan sampel berdasarkan kriteria pertimbangan tertentu (</w:t>
      </w:r>
      <w:r>
        <w:rPr>
          <w:rFonts w:ascii="Times New Roman" w:hAnsi="Times New Roman" w:cs="Times New Roman"/>
          <w:rFonts w:ascii="Times New Roman" w:hAnsi="Times New Roman"/>
          <w:b w:val="0"/>
          <w:i/>
          <w:sz w:val="24"/>
        </w:rPr>
        <w:t>judgment sampling</w:t>
      </w:r>
      <w:r>
        <w:rPr>
          <w:rFonts w:ascii="Times New Roman" w:hAnsi="Times New Roman" w:cs="Times New Roman"/>
          <w:rFonts w:ascii="Times New Roman" w:hAnsi="Times New Roman"/>
          <w:b w:val="0"/>
          <w:i w:val="0"/>
          <w:sz w:val="24"/>
        </w:rPr>
        <w:t>) yang diselaraskan dengan tujuan dan kebutuhan analisis penelitian (Sugiyono2019). Kriteria inklusi sampel yang ditetapkan adalah sebagai berikut: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 xml:space="preserve">Bank umum konvensional yang terdaftar di Bursa Efek Indonesia (BEI) dan masuk dalam klasifikasi </w:t>
      </w:r>
      <w:r>
        <w:rPr>
          <w:rFonts w:ascii="Times New Roman" w:hAnsi="Times New Roman" w:cs="Times New Roman"/>
          <w:rFonts w:ascii="Times New Roman" w:hAnsi="Times New Roman"/>
          <w:b/>
          <w:i w:val="0"/>
          <w:sz w:val="24"/>
        </w:rPr>
        <w:t>KBMI 4</w:t>
      </w:r>
      <w:r>
        <w:rPr>
          <w:rFonts w:ascii="Times New Roman" w:hAnsi="Times New Roman" w:cs="Times New Roman"/>
          <w:rFonts w:ascii="Times New Roman" w:hAnsi="Times New Roman"/>
          <w:b w:val="0"/>
          <w:i w:val="0"/>
          <w:sz w:val="24"/>
        </w:rPr>
        <w:t xml:space="preserve"> (Modal Inti &gt; textRp70 text Triliun) berdasarkan POJK No. 12/POJK.03/2021 secara konsisten berturut-turut selama periode 2021–2025.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Menerbitkan Laporan Keuangan Tahunan (</w:t>
      </w:r>
      <w:r>
        <w:rPr>
          <w:rFonts w:ascii="Times New Roman" w:hAnsi="Times New Roman" w:cs="Times New Roman"/>
          <w:rFonts w:ascii="Times New Roman" w:hAnsi="Times New Roman"/>
          <w:b w:val="0"/>
          <w:i/>
          <w:sz w:val="24"/>
        </w:rPr>
        <w:t>Annual Report</w:t>
      </w:r>
      <w:r>
        <w:rPr>
          <w:rFonts w:ascii="Times New Roman" w:hAnsi="Times New Roman" w:cs="Times New Roman"/>
          <w:rFonts w:ascii="Times New Roman" w:hAnsi="Times New Roman"/>
          <w:b w:val="0"/>
          <w:i w:val="0"/>
          <w:sz w:val="24"/>
        </w:rPr>
        <w:t>) dan Laporan Keuangan Triwulanan publikasi resmi yang telah diaudit selama periode kuartal I-2021 sampai kuartal IV-2025 secara lengkap.</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Menerbitkan Laporan Keberlanjutan (</w:t>
      </w:r>
      <w:r>
        <w:rPr>
          <w:rFonts w:ascii="Times New Roman" w:hAnsi="Times New Roman" w:cs="Times New Roman"/>
          <w:rFonts w:ascii="Times New Roman" w:hAnsi="Times New Roman"/>
          <w:b w:val="0"/>
          <w:i/>
          <w:sz w:val="24"/>
        </w:rPr>
        <w:t>Sustainability Report</w:t>
      </w:r>
      <w:r>
        <w:rPr>
          <w:rFonts w:ascii="Times New Roman" w:hAnsi="Times New Roman" w:cs="Times New Roman"/>
          <w:rFonts w:ascii="Times New Roman" w:hAnsi="Times New Roman"/>
          <w:b w:val="0"/>
          <w:i w:val="0"/>
          <w:sz w:val="24"/>
        </w:rPr>
        <w:t xml:space="preserve">) tahunan yang menyajikan pengungkapan data alokasi pembiayaan Kegiatan Usaha Berwawasan Lingkungan (KUBL) /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selama periode 2021–2025.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Menghasilkan laba bersih tahunan positif (tidak membukukan kerugian operasional bersih) selama seluruh periode observasi penelitian agar rasio ROA terukur secara valid dan konsisten.</w:t>
      </w:r>
    </w:p>
    <w:p>
      <w:pPr>
        <w:spacing w:before="180" w:after="120" w:lineRule="auto" w:line="360"/>
        <w:jc w:val="both"/>
      </w:pPr>
      <w:r>
        <w:rPr>
          <w:rFonts w:ascii="Times New Roman" w:hAnsi="Times New Roman" w:cs="Times New Roman"/>
          <w:rFonts w:ascii="Times New Roman" w:hAnsi="Times New Roman"/>
          <w:b/>
          <w:i w:val="0"/>
          <w:sz w:val="24"/>
        </w:rPr>
        <w:t>Sampel Final Penelitian</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Berdasarkan tahapan seleksi purposive sampling dengan kriteria di atas, diperoleh sampel final sebanyak </w:t>
      </w:r>
      <w:r>
        <w:rPr>
          <w:rFonts w:ascii="Times New Roman" w:hAnsi="Times New Roman" w:cs="Times New Roman"/>
          <w:rFonts w:ascii="Times New Roman" w:hAnsi="Times New Roman"/>
          <w:b/>
          <w:i w:val="0"/>
          <w:sz w:val="24"/>
        </w:rPr>
        <w:t>4 bank umum KBMI 4</w:t>
      </w:r>
      <w:r>
        <w:rPr>
          <w:rFonts w:ascii="Times New Roman" w:hAnsi="Times New Roman" w:cs="Times New Roman"/>
          <w:rFonts w:ascii="Times New Roman" w:hAnsi="Times New Roman"/>
          <w:b w:val="0"/>
          <w:i w:val="0"/>
          <w:sz w:val="24"/>
        </w:rPr>
        <w:t>, sebagaimana disajikan pada Tabel 3.1:</w:t>
      </w:r>
    </w:p>
    <w:p>
      <w:pPr>
        <w:spacing w:before="0" w:after="0" w:lineRule="auto" w:line="360"/>
        <w:ind w:firstLine="709"/>
        <w:jc w:val="both"/>
      </w:pPr>
      <w:r>
        <w:rPr>
          <w:rFonts w:ascii="Times New Roman" w:hAnsi="Times New Roman" w:cs="Times New Roman"/>
          <w:rFonts w:ascii="Times New Roman" w:hAnsi="Times New Roman"/>
          <w:b/>
          <w:i w:val="0"/>
          <w:sz w:val="24"/>
        </w:rPr>
        <w:t>No</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Kode Saham</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Nama Entitas Perbankan</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Kategori KBMI</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Periode Observasi</w:t>
      </w:r>
      <w:r>
        <w:rPr>
          <w:rFonts w:ascii="Times New Roman" w:hAnsi="Times New Roman" w:cs="Times New Roman"/>
          <w:rFonts w:ascii="Times New Roman" w:hAnsi="Times New Roman"/>
          <w:b w:val="0"/>
          <w:i w:val="0"/>
          <w:sz w:val="24"/>
        </w:rPr>
        <w:t xml:space="preserve">   1 &amp; BBRI &amp; PT Bank Rakyat Indonesia (Persero) Tbk &amp; KBMI 4 &amp; 2021-Q1 s.d. 2025-Q4   2 &amp; BMRI &amp; PT Bank Mandiri (Persero) Tbk &amp; KBMI 4 &amp; 2021-Q1 s.d. 2025-Q4   3 &amp; BBCA &amp; PT Bank Central Asia Tbk &amp; KBMI 4 &amp; 2021-Q1 s.d. 2025-Q4   4 &amp; BBNI &amp; PT Bank Negara Indonesia (Persero) Tbk &amp; KBMI 4 &amp; 2021-Q1 s.d. 2025-Q4</w:t>
      </w:r>
    </w:p>
    <w:p>
      <w:pPr>
        <w:spacing w:before="0" w:after="0" w:lineRule="auto" w:line="360"/>
        <w:ind w:firstLine="709"/>
        <w:jc w:val="both"/>
      </w:pPr>
      <w:r>
        <w:rPr>
          <w:rFonts w:ascii="Times New Roman" w:hAnsi="Times New Roman" w:cs="Times New Roman"/>
          <w:rFonts w:ascii="Times New Roman" w:hAnsi="Times New Roman"/>
          <w:b w:val="0"/>
          <w:i/>
          <w:sz w:val="24"/>
        </w:rPr>
        <w:t>Sumber: Bursa Efek Indonesia (BEI) &amp; Laporan Otoritas Jasa Keuangan, 2025</w:t>
      </w:r>
    </w:p>
    <w:p>
      <w:pPr>
        <w:spacing w:before="0" w:after="0" w:lineRule="auto" w:line="360"/>
        <w:ind w:firstLine="709"/>
        <w:jc w:val="both"/>
      </w:pPr>
      <w:r>
        <w:rPr>
          <w:rFonts w:ascii="Times New Roman" w:hAnsi="Times New Roman" w:cs="Times New Roman"/>
          <w:rFonts w:ascii="Times New Roman" w:hAnsi="Times New Roman"/>
          <w:b w:val="0"/>
          <w:i w:val="0"/>
          <w:sz w:val="24"/>
        </w:rPr>
        <w:t>Dengan jumlah entitas bank N = 4 dan jumlah periode kuartal T = 20 (4 kuartal times 5 tahun), maka total sampel observasi panel yang dianalisis dalam penelitian ini adalah:</w:t>
      </w:r>
    </w:p>
    <w:p>
      <w:pPr>
        <w:spacing w:before="240" w:after="120" w:lineRule="auto" w:line="360"/>
        <w:jc w:val="both"/>
      </w:pPr>
      <w:r>
        <w:rPr>
          <w:rFonts w:ascii="Times New Roman" w:hAnsi="Times New Roman" w:cs="Times New Roman"/>
          <w:rFonts w:ascii="Times New Roman" w:hAnsi="Times New Roman"/>
          <w:b/>
          <w:i w:val="0"/>
          <w:sz w:val="24"/>
        </w:rPr>
        <w:t>Jenis, Sumber, dan Teknik Pengumpulan Data</w:t>
      </w:r>
    </w:p>
    <w:p>
      <w:pPr>
        <w:spacing w:before="180" w:after="120" w:lineRule="auto" w:line="360"/>
        <w:jc w:val="both"/>
      </w:pPr>
      <w:r>
        <w:rPr>
          <w:rFonts w:ascii="Times New Roman" w:hAnsi="Times New Roman" w:cs="Times New Roman"/>
          <w:rFonts w:ascii="Times New Roman" w:hAnsi="Times New Roman"/>
          <w:b/>
          <w:i w:val="0"/>
          <w:sz w:val="24"/>
        </w:rPr>
        <w:t>Jenis Data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Jenis data yang digunakan adalah </w:t>
      </w:r>
      <w:r>
        <w:rPr>
          <w:rFonts w:ascii="Times New Roman" w:hAnsi="Times New Roman" w:cs="Times New Roman"/>
          <w:rFonts w:ascii="Times New Roman" w:hAnsi="Times New Roman"/>
          <w:b/>
          <w:i w:val="0"/>
          <w:sz w:val="24"/>
        </w:rPr>
        <w:t>data sekunder kuantitatif</w:t>
      </w:r>
      <w:r>
        <w:rPr>
          <w:rFonts w:ascii="Times New Roman" w:hAnsi="Times New Roman" w:cs="Times New Roman"/>
          <w:rFonts w:ascii="Times New Roman" w:hAnsi="Times New Roman"/>
          <w:b w:val="0"/>
          <w:i w:val="0"/>
          <w:sz w:val="24"/>
        </w:rPr>
        <w:t>, yaitu data numerik yang telah disusun dan dipublikasikan oleh pihak ketiga yang memiliki otoritas resmi.</w:t>
      </w:r>
    </w:p>
    <w:p>
      <w:pPr>
        <w:spacing w:before="180" w:after="120" w:lineRule="auto" w:line="360"/>
        <w:jc w:val="both"/>
      </w:pPr>
      <w:r>
        <w:rPr>
          <w:rFonts w:ascii="Times New Roman" w:hAnsi="Times New Roman" w:cs="Times New Roman"/>
          <w:rFonts w:ascii="Times New Roman" w:hAnsi="Times New Roman"/>
          <w:b/>
          <w:i w:val="0"/>
          <w:sz w:val="24"/>
        </w:rPr>
        <w:t>Sumber Data</w:t>
      </w:r>
    </w:p>
    <w:p>
      <w:pPr>
        <w:spacing w:before="0" w:after="0" w:lineRule="auto" w:line="360"/>
        <w:ind w:firstLine="709"/>
        <w:jc w:val="both"/>
      </w:pPr>
      <w:r>
        <w:rPr>
          <w:rFonts w:ascii="Times New Roman" w:hAnsi="Times New Roman" w:cs="Times New Roman"/>
          <w:rFonts w:ascii="Times New Roman" w:hAnsi="Times New Roman"/>
          <w:b w:val="0"/>
          <w:i w:val="0"/>
          <w:sz w:val="24"/>
        </w:rPr>
        <w:t>Data sekunder diperoleh dari sumber-sumber resmi yang dapat dipertanggungjawabkan validitasnya, antara lain: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Laporan Keuangan Publikasi Triwulanan dan Tahunan (</w:t>
      </w:r>
      <w:r>
        <w:rPr>
          <w:rFonts w:ascii="Times New Roman" w:hAnsi="Times New Roman" w:cs="Times New Roman"/>
          <w:rFonts w:ascii="Times New Roman" w:hAnsi="Times New Roman"/>
          <w:b w:val="0"/>
          <w:i/>
          <w:sz w:val="24"/>
        </w:rPr>
        <w:t>Annual Report</w:t>
      </w:r>
      <w:r>
        <w:rPr>
          <w:rFonts w:ascii="Times New Roman" w:hAnsi="Times New Roman" w:cs="Times New Roman"/>
          <w:rFonts w:ascii="Times New Roman" w:hAnsi="Times New Roman"/>
          <w:b w:val="0"/>
          <w:i w:val="0"/>
          <w:sz w:val="24"/>
        </w:rPr>
        <w:t xml:space="preserve">) masing-masing bank yang diunduh dari situs resmi Bursa Efek Indonesia () dan portal </w:t>
      </w:r>
      <w:r>
        <w:rPr>
          <w:rFonts w:ascii="Times New Roman" w:hAnsi="Times New Roman" w:cs="Times New Roman"/>
          <w:rFonts w:ascii="Times New Roman" w:hAnsi="Times New Roman"/>
          <w:b w:val="0"/>
          <w:i/>
          <w:sz w:val="24"/>
        </w:rPr>
        <w:t>Investor Relations</w:t>
      </w:r>
      <w:r>
        <w:rPr>
          <w:rFonts w:ascii="Times New Roman" w:hAnsi="Times New Roman" w:cs="Times New Roman"/>
          <w:rFonts w:ascii="Times New Roman" w:hAnsi="Times New Roman"/>
          <w:b w:val="0"/>
          <w:i w:val="0"/>
          <w:sz w:val="24"/>
        </w:rPr>
        <w:t xml:space="preserve"> perbankan terkait.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Laporan Keberlanjutan (</w:t>
      </w:r>
      <w:r>
        <w:rPr>
          <w:rFonts w:ascii="Times New Roman" w:hAnsi="Times New Roman" w:cs="Times New Roman"/>
          <w:rFonts w:ascii="Times New Roman" w:hAnsi="Times New Roman"/>
          <w:b w:val="0"/>
          <w:i/>
          <w:sz w:val="24"/>
        </w:rPr>
        <w:t>Sustainability Report</w:t>
      </w:r>
      <w:r>
        <w:rPr>
          <w:rFonts w:ascii="Times New Roman" w:hAnsi="Times New Roman" w:cs="Times New Roman"/>
          <w:rFonts w:ascii="Times New Roman" w:hAnsi="Times New Roman"/>
          <w:b w:val="0"/>
          <w:i w:val="0"/>
          <w:sz w:val="24"/>
        </w:rPr>
        <w:t>) tahunan masing-masing bank periode 2021–2025.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Statistik Perbankan Indonesia (SPI) yang diterbitkan secara berkala oleh Otoritas Jasa Keuangan ().</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Publikasi indikator makroekonomi dan suku bunga acuan dari Bank Indonesia ().</w:t>
      </w:r>
    </w:p>
    <w:p>
      <w:pPr>
        <w:spacing w:before="180" w:after="120" w:lineRule="auto" w:line="360"/>
        <w:jc w:val="both"/>
      </w:pPr>
      <w:r>
        <w:rPr>
          <w:rFonts w:ascii="Times New Roman" w:hAnsi="Times New Roman" w:cs="Times New Roman"/>
          <w:rFonts w:ascii="Times New Roman" w:hAnsi="Times New Roman"/>
          <w:b/>
          <w:i w:val="0"/>
          <w:sz w:val="24"/>
        </w:rPr>
        <w:t>Teknik Pengumpulan Data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Teknik pengumpulan data dilakukan melalui metode </w:t>
      </w:r>
      <w:r>
        <w:rPr>
          <w:rFonts w:ascii="Times New Roman" w:hAnsi="Times New Roman" w:cs="Times New Roman"/>
          <w:rFonts w:ascii="Times New Roman" w:hAnsi="Times New Roman"/>
          <w:b/>
          <w:i w:val="0"/>
          <w:sz w:val="24"/>
        </w:rPr>
        <w:t>dokumentasi</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i w:val="0"/>
          <w:sz w:val="24"/>
        </w:rPr>
        <w:t>studi kepustakaan</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library research</w:t>
      </w:r>
      <w:r>
        <w:rPr>
          <w:rFonts w:ascii="Times New Roman" w:hAnsi="Times New Roman" w:cs="Times New Roman"/>
          <w:rFonts w:ascii="Times New Roman" w:hAnsi="Times New Roman"/>
          <w:b w:val="0"/>
          <w:i w:val="0"/>
          <w:sz w:val="24"/>
        </w:rPr>
        <w:t>), yaitu mencatat, mentabulasi, merekonsiliasi, dan menghitung angka-angka rasio keuangan dari catatan atas laporan keuangan (CALK) dan laporan keberlanjutan ke dalam format basis data ekonometrika.</w:t>
      </w:r>
    </w:p>
    <w:p>
      <w:pPr>
        <w:spacing w:before="240" w:after="120" w:lineRule="auto" w:line="360"/>
        <w:jc w:val="both"/>
      </w:pPr>
      <w:r>
        <w:rPr>
          <w:rFonts w:ascii="Times New Roman" w:hAnsi="Times New Roman" w:cs="Times New Roman"/>
          <w:rFonts w:ascii="Times New Roman" w:hAnsi="Times New Roman"/>
          <w:b/>
          <w:i w:val="0"/>
          <w:sz w:val="24"/>
        </w:rPr>
        <w:t>Operasionalisasi Variabel</w:t>
      </w:r>
    </w:p>
    <w:p>
      <w:pPr>
        <w:spacing w:before="0" w:after="0" w:lineRule="auto" w:line="360"/>
        <w:ind w:firstLine="709"/>
        <w:jc w:val="both"/>
      </w:pPr>
      <w:r>
        <w:rPr>
          <w:rFonts w:ascii="Times New Roman" w:hAnsi="Times New Roman" w:cs="Times New Roman"/>
          <w:rFonts w:ascii="Times New Roman" w:hAnsi="Times New Roman"/>
          <w:b w:val="0"/>
          <w:i w:val="0"/>
          <w:sz w:val="24"/>
        </w:rPr>
        <w:t>Operasionalisasi variabel memaparkan definisi konseptual, indikator pengukuran empiris, rumus matematis, skala data, dan sumber data dari setiap variabel penelitian, sebagaimana disajikan pada Tabel 3.2 berikut:</w:t>
      </w:r>
    </w:p>
    <w:p>
      <w:pPr>
        <w:spacing w:before="0" w:after="0" w:lineRule="auto" w:line="360"/>
        <w:ind w:firstLine="709"/>
        <w:jc w:val="both"/>
      </w:pPr>
      <w:r>
        <w:rPr>
          <w:rFonts w:ascii="Times New Roman" w:hAnsi="Times New Roman" w:cs="Times New Roman"/>
          <w:rFonts w:ascii="Times New Roman" w:hAnsi="Times New Roman"/>
          <w:b/>
          <w:i w:val="0"/>
          <w:sz w:val="24"/>
        </w:rPr>
        <w:t>Variabel</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Definisi Konseptual</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Indikator / Rumus Matematis</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Skala</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Sumber Data</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Return on Assets (ROA)</w:t>
      </w:r>
      <w:r>
        <w:rPr>
          <w:rFonts w:ascii="Times New Roman" w:hAnsi="Times New Roman" w:cs="Times New Roman"/>
          <w:rFonts w:ascii="Times New Roman" w:hAnsi="Times New Roman"/>
          <w:b w:val="0"/>
          <w:i w:val="0"/>
          <w:sz w:val="24"/>
        </w:rPr>
        <w:t xml:space="preserve"> (Y) &amp; Kemampuan manajemen menghasilkan laba sebelum pajak dari total aktiva yang dikelola (Dendawijaya2015) &amp; $ = () 100</w:t>
      </w:r>
    </w:p>
    <w:p>
      <w:pPr>
        <w:spacing w:before="0" w:after="0" w:lineRule="auto" w:line="360"/>
        <w:ind w:firstLine="709"/>
        <w:jc w:val="both"/>
      </w:pPr>
      <w:r>
        <w:rPr>
          <w:rFonts w:ascii="Times New Roman" w:hAnsi="Times New Roman" w:cs="Times New Roman"/>
          <w:rFonts w:ascii="Times New Roman" w:hAnsi="Times New Roman"/>
          <w:b w:val="0"/>
          <w:i/>
          <w:sz w:val="24"/>
        </w:rPr>
        <w:t>Sumber: Dikembangkan oleh penulis dari regulasi OJK dan literatur manajemen keuangan, 2024</w:t>
      </w:r>
    </w:p>
    <w:p>
      <w:pPr>
        <w:spacing w:before="240" w:after="120" w:lineRule="auto" w:line="360"/>
        <w:jc w:val="both"/>
      </w:pPr>
      <w:r>
        <w:rPr>
          <w:rFonts w:ascii="Times New Roman" w:hAnsi="Times New Roman" w:cs="Times New Roman"/>
          <w:rFonts w:ascii="Times New Roman" w:hAnsi="Times New Roman"/>
          <w:b/>
          <w:i w:val="0"/>
          <w:sz w:val="24"/>
        </w:rPr>
        <w:t>Spesifikasi Model Regresi Data Panel</w:t>
      </w:r>
    </w:p>
    <w:p>
      <w:pPr>
        <w:spacing w:before="0" w:after="0" w:lineRule="auto" w:line="360"/>
        <w:ind w:firstLine="709"/>
        <w:jc w:val="both"/>
      </w:pPr>
      <w:r>
        <w:rPr>
          <w:rFonts w:ascii="Times New Roman" w:hAnsi="Times New Roman" w:cs="Times New Roman"/>
          <w:rFonts w:ascii="Times New Roman" w:hAnsi="Times New Roman"/>
          <w:b w:val="0"/>
          <w:i w:val="0"/>
          <w:sz w:val="24"/>
        </w:rPr>
        <w:t>Untuk menguji hipotesis penelitian secara empiris, disusun persamaan model regresi data panel linier berganda sebagai berikut (GujaratiPorter2020, Wooldridge2020):</w:t>
      </w:r>
    </w:p>
    <w:p>
      <w:pPr>
        <w:spacing w:before="0" w:after="0" w:lineRule="auto" w:line="360"/>
        <w:ind w:firstLine="709"/>
        <w:jc w:val="both"/>
      </w:pPr>
      <w:r>
        <w:rPr>
          <w:rFonts w:ascii="Times New Roman" w:hAnsi="Times New Roman" w:cs="Times New Roman"/>
          <w:rFonts w:ascii="Times New Roman" w:hAnsi="Times New Roman"/>
          <w:b w:val="0"/>
          <w:i w:val="0"/>
          <w:sz w:val="24"/>
        </w:rPr>
        <w:t>Di mana:</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textROA_it : Kinerja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bank i pada kuartal t (</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alpha_i : Intersep spesifik individual masing-masing entitas bank i</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beta_1, beta_2, beta_3 : Koefisien regresi parameter masing-masing variabel independen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textGF_it : Rasio portofolio pembiayaan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bank i pada kuartal t (</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textNPL_it : Rasio kredit bermasalah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Gross) bank i pada kuartal t (</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textCAR_it : Rasio kecukupan modal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bank i pada kuartal t (</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varepsilon_it : Galat pengganggu (</w:t>
      </w:r>
      <w:r>
        <w:rPr>
          <w:rFonts w:ascii="Times New Roman" w:hAnsi="Times New Roman" w:cs="Times New Roman"/>
          <w:rFonts w:ascii="Times New Roman" w:hAnsi="Times New Roman"/>
          <w:b w:val="0"/>
          <w:i/>
          <w:sz w:val="24"/>
        </w:rPr>
        <w:t>error term</w:t>
      </w:r>
      <w:r>
        <w:rPr>
          <w:rFonts w:ascii="Times New Roman" w:hAnsi="Times New Roman" w:cs="Times New Roman"/>
          <w:rFonts w:ascii="Times New Roman" w:hAnsi="Times New Roman"/>
          <w:b w:val="0"/>
          <w:i w:val="0"/>
          <w:sz w:val="24"/>
        </w:rPr>
        <w:t>) gabungan waktu dan individu</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i : Entitas unit cross-section (1 = textBBRI, 2 = textBMRI, 3 = textBBCA, 4 = textBBNI)</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t : Periode waktu kuartalan (t = 1, 2, dots, 20, melambangkan Q1-2021 s.d. Q4-2025)</w:t>
      </w:r>
    </w:p>
    <w:p>
      <w:pPr>
        <w:spacing w:before="240" w:after="120" w:lineRule="auto" w:line="360"/>
        <w:jc w:val="both"/>
      </w:pPr>
      <w:r>
        <w:rPr>
          <w:rFonts w:ascii="Times New Roman" w:hAnsi="Times New Roman" w:cs="Times New Roman"/>
          <w:rFonts w:ascii="Times New Roman" w:hAnsi="Times New Roman"/>
          <w:b/>
          <w:i w:val="0"/>
          <w:sz w:val="24"/>
        </w:rPr>
        <w:t>Tahapan Analisis Data dan Uji Ekonometrika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Pengolahan dan pengujian data dilakukan secara sistematis menggunakan bantuan perangkat lunak ekonometrika </w:t>
      </w:r>
      <w:r>
        <w:rPr>
          <w:rFonts w:ascii="Times New Roman" w:hAnsi="Times New Roman" w:cs="Times New Roman"/>
          <w:rFonts w:ascii="Times New Roman" w:hAnsi="Times New Roman"/>
          <w:b/>
          <w:i w:val="0"/>
          <w:sz w:val="24"/>
        </w:rPr>
        <w:t>EViews 12</w:t>
      </w:r>
      <w:r>
        <w:rPr>
          <w:rFonts w:ascii="Times New Roman" w:hAnsi="Times New Roman" w:cs="Times New Roman"/>
          <w:rFonts w:ascii="Times New Roman" w:hAnsi="Times New Roman"/>
          <w:b w:val="0"/>
          <w:i w:val="0"/>
          <w:sz w:val="24"/>
        </w:rPr>
        <w:t>, melalui tahapan-tahapan sebagai berikut:</w:t>
      </w:r>
    </w:p>
    <w:p>
      <w:pPr>
        <w:spacing w:before="180" w:after="120" w:lineRule="auto" w:line="360"/>
        <w:jc w:val="both"/>
      </w:pPr>
      <w:r>
        <w:rPr>
          <w:rFonts w:ascii="Times New Roman" w:hAnsi="Times New Roman" w:cs="Times New Roman"/>
          <w:rFonts w:ascii="Times New Roman" w:hAnsi="Times New Roman"/>
          <w:b/>
          <w:i w:val="0"/>
          <w:sz w:val="24"/>
        </w:rPr>
        <w:t>Analisis Statistik Deskriptif</w:t>
      </w:r>
    </w:p>
    <w:p>
      <w:pPr>
        <w:spacing w:before="0" w:after="0" w:lineRule="auto" w:line="360"/>
        <w:ind w:firstLine="709"/>
        <w:jc w:val="both"/>
      </w:pPr>
      <w:r>
        <w:rPr>
          <w:rFonts w:ascii="Times New Roman" w:hAnsi="Times New Roman" w:cs="Times New Roman"/>
          <w:rFonts w:ascii="Times New Roman" w:hAnsi="Times New Roman"/>
          <w:b w:val="0"/>
          <w:i w:val="0"/>
          <w:sz w:val="24"/>
        </w:rPr>
        <w:t>Statistik deskriptif digunakan untuk menyajikan karakteristik distribusi data secara komprehensif, mencakup nilai rata-rata hitung (</w:t>
      </w:r>
      <w:r>
        <w:rPr>
          <w:rFonts w:ascii="Times New Roman" w:hAnsi="Times New Roman" w:cs="Times New Roman"/>
          <w:rFonts w:ascii="Times New Roman" w:hAnsi="Times New Roman"/>
          <w:b w:val="0"/>
          <w:i/>
          <w:sz w:val="24"/>
        </w:rPr>
        <w:t>mean</w:t>
      </w:r>
      <w:r>
        <w:rPr>
          <w:rFonts w:ascii="Times New Roman" w:hAnsi="Times New Roman" w:cs="Times New Roman"/>
          <w:rFonts w:ascii="Times New Roman" w:hAnsi="Times New Roman"/>
          <w:b w:val="0"/>
          <w:i w:val="0"/>
          <w:sz w:val="24"/>
        </w:rPr>
        <w:t>), nilai tengah (</w:t>
      </w:r>
      <w:r>
        <w:rPr>
          <w:rFonts w:ascii="Times New Roman" w:hAnsi="Times New Roman" w:cs="Times New Roman"/>
          <w:rFonts w:ascii="Times New Roman" w:hAnsi="Times New Roman"/>
          <w:b w:val="0"/>
          <w:i/>
          <w:sz w:val="24"/>
        </w:rPr>
        <w:t>median</w:t>
      </w:r>
      <w:r>
        <w:rPr>
          <w:rFonts w:ascii="Times New Roman" w:hAnsi="Times New Roman" w:cs="Times New Roman"/>
          <w:rFonts w:ascii="Times New Roman" w:hAnsi="Times New Roman"/>
          <w:b w:val="0"/>
          <w:i w:val="0"/>
          <w:sz w:val="24"/>
        </w:rPr>
        <w:t>), nilai tertinggi (</w:t>
      </w:r>
      <w:r>
        <w:rPr>
          <w:rFonts w:ascii="Times New Roman" w:hAnsi="Times New Roman" w:cs="Times New Roman"/>
          <w:rFonts w:ascii="Times New Roman" w:hAnsi="Times New Roman"/>
          <w:b w:val="0"/>
          <w:i/>
          <w:sz w:val="24"/>
        </w:rPr>
        <w:t>maximum</w:t>
      </w:r>
      <w:r>
        <w:rPr>
          <w:rFonts w:ascii="Times New Roman" w:hAnsi="Times New Roman" w:cs="Times New Roman"/>
          <w:rFonts w:ascii="Times New Roman" w:hAnsi="Times New Roman"/>
          <w:b w:val="0"/>
          <w:i w:val="0"/>
          <w:sz w:val="24"/>
        </w:rPr>
        <w:t>), nilai terendah (</w:t>
      </w:r>
      <w:r>
        <w:rPr>
          <w:rFonts w:ascii="Times New Roman" w:hAnsi="Times New Roman" w:cs="Times New Roman"/>
          <w:rFonts w:ascii="Times New Roman" w:hAnsi="Times New Roman"/>
          <w:b w:val="0"/>
          <w:i/>
          <w:sz w:val="24"/>
        </w:rPr>
        <w:t>minimum</w:t>
      </w:r>
      <w:r>
        <w:rPr>
          <w:rFonts w:ascii="Times New Roman" w:hAnsi="Times New Roman" w:cs="Times New Roman"/>
          <w:rFonts w:ascii="Times New Roman" w:hAnsi="Times New Roman"/>
          <w:b w:val="0"/>
          <w:i w:val="0"/>
          <w:sz w:val="24"/>
        </w:rPr>
        <w:t>), ukuran penyebaran simpangan baku (</w:t>
      </w:r>
      <w:r>
        <w:rPr>
          <w:rFonts w:ascii="Times New Roman" w:hAnsi="Times New Roman" w:cs="Times New Roman"/>
          <w:rFonts w:ascii="Times New Roman" w:hAnsi="Times New Roman"/>
          <w:b w:val="0"/>
          <w:i/>
          <w:sz w:val="24"/>
        </w:rPr>
        <w:t>standard deviation</w:t>
      </w:r>
      <w:r>
        <w:rPr>
          <w:rFonts w:ascii="Times New Roman" w:hAnsi="Times New Roman" w:cs="Times New Roman"/>
          <w:rFonts w:ascii="Times New Roman" w:hAnsi="Times New Roman"/>
          <w:b w:val="0"/>
          <w:i w:val="0"/>
          <w:sz w:val="24"/>
        </w:rPr>
        <w:t>), serta ukuran kemencengan distribusi (</w:t>
      </w:r>
      <w:r>
        <w:rPr>
          <w:rFonts w:ascii="Times New Roman" w:hAnsi="Times New Roman" w:cs="Times New Roman"/>
          <w:rFonts w:ascii="Times New Roman" w:hAnsi="Times New Roman"/>
          <w:b w:val="0"/>
          <w:i/>
          <w:sz w:val="24"/>
        </w:rPr>
        <w:t>skewness</w:t>
      </w:r>
      <w:r>
        <w:rPr>
          <w:rFonts w:ascii="Times New Roman" w:hAnsi="Times New Roman" w:cs="Times New Roman"/>
          <w:rFonts w:ascii="Times New Roman" w:hAnsi="Times New Roman"/>
          <w:b w:val="0"/>
          <w:i w:val="0"/>
          <w:sz w:val="24"/>
        </w:rPr>
        <w:t>) dan keruncingan (</w:t>
      </w:r>
      <w:r>
        <w:rPr>
          <w:rFonts w:ascii="Times New Roman" w:hAnsi="Times New Roman" w:cs="Times New Roman"/>
          <w:rFonts w:ascii="Times New Roman" w:hAnsi="Times New Roman"/>
          <w:b w:val="0"/>
          <w:i/>
          <w:sz w:val="24"/>
        </w:rPr>
        <w:t>kurtosis</w:t>
      </w:r>
      <w:r>
        <w:rPr>
          <w:rFonts w:ascii="Times New Roman" w:hAnsi="Times New Roman" w:cs="Times New Roman"/>
          <w:rFonts w:ascii="Times New Roman" w:hAnsi="Times New Roman"/>
          <w:b w:val="0"/>
          <w:i w:val="0"/>
          <w:sz w:val="24"/>
        </w:rPr>
        <w:t>).</w:t>
      </w:r>
    </w:p>
    <w:p>
      <w:pPr>
        <w:spacing w:before="180" w:after="120" w:lineRule="auto" w:line="360"/>
        <w:jc w:val="both"/>
      </w:pPr>
      <w:r>
        <w:rPr>
          <w:rFonts w:ascii="Times New Roman" w:hAnsi="Times New Roman" w:cs="Times New Roman"/>
          <w:rFonts w:ascii="Times New Roman" w:hAnsi="Times New Roman"/>
          <w:b/>
          <w:i w:val="0"/>
          <w:sz w:val="24"/>
        </w:rPr>
        <w:t>Uji Stasioneritas / Unit Root Data Panel</w:t>
      </w:r>
    </w:p>
    <w:p>
      <w:pPr>
        <w:spacing w:before="0" w:after="0" w:lineRule="auto" w:line="360"/>
        <w:ind w:firstLine="709"/>
        <w:jc w:val="both"/>
      </w:pPr>
      <w:r>
        <w:rPr>
          <w:rFonts w:ascii="Times New Roman" w:hAnsi="Times New Roman" w:cs="Times New Roman"/>
          <w:rFonts w:ascii="Times New Roman" w:hAnsi="Times New Roman"/>
          <w:b w:val="0"/>
          <w:i w:val="0"/>
          <w:sz w:val="24"/>
        </w:rPr>
        <w:t>Sebelum melakukan estimasi regresi, dilakukan uji akar unit data panel (</w:t>
      </w:r>
      <w:r>
        <w:rPr>
          <w:rFonts w:ascii="Times New Roman" w:hAnsi="Times New Roman" w:cs="Times New Roman"/>
          <w:rFonts w:ascii="Times New Roman" w:hAnsi="Times New Roman"/>
          <w:b w:val="0"/>
          <w:i/>
          <w:sz w:val="24"/>
        </w:rPr>
        <w:t>panel unit root test</w:t>
      </w:r>
      <w:r>
        <w:rPr>
          <w:rFonts w:ascii="Times New Roman" w:hAnsi="Times New Roman" w:cs="Times New Roman"/>
          <w:rFonts w:ascii="Times New Roman" w:hAnsi="Times New Roman"/>
          <w:b w:val="0"/>
          <w:i w:val="0"/>
          <w:sz w:val="24"/>
        </w:rPr>
        <w:t>) untuk memastikan bahwa data tidak mengandung tren stokastik yang dapat menghasilkan regresi palsu (</w:t>
      </w:r>
      <w:r>
        <w:rPr>
          <w:rFonts w:ascii="Times New Roman" w:hAnsi="Times New Roman" w:cs="Times New Roman"/>
          <w:rFonts w:ascii="Times New Roman" w:hAnsi="Times New Roman"/>
          <w:b w:val="0"/>
          <w:i/>
          <w:sz w:val="24"/>
        </w:rPr>
        <w:t>spurious regression</w:t>
      </w:r>
      <w:r>
        <w:rPr>
          <w:rFonts w:ascii="Times New Roman" w:hAnsi="Times New Roman" w:cs="Times New Roman"/>
          <w:rFonts w:ascii="Times New Roman" w:hAnsi="Times New Roman"/>
          <w:b w:val="0"/>
          <w:i w:val="0"/>
          <w:sz w:val="24"/>
        </w:rPr>
        <w:t xml:space="preserve">). Pengujian dilakukan menggunakan metode </w:t>
      </w:r>
      <w:r>
        <w:rPr>
          <w:rFonts w:ascii="Times New Roman" w:hAnsi="Times New Roman" w:cs="Times New Roman"/>
          <w:rFonts w:ascii="Times New Roman" w:hAnsi="Times New Roman"/>
          <w:b/>
          <w:i w:val="0"/>
          <w:sz w:val="24"/>
        </w:rPr>
        <w:t>Levin, Lin &amp; Chu (LLC)</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i w:val="0"/>
          <w:sz w:val="24"/>
        </w:rPr>
        <w:t>Im, Pesaran and Shin (IPS) W-stat</w:t>
      </w:r>
      <w:r>
        <w:rPr>
          <w:rFonts w:ascii="Times New Roman" w:hAnsi="Times New Roman" w:cs="Times New Roman"/>
          <w:rFonts w:ascii="Times New Roman" w:hAnsi="Times New Roman"/>
          <w:b w:val="0"/>
          <w:i w:val="0"/>
          <w:sz w:val="24"/>
        </w:rPr>
        <w:t xml:space="preserve">. Data dinyatakan stasioner jika nilai p-value &lt; 0,05 pada tingkat level atau </w:t>
      </w:r>
      <w:r>
        <w:rPr>
          <w:rFonts w:ascii="Times New Roman" w:hAnsi="Times New Roman" w:cs="Times New Roman"/>
          <w:rFonts w:ascii="Times New Roman" w:hAnsi="Times New Roman"/>
          <w:b w:val="0"/>
          <w:i/>
          <w:sz w:val="24"/>
        </w:rPr>
        <w:t>first difference</w:t>
      </w:r>
      <w:r>
        <w:rPr>
          <w:rFonts w:ascii="Times New Roman" w:hAnsi="Times New Roman" w:cs="Times New Roman"/>
          <w:rFonts w:ascii="Times New Roman" w:hAnsi="Times New Roman"/>
          <w:b w:val="0"/>
          <w:i w:val="0"/>
          <w:sz w:val="24"/>
        </w:rPr>
        <w:t xml:space="preserve"> (GujaratiPorter2020).</w:t>
      </w:r>
    </w:p>
    <w:p>
      <w:pPr>
        <w:spacing w:before="180" w:after="120" w:lineRule="auto" w:line="360"/>
        <w:jc w:val="both"/>
      </w:pPr>
      <w:r>
        <w:rPr>
          <w:rFonts w:ascii="Times New Roman" w:hAnsi="Times New Roman" w:cs="Times New Roman"/>
          <w:rFonts w:ascii="Times New Roman" w:hAnsi="Times New Roman"/>
          <w:b/>
          <w:i w:val="0"/>
          <w:sz w:val="24"/>
        </w:rPr>
        <w:t>Teknik Estimasi Model Regresi Data Panel</w:t>
      </w:r>
    </w:p>
    <w:p>
      <w:pPr>
        <w:spacing w:before="0" w:after="0" w:lineRule="auto" w:line="360"/>
        <w:ind w:firstLine="709"/>
        <w:jc w:val="both"/>
      </w:pPr>
      <w:r>
        <w:rPr>
          <w:rFonts w:ascii="Times New Roman" w:hAnsi="Times New Roman" w:cs="Times New Roman"/>
          <w:rFonts w:ascii="Times New Roman" w:hAnsi="Times New Roman"/>
          <w:b w:val="0"/>
          <w:i w:val="0"/>
          <w:sz w:val="24"/>
        </w:rPr>
        <w:t>Dalam ekonometrika data panel, terdapat tiga pendekatan model estimasi:</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r>
      <w:r>
        <w:rPr>
          <w:rFonts w:ascii="Times New Roman" w:hAnsi="Times New Roman" w:cs="Times New Roman"/>
          <w:rFonts w:ascii="Times New Roman" w:hAnsi="Times New Roman"/>
          <w:b w:val="0"/>
          <w:i/>
          <w:sz w:val="24"/>
        </w:rPr>
        <w:t>Common Effect Model</w:t>
      </w:r>
      <w:r>
        <w:rPr>
          <w:rFonts w:ascii="Times New Roman" w:hAnsi="Times New Roman" w:cs="Times New Roman"/>
          <w:rFonts w:ascii="Times New Roman" w:hAnsi="Times New Roman"/>
          <w:b w:val="0"/>
          <w:i w:val="0"/>
          <w:sz w:val="24"/>
        </w:rPr>
        <w:t xml:space="preserve"> (CEM) / </w:t>
      </w:r>
      <w:r>
        <w:rPr>
          <w:rFonts w:ascii="Times New Roman" w:hAnsi="Times New Roman" w:cs="Times New Roman"/>
          <w:rFonts w:ascii="Times New Roman" w:hAnsi="Times New Roman"/>
          <w:b w:val="0"/>
          <w:i/>
          <w:sz w:val="24"/>
        </w:rPr>
        <w:t>Pooled OLS</w:t>
      </w:r>
      <w:r>
        <w:rPr>
          <w:rFonts w:ascii="Times New Roman" w:hAnsi="Times New Roman" w:cs="Times New Roman"/>
          <w:rFonts w:ascii="Times New Roman" w:hAnsi="Times New Roman"/>
          <w:b w:val="0"/>
          <w:i w:val="0"/>
          <w:sz w:val="24"/>
        </w:rPr>
        <w:t>:** Mengasumsikan bahwa perilaku antar-bank adalah homogen (tidak ada perbedaan intersep maupun kemiringan antar-entitas bank sepanjang waktu).</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(FEM) / </w:t>
      </w:r>
      <w:r>
        <w:rPr>
          <w:rFonts w:ascii="Times New Roman" w:hAnsi="Times New Roman" w:cs="Times New Roman"/>
          <w:rFonts w:ascii="Times New Roman" w:hAnsi="Times New Roman"/>
          <w:b w:val="0"/>
          <w:i/>
          <w:sz w:val="24"/>
        </w:rPr>
        <w:t>Least Squares Dummy Variable</w:t>
      </w:r>
      <w:r>
        <w:rPr>
          <w:rFonts w:ascii="Times New Roman" w:hAnsi="Times New Roman" w:cs="Times New Roman"/>
          <w:rFonts w:ascii="Times New Roman" w:hAnsi="Times New Roman"/>
          <w:b w:val="0"/>
          <w:i w:val="0"/>
          <w:sz w:val="24"/>
        </w:rPr>
        <w:t xml:space="preserve"> (LSDV):*</w:t>
      </w:r>
      <w:r>
        <w:rPr>
          <w:rFonts w:ascii="Times New Roman" w:hAnsi="Times New Roman" w:cs="Times New Roman"/>
          <w:rFonts w:ascii="Times New Roman" w:hAnsi="Times New Roman"/>
          <w:b w:val="0"/>
          <w:i/>
          <w:sz w:val="24"/>
        </w:rPr>
        <w:t xml:space="preserve"> Mengasumsikan bahwa setiap bank memiliki karakteristik unik yang tidak teramati (</w:t>
      </w:r>
      <w:r>
        <w:rPr>
          <w:rFonts w:ascii="Times New Roman" w:hAnsi="Times New Roman" w:cs="Times New Roman"/>
          <w:rFonts w:ascii="Times New Roman" w:hAnsi="Times New Roman"/>
          <w:b w:val="0"/>
          <w:i w:val="0"/>
          <w:sz w:val="24"/>
        </w:rPr>
        <w:t>unobserved heterogeneity*) yang tercermin dalam perbedaan nilai intersep (alpha_i), namun kemiringan koefisien (beta) antar-bank diasumsikan tetap.</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r>
      <w:r>
        <w:rPr>
          <w:rFonts w:ascii="Times New Roman" w:hAnsi="Times New Roman" w:cs="Times New Roman"/>
          <w:rFonts w:ascii="Times New Roman" w:hAnsi="Times New Roman"/>
          <w:b w:val="0"/>
          <w:i/>
          <w:sz w:val="24"/>
        </w:rPr>
        <w:t>Random Effect Model</w:t>
      </w:r>
      <w:r>
        <w:rPr>
          <w:rFonts w:ascii="Times New Roman" w:hAnsi="Times New Roman" w:cs="Times New Roman"/>
          <w:rFonts w:ascii="Times New Roman" w:hAnsi="Times New Roman"/>
          <w:b w:val="0"/>
          <w:i w:val="0"/>
          <w:sz w:val="24"/>
        </w:rPr>
        <w:t xml:space="preserve"> (REM) / </w:t>
      </w:r>
      <w:r>
        <w:rPr>
          <w:rFonts w:ascii="Times New Roman" w:hAnsi="Times New Roman" w:cs="Times New Roman"/>
          <w:rFonts w:ascii="Times New Roman" w:hAnsi="Times New Roman"/>
          <w:b w:val="0"/>
          <w:i/>
          <w:sz w:val="24"/>
        </w:rPr>
        <w:t>Generalized Least Squares</w:t>
      </w:r>
      <w:r>
        <w:rPr>
          <w:rFonts w:ascii="Times New Roman" w:hAnsi="Times New Roman" w:cs="Times New Roman"/>
          <w:rFonts w:ascii="Times New Roman" w:hAnsi="Times New Roman"/>
          <w:b w:val="0"/>
          <w:i w:val="0"/>
          <w:sz w:val="24"/>
        </w:rPr>
        <w:t xml:space="preserve"> (GLS):*</w:t>
      </w:r>
      <w:r>
        <w:rPr>
          <w:rFonts w:ascii="Times New Roman" w:hAnsi="Times New Roman" w:cs="Times New Roman"/>
          <w:rFonts w:ascii="Times New Roman" w:hAnsi="Times New Roman"/>
          <w:b w:val="0"/>
          <w:i/>
          <w:sz w:val="24"/>
        </w:rPr>
        <w:t xml:space="preserve"> Mengasumsikan bahwa perbedaan karakteristik individual antar-bank bersifat acak dan diakomodasi sebagai bagian dari galat pengganggu (</w:t>
      </w:r>
      <w:r>
        <w:rPr>
          <w:rFonts w:ascii="Times New Roman" w:hAnsi="Times New Roman" w:cs="Times New Roman"/>
          <w:rFonts w:ascii="Times New Roman" w:hAnsi="Times New Roman"/>
          <w:b w:val="0"/>
          <w:i w:val="0"/>
          <w:sz w:val="24"/>
        </w:rPr>
        <w:t>error term*).</w:t>
      </w:r>
    </w:p>
    <w:p>
      <w:pPr>
        <w:spacing w:before="180" w:after="120" w:lineRule="auto" w:line="360"/>
        <w:jc w:val="both"/>
      </w:pPr>
      <w:r>
        <w:rPr>
          <w:rFonts w:ascii="Times New Roman" w:hAnsi="Times New Roman" w:cs="Times New Roman"/>
          <w:rFonts w:ascii="Times New Roman" w:hAnsi="Times New Roman"/>
          <w:b/>
          <w:i w:val="0"/>
          <w:sz w:val="24"/>
        </w:rPr>
        <w:t>Uji Pemilihan Model Regresi Data Panel</w:t>
      </w:r>
    </w:p>
    <w:p>
      <w:pPr>
        <w:spacing w:before="0" w:after="0" w:lineRule="auto" w:line="360"/>
        <w:ind w:firstLine="709"/>
        <w:jc w:val="both"/>
      </w:pPr>
      <w:r>
        <w:rPr>
          <w:rFonts w:ascii="Times New Roman" w:hAnsi="Times New Roman" w:cs="Times New Roman"/>
          <w:rFonts w:ascii="Times New Roman" w:hAnsi="Times New Roman"/>
          <w:b w:val="0"/>
          <w:i w:val="0"/>
          <w:sz w:val="24"/>
        </w:rPr>
        <w:t>Untuk menentukan model terbaik dari ketiga pendekatan di atas, dilakukan serangkaian uji formal:</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Uji Chow (</w:t>
      </w:r>
      <w:r>
        <w:rPr>
          <w:rFonts w:ascii="Times New Roman" w:hAnsi="Times New Roman" w:cs="Times New Roman"/>
          <w:rFonts w:ascii="Times New Roman" w:hAnsi="Times New Roman"/>
          <w:b w:val="0"/>
          <w:i w:val="0"/>
          <w:sz w:val="24"/>
        </w:rPr>
        <w:t>Chow Test</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val="0"/>
          <w:sz w:val="24"/>
        </w:rPr>
        <w:t>* Menguji perbandingan kelayakan antara CEM dengan FEM. Formulasi statistik uji F-Chow adalah:</w:t>
      </w:r>
    </w:p>
    <w:p>
      <w:pPr>
        <w:spacing w:before="0" w:after="0" w:lineRule="auto" w:line="360"/>
        <w:ind w:firstLine="709"/>
        <w:jc w:val="both"/>
      </w:pPr>
      <w:r>
        <w:rPr>
          <w:rFonts w:ascii="Times New Roman" w:hAnsi="Times New Roman" w:cs="Times New Roman"/>
          <w:rFonts w:ascii="Times New Roman" w:hAnsi="Times New Roman"/>
          <w:b w:val="0"/>
          <w:i w:val="0"/>
          <w:sz w:val="24"/>
        </w:rPr>
        <w:t>F_ = _ - _) / (N - 1)_ / (NT - N - K)</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Di mana textRSS adalah </w:t>
      </w:r>
      <w:r>
        <w:rPr>
          <w:rFonts w:ascii="Times New Roman" w:hAnsi="Times New Roman" w:cs="Times New Roman"/>
          <w:rFonts w:ascii="Times New Roman" w:hAnsi="Times New Roman"/>
          <w:b w:val="0"/>
          <w:i/>
          <w:sz w:val="24"/>
        </w:rPr>
        <w:t>Residual Sum of Squares</w:t>
      </w:r>
      <w:r>
        <w:rPr>
          <w:rFonts w:ascii="Times New Roman" w:hAnsi="Times New Roman" w:cs="Times New Roman"/>
          <w:rFonts w:ascii="Times New Roman" w:hAnsi="Times New Roman"/>
          <w:b w:val="0"/>
          <w:i w:val="0"/>
          <w:sz w:val="24"/>
        </w:rPr>
        <w:t>, N adalah jumlah bank (4), T adalah jumlah kuartal (20), dan K adalah jumlah variabel independen (3).</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 xml:space="preserve">H_0: </w:t>
      </w:r>
      <w:r>
        <w:rPr>
          <w:rFonts w:ascii="Times New Roman" w:hAnsi="Times New Roman" w:cs="Times New Roman"/>
          <w:rFonts w:ascii="Times New Roman" w:hAnsi="Times New Roman"/>
          <w:b w:val="0"/>
          <w:i/>
          <w:sz w:val="24"/>
        </w:rPr>
        <w:t>Common Effect Model</w:t>
      </w:r>
      <w:r>
        <w:rPr>
          <w:rFonts w:ascii="Times New Roman" w:hAnsi="Times New Roman" w:cs="Times New Roman"/>
          <w:rFonts w:ascii="Times New Roman" w:hAnsi="Times New Roman"/>
          <w:b w:val="0"/>
          <w:i w:val="0"/>
          <w:sz w:val="24"/>
        </w:rPr>
        <w:t xml:space="preserve"> (CEM) lebih tepat.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 xml:space="preserve">H_1: </w:t>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(FEM) lebih tepat.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Kriteria Keputusan: Jika nilai textProb. Cross-section F &lt; 0,05, maka H_0 ditolak dan FEM terpilih.</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Uji Hausman (</w:t>
      </w:r>
      <w:r>
        <w:rPr>
          <w:rFonts w:ascii="Times New Roman" w:hAnsi="Times New Roman" w:cs="Times New Roman"/>
          <w:rFonts w:ascii="Times New Roman" w:hAnsi="Times New Roman"/>
          <w:b w:val="0"/>
          <w:i w:val="0"/>
          <w:sz w:val="24"/>
        </w:rPr>
        <w:t>Hausman Test</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val="0"/>
          <w:sz w:val="24"/>
        </w:rPr>
        <w:t>* Menguji perbandingan kelayakan antara FEM dengan REM. Statistik uji Hausman mengikuti distribusi Chi-Square (chi^2):</w:t>
      </w:r>
    </w:p>
    <w:p>
      <w:pPr>
        <w:spacing w:before="0" w:after="0" w:lineRule="auto" w:line="360"/>
        <w:ind w:firstLine="709"/>
        <w:jc w:val="both"/>
      </w:pPr>
      <w:r>
        <w:rPr>
          <w:rFonts w:ascii="Times New Roman" w:hAnsi="Times New Roman" w:cs="Times New Roman"/>
          <w:rFonts w:ascii="Times New Roman" w:hAnsi="Times New Roman"/>
          <w:b w:val="0"/>
          <w:i w:val="0"/>
          <w:sz w:val="24"/>
        </w:rPr>
        <w:t>W = (_ - _)' ^-1 (_ - _) ^2(K)</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 xml:space="preserve">H_0: </w:t>
      </w:r>
      <w:r>
        <w:rPr>
          <w:rFonts w:ascii="Times New Roman" w:hAnsi="Times New Roman" w:cs="Times New Roman"/>
          <w:rFonts w:ascii="Times New Roman" w:hAnsi="Times New Roman"/>
          <w:b w:val="0"/>
          <w:i/>
          <w:sz w:val="24"/>
        </w:rPr>
        <w:t>Random Effect Model</w:t>
      </w:r>
      <w:r>
        <w:rPr>
          <w:rFonts w:ascii="Times New Roman" w:hAnsi="Times New Roman" w:cs="Times New Roman"/>
          <w:rFonts w:ascii="Times New Roman" w:hAnsi="Times New Roman"/>
          <w:b w:val="0"/>
          <w:i w:val="0"/>
          <w:sz w:val="24"/>
        </w:rPr>
        <w:t xml:space="preserve"> (REM) lebih tepat (efek individu bersifat acak dan tidak berkorelasi dengan regressor).</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 xml:space="preserve">H_1: </w:t>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(FEM) lebih tepat (efek individu berkorelasi dengan regressor).</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Kriteria Keputusan: Jika nilai textProb. Cross-section Random &lt; 0,05, maka H_0 ditolak dan FEM ditetapkan sebagai model terbaik.</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 xml:space="preserve">Uji </w:t>
      </w:r>
      <w:r>
        <w:rPr>
          <w:rFonts w:ascii="Times New Roman" w:hAnsi="Times New Roman" w:cs="Times New Roman"/>
          <w:rFonts w:ascii="Times New Roman" w:hAnsi="Times New Roman"/>
          <w:b w:val="0"/>
          <w:i w:val="0"/>
          <w:sz w:val="24"/>
        </w:rPr>
        <w:t>Lagrange Multiplier</w:t>
      </w:r>
      <w:r>
        <w:rPr>
          <w:rFonts w:ascii="Times New Roman" w:hAnsi="Times New Roman" w:cs="Times New Roman"/>
          <w:rFonts w:ascii="Times New Roman" w:hAnsi="Times New Roman"/>
          <w:b w:val="0"/>
          <w:i/>
          <w:sz w:val="24"/>
        </w:rPr>
        <w:t xml:space="preserve"> (LM Test):</w:t>
      </w:r>
      <w:r>
        <w:rPr>
          <w:rFonts w:ascii="Times New Roman" w:hAnsi="Times New Roman" w:cs="Times New Roman"/>
          <w:rFonts w:ascii="Times New Roman" w:hAnsi="Times New Roman"/>
          <w:b w:val="0"/>
          <w:i w:val="0"/>
          <w:sz w:val="24"/>
        </w:rPr>
        <w:t>* Digunakan untuk membandingkan antara CEM dengan REM berdasarkan metode Breusch-Pagan:</w:t>
      </w:r>
    </w:p>
    <w:p>
      <w:pPr>
        <w:spacing w:before="0" w:after="0" w:lineRule="auto" w:line="360"/>
        <w:ind w:firstLine="709"/>
        <w:jc w:val="both"/>
      </w:pPr>
      <w:r>
        <w:rPr>
          <w:rFonts w:ascii="Times New Roman" w:hAnsi="Times New Roman" w:cs="Times New Roman"/>
          <w:rFonts w:ascii="Times New Roman" w:hAnsi="Times New Roman"/>
          <w:b w:val="0"/>
          <w:i w:val="0"/>
          <w:sz w:val="24"/>
        </w:rPr>
        <w:t>LM = 2(T-1) ^2 ^2(1)</w:t>
      </w:r>
    </w:p>
    <w:p>
      <w:pPr>
        <w:spacing w:before="180" w:after="120" w:lineRule="auto" w:line="360"/>
        <w:jc w:val="both"/>
      </w:pPr>
      <w:r>
        <w:rPr>
          <w:rFonts w:ascii="Times New Roman" w:hAnsi="Times New Roman" w:cs="Times New Roman"/>
          <w:rFonts w:ascii="Times New Roman" w:hAnsi="Times New Roman"/>
          <w:b/>
          <w:i w:val="0"/>
          <w:sz w:val="24"/>
        </w:rPr>
        <w:t>Uji Asumsi Klasik Ekonometrika (BLUE)</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Setelah model panel terbaik terpilih, dilakukan pengujian asumsi klasik untuk memastikan bahwa parameter estimator memenuhi kriteria </w:t>
      </w:r>
      <w:r>
        <w:rPr>
          <w:rFonts w:ascii="Times New Roman" w:hAnsi="Times New Roman" w:cs="Times New Roman"/>
          <w:rFonts w:ascii="Times New Roman" w:hAnsi="Times New Roman"/>
          <w:b w:val="0"/>
          <w:i/>
          <w:sz w:val="24"/>
        </w:rPr>
        <w:t>Best Linear Unbiased Estimator</w:t>
      </w:r>
      <w:r>
        <w:rPr>
          <w:rFonts w:ascii="Times New Roman" w:hAnsi="Times New Roman" w:cs="Times New Roman"/>
          <w:rFonts w:ascii="Times New Roman" w:hAnsi="Times New Roman"/>
          <w:b w:val="0"/>
          <w:i w:val="0"/>
          <w:sz w:val="24"/>
        </w:rPr>
        <w:t xml:space="preserve"> (BLUE) (GujaratiPorter2020):</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Uji Normalitas Residual:</w:t>
      </w:r>
      <w:r>
        <w:rPr>
          <w:rFonts w:ascii="Times New Roman" w:hAnsi="Times New Roman" w:cs="Times New Roman"/>
          <w:rFonts w:ascii="Times New Roman" w:hAnsi="Times New Roman"/>
          <w:b w:val="0"/>
          <w:i w:val="0"/>
          <w:sz w:val="24"/>
        </w:rPr>
        <w:t xml:space="preserve"> Menguji apakah residual model terdistribusi normal menggunakan uji </w:t>
      </w:r>
      <w:r>
        <w:rPr>
          <w:rFonts w:ascii="Times New Roman" w:hAnsi="Times New Roman" w:cs="Times New Roman"/>
          <w:rFonts w:ascii="Times New Roman" w:hAnsi="Times New Roman"/>
          <w:b/>
          <w:i w:val="0"/>
          <w:sz w:val="24"/>
        </w:rPr>
        <w:t>Jarque-Bera (JB)</w:t>
      </w:r>
      <w:r>
        <w:rPr>
          <w:rFonts w:ascii="Times New Roman" w:hAnsi="Times New Roman" w:cs="Times New Roman"/>
          <w:rFonts w:ascii="Times New Roman" w:hAnsi="Times New Roman"/>
          <w:b w:val="0"/>
          <w:i w:val="0"/>
          <w:sz w:val="24"/>
        </w:rPr>
        <w:t>:</w:t>
      </w:r>
    </w:p>
    <w:p>
      <w:pPr>
        <w:spacing w:before="0" w:after="0" w:lineRule="auto" w:line="360"/>
        <w:ind w:firstLine="709"/>
        <w:jc w:val="both"/>
      </w:pPr>
      <w:r>
        <w:rPr>
          <w:rFonts w:ascii="Times New Roman" w:hAnsi="Times New Roman" w:cs="Times New Roman"/>
          <w:rFonts w:ascii="Times New Roman" w:hAnsi="Times New Roman"/>
          <w:b w:val="0"/>
          <w:i w:val="0"/>
          <w:sz w:val="24"/>
        </w:rPr>
        <w:t>JB = 6 ^2(2)</w:t>
      </w:r>
    </w:p>
    <w:p>
      <w:pPr>
        <w:spacing w:before="0" w:after="0" w:lineRule="auto" w:line="360"/>
        <w:ind w:firstLine="709"/>
        <w:jc w:val="both"/>
      </w:pPr>
      <w:r>
        <w:rPr>
          <w:rFonts w:ascii="Times New Roman" w:hAnsi="Times New Roman" w:cs="Times New Roman"/>
          <w:rFonts w:ascii="Times New Roman" w:hAnsi="Times New Roman"/>
          <w:b w:val="0"/>
          <w:i w:val="0"/>
          <w:sz w:val="24"/>
        </w:rPr>
        <w:t>Di mana n = NT = 80 adalah jumlah seluruh observasi panel, S adalah koefisien kemencengan (</w:t>
      </w:r>
      <w:r>
        <w:rPr>
          <w:rFonts w:ascii="Times New Roman" w:hAnsi="Times New Roman" w:cs="Times New Roman"/>
          <w:rFonts w:ascii="Times New Roman" w:hAnsi="Times New Roman"/>
          <w:b w:val="0"/>
          <w:i/>
          <w:sz w:val="24"/>
        </w:rPr>
        <w:t>skewness</w:t>
      </w:r>
      <w:r>
        <w:rPr>
          <w:rFonts w:ascii="Times New Roman" w:hAnsi="Times New Roman" w:cs="Times New Roman"/>
          <w:rFonts w:ascii="Times New Roman" w:hAnsi="Times New Roman"/>
          <w:b w:val="0"/>
          <w:i w:val="0"/>
          <w:sz w:val="24"/>
        </w:rPr>
        <w:t>), dan kappa adalah kurtosis. Residual dinyatakan berdistribusi normal apabila nilai textProb. JB &gt; 0,05.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Uji Multikolinearitas:</w:t>
      </w:r>
      <w:r>
        <w:rPr>
          <w:rFonts w:ascii="Times New Roman" w:hAnsi="Times New Roman" w:cs="Times New Roman"/>
          <w:rFonts w:ascii="Times New Roman" w:hAnsi="Times New Roman"/>
          <w:b w:val="0"/>
          <w:i w:val="0"/>
          <w:sz w:val="24"/>
        </w:rPr>
        <w:t xml:space="preserve"> Menguji ada tidaknya korelasi linier sempurna antarvariabel independen menggunakan nilai </w:t>
      </w:r>
      <w:r>
        <w:rPr>
          <w:rFonts w:ascii="Times New Roman" w:hAnsi="Times New Roman" w:cs="Times New Roman"/>
          <w:rFonts w:ascii="Times New Roman" w:hAnsi="Times New Roman"/>
          <w:b/>
          <w:i w:val="0"/>
          <w:sz w:val="24"/>
        </w:rPr>
        <w:t>Variance Inflation Factor (VIF)</w:t>
      </w:r>
      <w:r>
        <w:rPr>
          <w:rFonts w:ascii="Times New Roman" w:hAnsi="Times New Roman" w:cs="Times New Roman"/>
          <w:rFonts w:ascii="Times New Roman" w:hAnsi="Times New Roman"/>
          <w:b w:val="0"/>
          <w:i w:val="0"/>
          <w:sz w:val="24"/>
        </w:rPr>
        <w:t>:</w:t>
      </w:r>
    </w:p>
    <w:p>
      <w:pPr>
        <w:spacing w:before="0" w:after="0" w:lineRule="auto" w:line="360"/>
        <w:ind w:firstLine="709"/>
        <w:jc w:val="both"/>
      </w:pPr>
      <w:r>
        <w:rPr>
          <w:rFonts w:ascii="Times New Roman" w:hAnsi="Times New Roman" w:cs="Times New Roman"/>
          <w:rFonts w:ascii="Times New Roman" w:hAnsi="Times New Roman"/>
          <w:b w:val="0"/>
          <w:i w:val="0"/>
          <w:sz w:val="24"/>
        </w:rPr>
        <w:t>Model dinyatakan bebas dari gangguan multikolinearitas apabila nilai textVIF &lt; 10.</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Uji Heteroskedastisitas:</w:t>
      </w:r>
      <w:r>
        <w:rPr>
          <w:rFonts w:ascii="Times New Roman" w:hAnsi="Times New Roman" w:cs="Times New Roman"/>
          <w:rFonts w:ascii="Times New Roman" w:hAnsi="Times New Roman"/>
          <w:b w:val="0"/>
          <w:i w:val="0"/>
          <w:sz w:val="24"/>
        </w:rPr>
        <w:t xml:space="preserve"> Menguji ada tidaknya ketidaksamaan varians residual antar-observasi menggunakan </w:t>
      </w:r>
      <w:r>
        <w:rPr>
          <w:rFonts w:ascii="Times New Roman" w:hAnsi="Times New Roman" w:cs="Times New Roman"/>
          <w:rFonts w:ascii="Times New Roman" w:hAnsi="Times New Roman"/>
          <w:b/>
          <w:i w:val="0"/>
          <w:sz w:val="24"/>
        </w:rPr>
        <w:t>Uji Glejser</w:t>
      </w:r>
      <w:r>
        <w:rPr>
          <w:rFonts w:ascii="Times New Roman" w:hAnsi="Times New Roman" w:cs="Times New Roman"/>
          <w:rFonts w:ascii="Times New Roman" w:hAnsi="Times New Roman"/>
          <w:b w:val="0"/>
          <w:i w:val="0"/>
          <w:sz w:val="24"/>
        </w:rPr>
        <w:t xml:space="preserve"> (meregresikan nilai absolut residual |e_it| terhadap variabel independen). Model dinyatakan homoskedastis apabila seluruh nilai signifikansi &gt; 0,05.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Uji Autokorelasi:</w:t>
      </w:r>
      <w:r>
        <w:rPr>
          <w:rFonts w:ascii="Times New Roman" w:hAnsi="Times New Roman" w:cs="Times New Roman"/>
          <w:rFonts w:ascii="Times New Roman" w:hAnsi="Times New Roman"/>
          <w:b w:val="0"/>
          <w:i w:val="0"/>
          <w:sz w:val="24"/>
        </w:rPr>
        <w:t xml:space="preserve"> Menguji ada tidaknya korelasi serial antar-kesalahan pengganggu menggunakan uji </w:t>
      </w:r>
      <w:r>
        <w:rPr>
          <w:rFonts w:ascii="Times New Roman" w:hAnsi="Times New Roman" w:cs="Times New Roman"/>
          <w:rFonts w:ascii="Times New Roman" w:hAnsi="Times New Roman"/>
          <w:b/>
          <w:i w:val="0"/>
          <w:sz w:val="24"/>
        </w:rPr>
        <w:t>Durbin-Watson (DW)</w:t>
      </w:r>
      <w:r>
        <w:rPr>
          <w:rFonts w:ascii="Times New Roman" w:hAnsi="Times New Roman" w:cs="Times New Roman"/>
          <w:rFonts w:ascii="Times New Roman" w:hAnsi="Times New Roman"/>
          <w:b w:val="0"/>
          <w:i w:val="0"/>
          <w:sz w:val="24"/>
        </w:rPr>
        <w:t>:</w:t>
      </w:r>
    </w:p>
    <w:p>
      <w:pPr>
        <w:spacing w:before="0" w:after="0" w:lineRule="auto" w:line="360"/>
        <w:ind w:firstLine="709"/>
        <w:jc w:val="both"/>
      </w:pPr>
      <w:r>
        <w:rPr>
          <w:rFonts w:ascii="Times New Roman" w:hAnsi="Times New Roman" w:cs="Times New Roman"/>
          <w:rFonts w:ascii="Times New Roman" w:hAnsi="Times New Roman"/>
          <w:b w:val="0"/>
          <w:i w:val="0"/>
          <w:sz w:val="24"/>
        </w:rPr>
        <w:t>d = ^T (e_t - e_t-1)^2_t=1^T e_t^2</w:t>
      </w:r>
    </w:p>
    <w:p>
      <w:pPr>
        <w:spacing w:before="0" w:after="0" w:lineRule="auto" w:line="360"/>
        <w:ind w:firstLine="709"/>
        <w:jc w:val="both"/>
      </w:pPr>
      <w:r>
        <w:rPr>
          <w:rFonts w:ascii="Times New Roman" w:hAnsi="Times New Roman" w:cs="Times New Roman"/>
          <w:rFonts w:ascii="Times New Roman" w:hAnsi="Times New Roman"/>
          <w:b w:val="0"/>
          <w:i w:val="0"/>
          <w:sz w:val="24"/>
        </w:rPr>
        <w:t>Model dinyatakan bebas autokorelasi apabila d_U &lt; d &lt; 4 - d_U.</w:t>
      </w:r>
    </w:p>
    <w:p>
      <w:pPr>
        <w:spacing w:before="180" w:after="120" w:lineRule="auto" w:line="360"/>
        <w:jc w:val="both"/>
      </w:pPr>
      <w:r>
        <w:rPr>
          <w:rFonts w:ascii="Times New Roman" w:hAnsi="Times New Roman" w:cs="Times New Roman"/>
          <w:rFonts w:ascii="Times New Roman" w:hAnsi="Times New Roman"/>
          <w:b/>
          <w:i w:val="0"/>
          <w:sz w:val="24"/>
        </w:rPr>
        <w:t>Uji Kelayakan Model dan Pengujian Hipotesis</w:t>
      </w:r>
    </w:p>
    <w:p>
      <w:pPr>
        <w:spacing w:before="0" w:after="0" w:lineRule="auto" w:line="360"/>
        <w:ind w:firstLine="709"/>
        <w:jc w:val="both"/>
      </w:pPr>
      <w:r>
        <w:rPr>
          <w:rFonts w:ascii="Times New Roman" w:hAnsi="Times New Roman" w:cs="Times New Roman"/>
          <w:rFonts w:ascii="Times New Roman" w:hAnsi="Times New Roman"/>
          <w:b w:val="0"/>
          <w:i w:val="0"/>
          <w:sz w:val="24"/>
        </w:rPr>
        <w:t>Pengujian hipotesis dilakukan pada tingkat signifikansi $ = 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Koefisien Determinasi (</w:t>
      </w:r>
      <w:r>
        <w:rPr>
          <w:rFonts w:ascii="Times New Roman" w:hAnsi="Times New Roman" w:cs="Times New Roman"/>
          <w:rFonts w:ascii="Times New Roman" w:hAnsi="Times New Roman"/>
          <w:b w:val="0"/>
          <w:i w:val="0"/>
          <w:sz w:val="24"/>
        </w:rPr>
        <w:t>Adjusted</w:t>
      </w:r>
      <w:r>
        <w:rPr>
          <w:rFonts w:ascii="Times New Roman" w:hAnsi="Times New Roman" w:cs="Times New Roman"/>
          <w:rFonts w:ascii="Times New Roman" w:hAnsi="Times New Roman"/>
          <w:b w:val="0"/>
          <w:i/>
          <w:sz w:val="24"/>
        </w:rPr>
        <w:t xml:space="preserve"> R^2):</w:t>
      </w:r>
      <w:r>
        <w:rPr>
          <w:rFonts w:ascii="Times New Roman" w:hAnsi="Times New Roman" w:cs="Times New Roman"/>
          <w:rFonts w:ascii="Times New Roman" w:hAnsi="Times New Roman"/>
          <w:b w:val="0"/>
          <w:i/>
          <w:sz w:val="24"/>
        </w:rPr>
      </w:r>
    </w:p>
    <w:p>
      <w:pPr>
        <w:spacing w:before="0" w:after="0" w:lineRule="auto" w:line="360"/>
        <w:ind w:firstLine="709"/>
        <w:jc w:val="both"/>
      </w:pPr>
      <w:r>
        <w:rPr>
          <w:rFonts w:ascii="Times New Roman" w:hAnsi="Times New Roman" w:cs="Times New Roman"/>
          <w:rFonts w:ascii="Times New Roman" w:hAnsi="Times New Roman"/>
          <w:b w:val="0"/>
          <w:i w:val="0"/>
          <w:sz w:val="24"/>
        </w:rPr>
        <w:t>Di mana n = NT = 80 adalah total observasi sampel, N = 4 adalah jumlah entitas bank (parameter intersep individual), dan K = 3 adalah jumlah variabel independen parameter lereng (sehingga derajat kebebasan residu yang tepat adalah df = 80 - 4 - 3 = 73).</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Uji Signifikansi Simultan (Uji F):</w:t>
      </w:r>
    </w:p>
    <w:p>
      <w:pPr>
        <w:spacing w:before="0" w:after="0" w:lineRule="auto" w:line="360"/>
        <w:ind w:firstLine="709"/>
        <w:jc w:val="both"/>
      </w:pPr>
      <w:r>
        <w:rPr>
          <w:rFonts w:ascii="Times New Roman" w:hAnsi="Times New Roman" w:cs="Times New Roman"/>
          <w:rFonts w:ascii="Times New Roman" w:hAnsi="Times New Roman"/>
          <w:b w:val="0"/>
          <w:i w:val="0"/>
          <w:sz w:val="24"/>
        </w:rPr>
        <w:t>F = (1 - R^2) / (NT - K - 1)</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Uji Signifikansi Parsial (Uji t):</w:t>
      </w:r>
    </w:p>
    <w:p>
      <w:pPr>
        <w:spacing w:before="0" w:after="0" w:lineRule="auto" w:line="360"/>
        <w:ind w:firstLine="709"/>
        <w:jc w:val="both"/>
      </w:pPr>
      <w:r>
        <w:rPr>
          <w:rFonts w:ascii="Times New Roman" w:hAnsi="Times New Roman" w:cs="Times New Roman"/>
          <w:rFonts w:ascii="Times New Roman" w:hAnsi="Times New Roman"/>
          <w:b w:val="0"/>
          <w:i w:val="0"/>
          <w:sz w:val="24"/>
        </w:rPr>
        <w:t>t_ = _j - 0(_j)</w:t>
      </w:r>
    </w:p>
    <w:p>
      <w:pPr>
        <w:spacing w:before="180" w:after="120" w:lineRule="auto" w:line="360"/>
        <w:jc w:val="both"/>
      </w:pPr>
      <w:r>
        <w:rPr>
          <w:rFonts w:ascii="Times New Roman" w:hAnsi="Times New Roman" w:cs="Times New Roman"/>
          <w:rFonts w:ascii="Times New Roman" w:hAnsi="Times New Roman"/>
          <w:b/>
          <w:i w:val="0"/>
          <w:sz w:val="24"/>
        </w:rPr>
        <w:t>Spesifikasi Aljabar Matriks Model Regresi Data Panel</w:t>
      </w:r>
    </w:p>
    <w:p>
      <w:pPr>
        <w:spacing w:before="0" w:after="0" w:lineRule="auto" w:line="360"/>
        <w:ind w:firstLine="709"/>
        <w:jc w:val="both"/>
      </w:pPr>
      <w:r>
        <w:rPr>
          <w:rFonts w:ascii="Times New Roman" w:hAnsi="Times New Roman" w:cs="Times New Roman"/>
          <w:rFonts w:ascii="Times New Roman" w:hAnsi="Times New Roman"/>
          <w:b w:val="0"/>
          <w:i w:val="0"/>
          <w:sz w:val="24"/>
        </w:rPr>
        <w:t>Dalam notasi matriks komprehensif (Greene2018, Wooldridge2020), sistem persamaan data panel untuk N = 4 dan T = 20 (total observasi NT = 80) dapat diformulasikan sebagai:</w:t>
      </w:r>
    </w:p>
    <w:p>
      <w:pPr>
        <w:spacing w:before="0" w:after="0" w:lineRule="auto" w:line="360"/>
        <w:ind w:firstLine="709"/>
        <w:jc w:val="both"/>
      </w:pPr>
      <w:r>
        <w:rPr>
          <w:rFonts w:ascii="Times New Roman" w:hAnsi="Times New Roman" w:cs="Times New Roman"/>
          <w:rFonts w:ascii="Times New Roman" w:hAnsi="Times New Roman"/>
          <w:b w:val="0"/>
          <w:i w:val="0"/>
          <w:sz w:val="24"/>
        </w:rPr>
        <w:t>Di mana: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Vektor mathbfX merepresentasikan matriks berukuran 80 times 3 yang memuat variabel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NPL Gross, dan CAR. Estimator </w:t>
      </w:r>
      <w:r>
        <w:rPr>
          <w:rFonts w:ascii="Times New Roman" w:hAnsi="Times New Roman" w:cs="Times New Roman"/>
          <w:rFonts w:ascii="Times New Roman" w:hAnsi="Times New Roman"/>
          <w:b w:val="0"/>
          <w:i/>
          <w:sz w:val="24"/>
        </w:rPr>
        <w:t>Within Transformation</w:t>
      </w:r>
      <w:r>
        <w:rPr>
          <w:rFonts w:ascii="Times New Roman" w:hAnsi="Times New Roman" w:cs="Times New Roman"/>
          <w:rFonts w:ascii="Times New Roman" w:hAnsi="Times New Roman"/>
          <w:b w:val="0"/>
          <w:i w:val="0"/>
          <w:sz w:val="24"/>
        </w:rPr>
        <w:t xml:space="preserve"> untuk </w:t>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(FEM) diperoleh melalui proyeksi ortogonal menggunakan matriks penyapu rata-rata mathbfQ = mathbfI_NT - mathbfD(mathbfD'mathbfD)^-1mathbfD':</w:t>
      </w:r>
    </w:p>
    <w:p>
      <w:pPr>
        <w:spacing w:before="0" w:after="0" w:lineRule="auto" w:line="360"/>
        <w:ind w:firstLine="709"/>
        <w:jc w:val="both"/>
      </w:pPr>
      <w:r>
        <w:rPr>
          <w:rFonts w:ascii="Times New Roman" w:hAnsi="Times New Roman" w:cs="Times New Roman"/>
          <w:rFonts w:ascii="Times New Roman" w:hAnsi="Times New Roman"/>
          <w:b w:val="0"/>
          <w:i w:val="0"/>
          <w:sz w:val="24"/>
        </w:rPr>
        <w:t>Estimator hatboldsymbolbeta_textFEM bersifat konsisten dan tidak bias (</w:t>
      </w:r>
      <w:r>
        <w:rPr>
          <w:rFonts w:ascii="Times New Roman" w:hAnsi="Times New Roman" w:cs="Times New Roman"/>
          <w:rFonts w:ascii="Times New Roman" w:hAnsi="Times New Roman"/>
          <w:b w:val="0"/>
          <w:i/>
          <w:sz w:val="24"/>
        </w:rPr>
        <w:t>unbiased</w:t>
      </w:r>
      <w:r>
        <w:rPr>
          <w:rFonts w:ascii="Times New Roman" w:hAnsi="Times New Roman" w:cs="Times New Roman"/>
          <w:rFonts w:ascii="Times New Roman" w:hAnsi="Times New Roman"/>
          <w:b w:val="0"/>
          <w:i w:val="0"/>
          <w:sz w:val="24"/>
        </w:rPr>
        <w:t>) sekalipun terdapat korelasi antara efek individual bank (alpha_i) dengan variabel penjelas (mathbfX).</w:t>
      </w:r>
    </w:p>
    <w:p>
      <w:pPr>
        <w:spacing w:before="180" w:after="120" w:lineRule="auto" w:line="360"/>
        <w:jc w:val="both"/>
      </w:pPr>
      <w:r>
        <w:rPr>
          <w:rFonts w:ascii="Times New Roman" w:hAnsi="Times New Roman" w:cs="Times New Roman"/>
          <w:rFonts w:ascii="Times New Roman" w:hAnsi="Times New Roman"/>
          <w:b/>
          <w:i w:val="0"/>
          <w:sz w:val="24"/>
        </w:rPr>
        <w:t>Formulasi Sintaks Perintah EViews dan Alur Kerja Estimasi</w:t>
      </w:r>
    </w:p>
    <w:p>
      <w:pPr>
        <w:spacing w:before="0" w:after="0" w:lineRule="auto" w:line="360"/>
        <w:ind w:firstLine="709"/>
        <w:jc w:val="both"/>
      </w:pPr>
      <w:r>
        <w:rPr>
          <w:rFonts w:ascii="Times New Roman" w:hAnsi="Times New Roman" w:cs="Times New Roman"/>
          <w:rFonts w:ascii="Times New Roman" w:hAnsi="Times New Roman"/>
          <w:b w:val="0"/>
          <w:i w:val="0"/>
          <w:sz w:val="24"/>
        </w:rPr>
        <w:t>Proses estimasi dan pengujian ekonometrika di dalam perangkat lunak EViews 12 dieksekusi melalui urutan perintah sintaks (</w:t>
      </w:r>
      <w:r>
        <w:rPr>
          <w:rFonts w:ascii="Times New Roman" w:hAnsi="Times New Roman" w:cs="Times New Roman"/>
          <w:rFonts w:ascii="Times New Roman" w:hAnsi="Times New Roman"/>
          <w:b w:val="0"/>
          <w:i/>
          <w:sz w:val="24"/>
        </w:rPr>
        <w:t>command line script</w:t>
      </w:r>
      <w:r>
        <w:rPr>
          <w:rFonts w:ascii="Times New Roman" w:hAnsi="Times New Roman" w:cs="Times New Roman"/>
          <w:rFonts w:ascii="Times New Roman" w:hAnsi="Times New Roman"/>
          <w:b w:val="0"/>
          <w:i w:val="0"/>
          <w:sz w:val="24"/>
        </w:rPr>
        <w:t>) sebagai berikut: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Deklarasi Struktur Panel:</w:t>
      </w:r>
    </w:p>
    <w:p>
      <w:pPr>
        <w:spacing w:before="0" w:after="0" w:lineRule="auto" w:line="360"/>
        <w:ind w:firstLine="709"/>
        <w:jc w:val="both"/>
      </w:pPr>
      <w:r>
        <w:rPr>
          <w:rFonts w:ascii="Times New Roman" w:hAnsi="Times New Roman" w:cs="Times New Roman"/>
          <w:rFonts w:ascii="Times New Roman" w:hAnsi="Times New Roman"/>
          <w:b w:val="0"/>
          <w:i w:val="0"/>
          <w:sz w:val="24"/>
        </w:rPr>
        <w:t>wfcreate(wf=skripsi_kbmi4) m 2021Q1 2025Q4 4 pagestruct id_bank @date</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Estimasi Model Fixed Effects:</w:t>
      </w:r>
    </w:p>
    <w:p>
      <w:pPr>
        <w:spacing w:before="0" w:after="0" w:lineRule="auto" w:line="360"/>
        <w:ind w:firstLine="709"/>
        <w:jc w:val="both"/>
      </w:pPr>
      <w:r>
        <w:rPr>
          <w:rFonts w:ascii="Times New Roman" w:hAnsi="Times New Roman" w:cs="Times New Roman"/>
          <w:rFonts w:ascii="Times New Roman" w:hAnsi="Times New Roman"/>
          <w:b w:val="0"/>
          <w:i w:val="0"/>
          <w:sz w:val="24"/>
        </w:rPr>
        <w:t>equation eq_fem.ls(cx=f) roa c green_financing npl_gross car</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Uji Spesifikasi dan Diagnostik:</w:t>
      </w:r>
    </w:p>
    <w:p>
      <w:pPr>
        <w:spacing w:before="0" w:after="0" w:lineRule="auto" w:line="360"/>
        <w:ind w:firstLine="709"/>
        <w:jc w:val="both"/>
      </w:pPr>
      <w:r>
        <w:rPr>
          <w:rFonts w:ascii="Times New Roman" w:hAnsi="Times New Roman" w:cs="Times New Roman"/>
          <w:rFonts w:ascii="Times New Roman" w:hAnsi="Times New Roman"/>
          <w:b w:val="0"/>
          <w:i w:val="0"/>
          <w:sz w:val="24"/>
        </w:rPr>
        <w:t>eq_fem.fixedtest 'Uji Chow Redundant Fixed Effects eq_rem.hausman 'Uji Hausman Correlated Random Effects eq_fem.vif 'Uji Variance Inflation Factors eq_fem.resids(g) resid_fem 'Ekstraksi Residual untuk Jarque-Bera &amp; Glejser</w:t>
      </w:r>
    </w:p>
    <w:p>
      <w:r>
        <w:br w:type="page"/>
      </w:r>
    </w:p>
    <w:p>
      <w:pPr>
        <w:spacing w:before="0" w:after="240" w:lineRule="auto" w:line="360"/>
        <w:jc w:val="center"/>
      </w:pPr>
      <w:r>
        <w:rPr>
          <w:rFonts w:ascii="Times New Roman" w:hAnsi="Times New Roman" w:cs="Times New Roman"/>
          <w:rFonts w:ascii="Times New Roman" w:hAnsi="Times New Roman"/>
          <w:b/>
          <w:i w:val="0"/>
          <w:sz w:val="24"/>
        </w:rPr>
        <w:t>BAB 4</w:t>
        <w:br/>
        <w:t>ANALISIS DAN PEMBAHASAN</w:t>
      </w:r>
    </w:p>
    <w:p>
      <w:pPr>
        <w:spacing w:before="0" w:after="0" w:lineRule="auto" w:line="360"/>
        <w:jc w:val="both"/>
      </w:pPr>
      <w:r/>
    </w:p>
    <w:p>
      <w:pPr>
        <w:spacing w:before="240" w:after="120" w:lineRule="auto" w:line="360"/>
        <w:jc w:val="both"/>
      </w:pPr>
      <w:r>
        <w:rPr>
          <w:rFonts w:ascii="Times New Roman" w:hAnsi="Times New Roman" w:cs="Times New Roman"/>
          <w:rFonts w:ascii="Times New Roman" w:hAnsi="Times New Roman"/>
          <w:b/>
          <w:i w:val="0"/>
          <w:sz w:val="24"/>
        </w:rPr>
        <w:t>Gambaran Umum Objek Penelitian</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Objek yang diteliti dalam skripsi ini adalah seluruh bank umum konvensional yang terdaftar di Bursa Efek Indonesia (BEI) yang masuk dalam kelompok modal tertinggi, yaitu </w:t>
      </w:r>
      <w:r>
        <w:rPr>
          <w:rFonts w:ascii="Times New Roman" w:hAnsi="Times New Roman" w:cs="Times New Roman"/>
          <w:rFonts w:ascii="Times New Roman" w:hAnsi="Times New Roman"/>
          <w:b/>
          <w:i w:val="0"/>
          <w:sz w:val="24"/>
        </w:rPr>
        <w:t>Kelompok Bank Berdasarkan Modal Inti (KBMI) 4</w:t>
      </w:r>
      <w:r>
        <w:rPr>
          <w:rFonts w:ascii="Times New Roman" w:hAnsi="Times New Roman" w:cs="Times New Roman"/>
          <w:rFonts w:ascii="Times New Roman" w:hAnsi="Times New Roman"/>
          <w:b w:val="0"/>
          <w:i w:val="0"/>
          <w:sz w:val="24"/>
        </w:rPr>
        <w:t xml:space="preserve"> dengan modal inti di atas Rp70 Triliun selama periode 2021 sampai dengan 2025. Berdasarkan data Otoritas Jasa Keuangan, hanya terdapat empat entitas perbankan yang memenuhi kriteria tersebut. Berikut adalah profil singkat dan perkembangan inisiatif </w:t>
      </w:r>
      <w:r>
        <w:rPr>
          <w:rFonts w:ascii="Times New Roman" w:hAnsi="Times New Roman" w:cs="Times New Roman"/>
          <w:rFonts w:ascii="Times New Roman" w:hAnsi="Times New Roman"/>
          <w:b w:val="0"/>
          <w:i/>
          <w:sz w:val="24"/>
        </w:rPr>
        <w:t>green banking</w:t>
      </w:r>
      <w:r>
        <w:rPr>
          <w:rFonts w:ascii="Times New Roman" w:hAnsi="Times New Roman" w:cs="Times New Roman"/>
          <w:rFonts w:ascii="Times New Roman" w:hAnsi="Times New Roman"/>
          <w:b w:val="0"/>
          <w:i w:val="0"/>
          <w:sz w:val="24"/>
        </w:rPr>
        <w:t xml:space="preserve"> dari masing-masing bank sampel:</w:t>
      </w:r>
    </w:p>
    <w:p>
      <w:pPr>
        <w:spacing w:before="180" w:after="120" w:lineRule="auto" w:line="360"/>
        <w:jc w:val="both"/>
      </w:pPr>
      <w:r>
        <w:rPr>
          <w:rFonts w:ascii="Times New Roman" w:hAnsi="Times New Roman" w:cs="Times New Roman"/>
          <w:rFonts w:ascii="Times New Roman" w:hAnsi="Times New Roman"/>
          <w:b/>
          <w:i w:val="0"/>
          <w:sz w:val="24"/>
        </w:rPr>
        <w:t>PT Bank Rakyat Indonesia (Persero) Tbk (BBRI)</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PT Bank Rakyat Indonesia (Persero) Tbk didirikan pada tahun 1895 dan merupakan bank komersial tertua serta terbesar di Indonesia dengan fokus utama pada pembiayaan segmen usaha mikro, kecil, dan menengah (UMKM). Selama periode 2021–2025, BBRI menunjukkan komitmen yang sangat agresif dalam penerapan keuangan berkelanjutan. Bank BRI menerbitkan </w:t>
      </w:r>
      <w:r>
        <w:rPr>
          <w:rFonts w:ascii="Times New Roman" w:hAnsi="Times New Roman" w:cs="Times New Roman"/>
          <w:rFonts w:ascii="Times New Roman" w:hAnsi="Times New Roman"/>
          <w:b w:val="0"/>
          <w:i/>
          <w:sz w:val="24"/>
        </w:rPr>
        <w:t>Sustainability Bond</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val="0"/>
          <w:i/>
          <w:sz w:val="24"/>
        </w:rPr>
        <w:t>Green Bond</w:t>
      </w:r>
      <w:r>
        <w:rPr>
          <w:rFonts w:ascii="Times New Roman" w:hAnsi="Times New Roman" w:cs="Times New Roman"/>
          <w:rFonts w:ascii="Times New Roman" w:hAnsi="Times New Roman"/>
          <w:b w:val="0"/>
          <w:i w:val="0"/>
          <w:sz w:val="24"/>
        </w:rPr>
        <w:t xml:space="preserve"> perdana senilai puluhan triliun rupiah untuk mendanai proyek-proyek energi terbarukan, pengelolaan sumber daya alam berkelanjutan, dan pembiayaan mikro berwawasan lingkungan. Portofolio pembiayaan KUBL BRI tumbuh konsisten dari 18,20</w:t>
      </w:r>
    </w:p>
    <w:p>
      <w:pPr>
        <w:spacing w:before="180" w:after="120" w:lineRule="auto" w:line="360"/>
        <w:jc w:val="both"/>
      </w:pPr>
      <w:r>
        <w:rPr>
          <w:rFonts w:ascii="Times New Roman" w:hAnsi="Times New Roman" w:cs="Times New Roman"/>
          <w:rFonts w:ascii="Times New Roman" w:hAnsi="Times New Roman"/>
          <w:b/>
          <w:i w:val="0"/>
          <w:sz w:val="24"/>
        </w:rPr>
        <w:t>PT Bank Mandiri (Persero) Tbk (BMRI)</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PT Bank Mandiri (Persero) Tbk merupakan bank hasil merger empat bank milik pemerintah pada tahun 1998 dengan keunggulan pada segmen korporasi, komersial, dan institusi pemerintah. Bank Mandiri secara konsisten memposisikan dirinya sebagai </w:t>
      </w:r>
      <w:r>
        <w:rPr>
          <w:rFonts w:ascii="Times New Roman" w:hAnsi="Times New Roman" w:cs="Times New Roman"/>
          <w:rFonts w:ascii="Times New Roman" w:hAnsi="Times New Roman"/>
          <w:b w:val="0"/>
          <w:i/>
          <w:sz w:val="24"/>
        </w:rPr>
        <w:t>market leader</w:t>
      </w:r>
      <w:r>
        <w:rPr>
          <w:rFonts w:ascii="Times New Roman" w:hAnsi="Times New Roman" w:cs="Times New Roman"/>
          <w:rFonts w:ascii="Times New Roman" w:hAnsi="Times New Roman"/>
          <w:b w:val="0"/>
          <w:i w:val="0"/>
          <w:sz w:val="24"/>
        </w:rPr>
        <w:t xml:space="preserve"> dalam pembiayaan sindikasi proyek infrastruktur hijau, pembangkit listrik tenaga air (PLTA), pembangkit listrik tenaga surya (PLTS), serta pembiayaan ekosistem kendaraan listrik (</w:t>
      </w:r>
      <w:r>
        <w:rPr>
          <w:rFonts w:ascii="Times New Roman" w:hAnsi="Times New Roman" w:cs="Times New Roman"/>
          <w:rFonts w:ascii="Times New Roman" w:hAnsi="Times New Roman"/>
          <w:b w:val="0"/>
          <w:i/>
          <w:sz w:val="24"/>
        </w:rPr>
        <w:t>electric vehicle ecosystem</w:t>
      </w:r>
      <w:r>
        <w:rPr>
          <w:rFonts w:ascii="Times New Roman" w:hAnsi="Times New Roman" w:cs="Times New Roman"/>
          <w:rFonts w:ascii="Times New Roman" w:hAnsi="Times New Roman"/>
          <w:b w:val="0"/>
          <w:i w:val="0"/>
          <w:sz w:val="24"/>
        </w:rPr>
        <w:t xml:space="preserve">). Portofolio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Bank Mandiri mengalami ekspansi pesat dari 17,50</w:t>
      </w:r>
    </w:p>
    <w:p>
      <w:pPr>
        <w:spacing w:before="180" w:after="120" w:lineRule="auto" w:line="360"/>
        <w:jc w:val="both"/>
      </w:pPr>
      <w:r>
        <w:rPr>
          <w:rFonts w:ascii="Times New Roman" w:hAnsi="Times New Roman" w:cs="Times New Roman"/>
          <w:rFonts w:ascii="Times New Roman" w:hAnsi="Times New Roman"/>
          <w:b/>
          <w:i w:val="0"/>
          <w:sz w:val="24"/>
        </w:rPr>
        <w:t>PT Bank Central Asia Tbk (BBCA)</w:t>
      </w:r>
    </w:p>
    <w:p>
      <w:pPr>
        <w:spacing w:before="0" w:after="0" w:lineRule="auto" w:line="360"/>
        <w:ind w:firstLine="709"/>
        <w:jc w:val="both"/>
      </w:pPr>
      <w:r>
        <w:rPr>
          <w:rFonts w:ascii="Times New Roman" w:hAnsi="Times New Roman" w:cs="Times New Roman"/>
          <w:rFonts w:ascii="Times New Roman" w:hAnsi="Times New Roman"/>
          <w:b w:val="0"/>
          <w:i w:val="0"/>
          <w:sz w:val="24"/>
        </w:rPr>
        <w:t>PT Bank Central Asia Tbk merupakan bank swasta terbesar di Indonesia yang unggul dalam jaringan transaksi perbankan digital, keandalan operasional, dan dominasi dana murah (</w:t>
      </w:r>
      <w:r>
        <w:rPr>
          <w:rFonts w:ascii="Times New Roman" w:hAnsi="Times New Roman" w:cs="Times New Roman"/>
          <w:rFonts w:ascii="Times New Roman" w:hAnsi="Times New Roman"/>
          <w:b w:val="0"/>
          <w:i/>
          <w:sz w:val="24"/>
        </w:rPr>
        <w:t>Current Account and Saving Account</w:t>
      </w:r>
      <w:r>
        <w:rPr>
          <w:rFonts w:ascii="Times New Roman" w:hAnsi="Times New Roman" w:cs="Times New Roman"/>
          <w:rFonts w:ascii="Times New Roman" w:hAnsi="Times New Roman"/>
          <w:b w:val="0"/>
          <w:i w:val="0"/>
          <w:sz w:val="24"/>
        </w:rPr>
        <w:t xml:space="preserve"> / CASA). Dalam implementasi </w:t>
      </w:r>
      <w:r>
        <w:rPr>
          <w:rFonts w:ascii="Times New Roman" w:hAnsi="Times New Roman" w:cs="Times New Roman"/>
          <w:rFonts w:ascii="Times New Roman" w:hAnsi="Times New Roman"/>
          <w:b w:val="0"/>
          <w:i/>
          <w:sz w:val="24"/>
        </w:rPr>
        <w:t>green banking</w:t>
      </w:r>
      <w:r>
        <w:rPr>
          <w:rFonts w:ascii="Times New Roman" w:hAnsi="Times New Roman" w:cs="Times New Roman"/>
          <w:rFonts w:ascii="Times New Roman" w:hAnsi="Times New Roman"/>
          <w:b w:val="0"/>
          <w:i w:val="0"/>
          <w:sz w:val="24"/>
        </w:rPr>
        <w:t>, BCA berfokus pada pembiayaan bangunan ramah lingkungan (</w:t>
      </w:r>
      <w:r>
        <w:rPr>
          <w:rFonts w:ascii="Times New Roman" w:hAnsi="Times New Roman" w:cs="Times New Roman"/>
          <w:rFonts w:ascii="Times New Roman" w:hAnsi="Times New Roman"/>
          <w:b w:val="0"/>
          <w:i/>
          <w:sz w:val="24"/>
        </w:rPr>
        <w:t>green building</w:t>
      </w:r>
      <w:r>
        <w:rPr>
          <w:rFonts w:ascii="Times New Roman" w:hAnsi="Times New Roman" w:cs="Times New Roman"/>
          <w:rFonts w:ascii="Times New Roman" w:hAnsi="Times New Roman"/>
          <w:b w:val="0"/>
          <w:i w:val="0"/>
          <w:sz w:val="24"/>
        </w:rPr>
        <w:t>), industri manufaktur yang menerapkan efisiensi energi dan air, perkebunan kelapa sawit bersertifikasi keberlanjutan (ISPO/RSPO), serta pembiayaan kendaraan bermotor listrik melalui lini pembiayaan konsumernya. Rasio pembiayaan hijau BCA meningkat dari 16,20</w:t>
      </w:r>
    </w:p>
    <w:p>
      <w:pPr>
        <w:spacing w:before="180" w:after="120" w:lineRule="auto" w:line="360"/>
        <w:jc w:val="both"/>
      </w:pPr>
      <w:r>
        <w:rPr>
          <w:rFonts w:ascii="Times New Roman" w:hAnsi="Times New Roman" w:cs="Times New Roman"/>
          <w:rFonts w:ascii="Times New Roman" w:hAnsi="Times New Roman"/>
          <w:b/>
          <w:i w:val="0"/>
          <w:sz w:val="24"/>
        </w:rPr>
        <w:t>PT Bank Negara Indonesia (Persero) Tbk (BBNI)</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PT Bank Negara Indonesia (Persero) Tbk didirikan pada tahun 1946 dengan fokus pada perbankan korporasi, bisnis internasional, dan konsumer. BNI menjadi salah satu pelopor penerbitan </w:t>
      </w:r>
      <w:r>
        <w:rPr>
          <w:rFonts w:ascii="Times New Roman" w:hAnsi="Times New Roman" w:cs="Times New Roman"/>
          <w:rFonts w:ascii="Times New Roman" w:hAnsi="Times New Roman"/>
          <w:b w:val="0"/>
          <w:i/>
          <w:sz w:val="24"/>
        </w:rPr>
        <w:t>Green Bond</w:t>
      </w:r>
      <w:r>
        <w:rPr>
          <w:rFonts w:ascii="Times New Roman" w:hAnsi="Times New Roman" w:cs="Times New Roman"/>
          <w:rFonts w:ascii="Times New Roman" w:hAnsi="Times New Roman"/>
          <w:b w:val="0"/>
          <w:i w:val="0"/>
          <w:sz w:val="24"/>
        </w:rPr>
        <w:t xml:space="preserve"> berdenominasi Rupiah di BEI pada tahun 2022 untuk mendukung proyek energi terbarukan, pengolahan air limbah terpadu, dan transportasi berkelanjutan. Portofolio kredit hijau BNI tumbuh stabil dari 17,10</w:t>
      </w:r>
    </w:p>
    <w:p>
      <w:pPr>
        <w:spacing w:before="240" w:after="120" w:lineRule="auto" w:line="360"/>
        <w:jc w:val="both"/>
      </w:pPr>
      <w:r>
        <w:rPr>
          <w:rFonts w:ascii="Times New Roman" w:hAnsi="Times New Roman" w:cs="Times New Roman"/>
          <w:rFonts w:ascii="Times New Roman" w:hAnsi="Times New Roman"/>
          <w:b/>
          <w:i w:val="0"/>
          <w:sz w:val="24"/>
        </w:rPr>
        <w:t>Analisis Tren Kuartalan dan Profil Finansial Perbankan KBMI 4 (2021–2025)</w:t>
      </w:r>
    </w:p>
    <w:p>
      <w:pPr>
        <w:spacing w:before="180" w:after="120" w:lineRule="auto" w:line="360"/>
        <w:jc w:val="both"/>
      </w:pPr>
      <w:r>
        <w:rPr>
          <w:rFonts w:ascii="Times New Roman" w:hAnsi="Times New Roman" w:cs="Times New Roman"/>
          <w:rFonts w:ascii="Times New Roman" w:hAnsi="Times New Roman"/>
          <w:b/>
          <w:i w:val="0"/>
          <w:sz w:val="24"/>
        </w:rPr>
        <w:t>Perkembangan Portofolio dan Rasio Keuangan PT Bank Rakyat Indonesia (Persero) Tbk (BBRI)</w:t>
      </w:r>
    </w:p>
    <w:p>
      <w:pPr>
        <w:spacing w:before="0" w:after="0" w:lineRule="auto" w:line="360"/>
        <w:ind w:firstLine="709"/>
        <w:jc w:val="both"/>
      </w:pPr>
      <w:r>
        <w:rPr>
          <w:rFonts w:ascii="Times New Roman" w:hAnsi="Times New Roman" w:cs="Times New Roman"/>
          <w:rFonts w:ascii="Times New Roman" w:hAnsi="Times New Roman"/>
          <w:b w:val="0"/>
          <w:i w:val="0"/>
          <w:sz w:val="24"/>
        </w:rPr>
        <w:t>Sebagai bank dengan jaringan nasabah terbesar di Indonesia, Bank BRI mencatatkan transformasi portofolio pembiayaan hijau yang bertumpu pada sektor pertanian berkelanjutan bersertifikat, perkebunan rakyat lestari, kehutanan ramah lingkungan, serta program elektrifikasi desa. Selama kurun waktu 2021–2025, integrasi Holding Ultra Mikro (bersama Pegadaian dan PNM) mempercepat penyaluran pembiayaan hijau di tingkat akar rumput (</w:t>
      </w:r>
      <w:r>
        <w:rPr>
          <w:rFonts w:ascii="Times New Roman" w:hAnsi="Times New Roman" w:cs="Times New Roman"/>
          <w:rFonts w:ascii="Times New Roman" w:hAnsi="Times New Roman"/>
          <w:b w:val="0"/>
          <w:i/>
          <w:sz w:val="24"/>
        </w:rPr>
        <w:t>grassroots ESG financing</w:t>
      </w:r>
      <w:r>
        <w:rPr>
          <w:rFonts w:ascii="Times New Roman" w:hAnsi="Times New Roman" w:cs="Times New Roman"/>
          <w:rFonts w:ascii="Times New Roman" w:hAnsi="Times New Roman"/>
          <w:b w:val="0"/>
          <w:i w:val="0"/>
          <w:sz w:val="24"/>
        </w:rPr>
        <w:t>). Rincian perkembangan variabel keuangan kuartalan Bank BRI disajikan pada Tabel 4.1b:</w:t>
      </w:r>
    </w:p>
    <w:p>
      <w:pPr>
        <w:spacing w:before="0" w:after="0" w:lineRule="auto" w:line="360"/>
        <w:ind w:firstLine="709"/>
        <w:jc w:val="both"/>
      </w:pPr>
      <w:r>
        <w:rPr>
          <w:rFonts w:ascii="Times New Roman" w:hAnsi="Times New Roman" w:cs="Times New Roman"/>
          <w:rFonts w:ascii="Times New Roman" w:hAnsi="Times New Roman"/>
          <w:b/>
          <w:i w:val="0"/>
          <w:sz w:val="24"/>
        </w:rPr>
        <w:t>Periode Kuartal</w:t>
      </w:r>
      <w:r>
        <w:rPr>
          <w:rFonts w:ascii="Times New Roman" w:hAnsi="Times New Roman" w:cs="Times New Roman"/>
          <w:rFonts w:ascii="Times New Roman" w:hAnsi="Times New Roman"/>
          <w:b w:val="0"/>
          <w:i w:val="0"/>
          <w:sz w:val="24"/>
        </w:rPr>
        <w:t xml:space="preserve"> &amp; **Green Financing (</w:t>
      </w:r>
    </w:p>
    <w:p>
      <w:pPr>
        <w:spacing w:before="0" w:after="0" w:lineRule="auto" w:line="360"/>
        <w:ind w:firstLine="709"/>
        <w:jc w:val="both"/>
      </w:pPr>
      <w:r>
        <w:rPr>
          <w:rFonts w:ascii="Times New Roman" w:hAnsi="Times New Roman" w:cs="Times New Roman"/>
          <w:rFonts w:ascii="Times New Roman" w:hAnsi="Times New Roman"/>
          <w:b w:val="0"/>
          <w:i/>
          <w:sz w:val="24"/>
        </w:rPr>
        <w:t>Sumber: Laporan Keuangan Publikasi dan Sustainability Report BBRI, 2021–2025</w:t>
      </w:r>
    </w:p>
    <w:p>
      <w:pPr>
        <w:spacing w:before="0" w:after="0" w:lineRule="auto" w:line="360"/>
        <w:ind w:firstLine="709"/>
        <w:jc w:val="both"/>
      </w:pPr>
      <w:r>
        <w:rPr>
          <w:rFonts w:ascii="Times New Roman" w:hAnsi="Times New Roman" w:cs="Times New Roman"/>
          <w:rFonts w:ascii="Times New Roman" w:hAnsi="Times New Roman"/>
          <w:b w:val="0"/>
          <w:i w:val="0"/>
          <w:sz w:val="24"/>
        </w:rPr>
        <w:t>Dari Tabel 4.1b terlihat bahwa rasio pembiayaan hijau BBRI tumbuh stabil sebesar 13,30 poin persentase (dari 18,20</w:t>
      </w:r>
    </w:p>
    <w:p>
      <w:pPr>
        <w:spacing w:before="180" w:after="120" w:lineRule="auto" w:line="360"/>
        <w:jc w:val="both"/>
      </w:pPr>
      <w:r>
        <w:rPr>
          <w:rFonts w:ascii="Times New Roman" w:hAnsi="Times New Roman" w:cs="Times New Roman"/>
          <w:rFonts w:ascii="Times New Roman" w:hAnsi="Times New Roman"/>
          <w:b/>
          <w:i w:val="0"/>
          <w:sz w:val="24"/>
        </w:rPr>
        <w:t>Perkembangan Portofolio dan Rasio Keuangan PT Bank Mandiri (Persero) Tbk (BMRI)</w:t>
      </w:r>
    </w:p>
    <w:p>
      <w:pPr>
        <w:spacing w:before="0" w:after="0" w:lineRule="auto" w:line="360"/>
        <w:ind w:firstLine="709"/>
        <w:jc w:val="both"/>
      </w:pPr>
      <w:r>
        <w:rPr>
          <w:rFonts w:ascii="Times New Roman" w:hAnsi="Times New Roman" w:cs="Times New Roman"/>
          <w:rFonts w:ascii="Times New Roman" w:hAnsi="Times New Roman"/>
          <w:b w:val="0"/>
          <w:i w:val="0"/>
          <w:sz w:val="24"/>
        </w:rPr>
        <w:t>Bank Mandiri menunjukkan kepemimpinan pada segmen pembiayaan korporasi dan sindikasi proyek infrastruktur hijau berskala masif, seperti pembangunan pembangkit listrik tenaga air (PLTA), pembangkit listrik tenaga surya (PLTS) terapung Cirata, transmisi energi baru, dan industri pulp &amp; paper berkelanjutan. Rincian indikator kinerja triwulanan Bank Mandiri disajikan pada Tabel 4.1c:</w:t>
      </w:r>
    </w:p>
    <w:p>
      <w:pPr>
        <w:spacing w:before="0" w:after="0" w:lineRule="auto" w:line="360"/>
        <w:ind w:firstLine="709"/>
        <w:jc w:val="both"/>
      </w:pPr>
      <w:r>
        <w:rPr>
          <w:rFonts w:ascii="Times New Roman" w:hAnsi="Times New Roman" w:cs="Times New Roman"/>
          <w:rFonts w:ascii="Times New Roman" w:hAnsi="Times New Roman"/>
          <w:b/>
          <w:i w:val="0"/>
          <w:sz w:val="24"/>
        </w:rPr>
        <w:t>Periode Kuartal</w:t>
      </w:r>
      <w:r>
        <w:rPr>
          <w:rFonts w:ascii="Times New Roman" w:hAnsi="Times New Roman" w:cs="Times New Roman"/>
          <w:rFonts w:ascii="Times New Roman" w:hAnsi="Times New Roman"/>
          <w:b w:val="0"/>
          <w:i w:val="0"/>
          <w:sz w:val="24"/>
        </w:rPr>
        <w:t xml:space="preserve"> &amp; **Green Financing (</w:t>
      </w:r>
    </w:p>
    <w:p>
      <w:pPr>
        <w:spacing w:before="0" w:after="0" w:lineRule="auto" w:line="360"/>
        <w:ind w:firstLine="709"/>
        <w:jc w:val="both"/>
      </w:pPr>
      <w:r>
        <w:rPr>
          <w:rFonts w:ascii="Times New Roman" w:hAnsi="Times New Roman" w:cs="Times New Roman"/>
          <w:rFonts w:ascii="Times New Roman" w:hAnsi="Times New Roman"/>
          <w:b w:val="0"/>
          <w:i/>
          <w:sz w:val="24"/>
        </w:rPr>
        <w:t>Sumber: Laporan Keuangan Publikasi dan Sustainability Report BMRI, 2021–2025</w:t>
      </w:r>
    </w:p>
    <w:p>
      <w:pPr>
        <w:spacing w:before="0" w:after="0" w:lineRule="auto" w:line="360"/>
        <w:ind w:firstLine="709"/>
        <w:jc w:val="both"/>
      </w:pPr>
      <w:r>
        <w:rPr>
          <w:rFonts w:ascii="Times New Roman" w:hAnsi="Times New Roman" w:cs="Times New Roman"/>
          <w:rFonts w:ascii="Times New Roman" w:hAnsi="Times New Roman"/>
          <w:b w:val="0"/>
          <w:i w:val="0"/>
          <w:sz w:val="24"/>
        </w:rPr>
        <w:t>Tabel 4.1c menunjukkan peningkatan portofolio hijau Bank Mandiri dari 17,50</w:t>
      </w:r>
    </w:p>
    <w:p>
      <w:pPr>
        <w:spacing w:before="180" w:after="120" w:lineRule="auto" w:line="360"/>
        <w:jc w:val="both"/>
      </w:pPr>
      <w:r>
        <w:rPr>
          <w:rFonts w:ascii="Times New Roman" w:hAnsi="Times New Roman" w:cs="Times New Roman"/>
          <w:rFonts w:ascii="Times New Roman" w:hAnsi="Times New Roman"/>
          <w:b/>
          <w:i w:val="0"/>
          <w:sz w:val="24"/>
        </w:rPr>
        <w:t>Perkembangan Portofolio dan Rasio Keuangan PT Bank Central Asia Tbk (BBCA)</w:t>
      </w:r>
    </w:p>
    <w:p>
      <w:pPr>
        <w:spacing w:before="0" w:after="0" w:lineRule="auto" w:line="360"/>
        <w:ind w:firstLine="709"/>
        <w:jc w:val="both"/>
      </w:pPr>
      <w:r>
        <w:rPr>
          <w:rFonts w:ascii="Times New Roman" w:hAnsi="Times New Roman" w:cs="Times New Roman"/>
          <w:rFonts w:ascii="Times New Roman" w:hAnsi="Times New Roman"/>
          <w:b w:val="0"/>
          <w:i w:val="0"/>
          <w:sz w:val="24"/>
        </w:rPr>
        <w:t>Bank Central Asia secara konsisten mencatatkan efisiensi operasional paling unggul dan struktur permodalan paling kokoh di industri perbankan nasional. Alokasi kredit hijau BCA difokuskan pada pembiayaan bangunan ramah lingkungan (</w:t>
      </w:r>
      <w:r>
        <w:rPr>
          <w:rFonts w:ascii="Times New Roman" w:hAnsi="Times New Roman" w:cs="Times New Roman"/>
          <w:rFonts w:ascii="Times New Roman" w:hAnsi="Times New Roman"/>
          <w:b w:val="0"/>
          <w:i/>
          <w:sz w:val="24"/>
        </w:rPr>
        <w:t>green building</w:t>
      </w:r>
      <w:r>
        <w:rPr>
          <w:rFonts w:ascii="Times New Roman" w:hAnsi="Times New Roman" w:cs="Times New Roman"/>
          <w:rFonts w:ascii="Times New Roman" w:hAnsi="Times New Roman"/>
          <w:b w:val="0"/>
          <w:i w:val="0"/>
          <w:sz w:val="24"/>
        </w:rPr>
        <w:t>), manufaktur efisiensi air/energi, sertifikasi ISPO/RSPO agrikultur, dan pembiayaan kendaraan listrik. Rincian data keuangan triwulanan BCA disajikan pada Tabel 4.1d:</w:t>
      </w:r>
    </w:p>
    <w:p>
      <w:pPr>
        <w:spacing w:before="0" w:after="0" w:lineRule="auto" w:line="360"/>
        <w:ind w:firstLine="709"/>
        <w:jc w:val="both"/>
      </w:pPr>
      <w:r>
        <w:rPr>
          <w:rFonts w:ascii="Times New Roman" w:hAnsi="Times New Roman" w:cs="Times New Roman"/>
          <w:rFonts w:ascii="Times New Roman" w:hAnsi="Times New Roman"/>
          <w:b/>
          <w:i w:val="0"/>
          <w:sz w:val="24"/>
        </w:rPr>
        <w:t>Periode Kuartal</w:t>
      </w:r>
      <w:r>
        <w:rPr>
          <w:rFonts w:ascii="Times New Roman" w:hAnsi="Times New Roman" w:cs="Times New Roman"/>
          <w:rFonts w:ascii="Times New Roman" w:hAnsi="Times New Roman"/>
          <w:b w:val="0"/>
          <w:i w:val="0"/>
          <w:sz w:val="24"/>
        </w:rPr>
        <w:t xml:space="preserve"> &amp; **Green Financing (</w:t>
      </w:r>
    </w:p>
    <w:p>
      <w:pPr>
        <w:spacing w:before="0" w:after="0" w:lineRule="auto" w:line="360"/>
        <w:ind w:firstLine="709"/>
        <w:jc w:val="both"/>
      </w:pPr>
      <w:r>
        <w:rPr>
          <w:rFonts w:ascii="Times New Roman" w:hAnsi="Times New Roman" w:cs="Times New Roman"/>
          <w:rFonts w:ascii="Times New Roman" w:hAnsi="Times New Roman"/>
          <w:b w:val="0"/>
          <w:i/>
          <w:sz w:val="24"/>
        </w:rPr>
        <w:t>Sumber: Laporan Keuangan Publikasi dan Sustainability Report BBCA, 2021–2025</w:t>
      </w:r>
    </w:p>
    <w:p>
      <w:pPr>
        <w:spacing w:before="0" w:after="0" w:lineRule="auto" w:line="360"/>
        <w:ind w:firstLine="709"/>
        <w:jc w:val="both"/>
      </w:pPr>
      <w:r>
        <w:rPr>
          <w:rFonts w:ascii="Times New Roman" w:hAnsi="Times New Roman" w:cs="Times New Roman"/>
          <w:rFonts w:ascii="Times New Roman" w:hAnsi="Times New Roman"/>
          <w:b w:val="0"/>
          <w:i w:val="0"/>
          <w:sz w:val="24"/>
        </w:rPr>
        <w:t>Tabel 4.1d menunjukkan bahwa BBCA berhasil mempertahankan rasio NPL Gross terendah di industri ($1,45</w:t>
      </w:r>
    </w:p>
    <w:p>
      <w:pPr>
        <w:spacing w:before="180" w:after="120" w:lineRule="auto" w:line="360"/>
        <w:jc w:val="both"/>
      </w:pPr>
      <w:r>
        <w:rPr>
          <w:rFonts w:ascii="Times New Roman" w:hAnsi="Times New Roman" w:cs="Times New Roman"/>
          <w:rFonts w:ascii="Times New Roman" w:hAnsi="Times New Roman"/>
          <w:b/>
          <w:i w:val="0"/>
          <w:sz w:val="24"/>
        </w:rPr>
        <w:t>Perkembangan Portofolio dan Rasio Keuangan PT Bank Negara Indonesia (Persero) Tbk (BBNI)</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Bank BNI menjalankan transformasi bisnis pasca-pandemi dengan fokus pada pembiayaan korporasi berwawasan lingkungan dan internasionalisasi perbankan. BNI menjadi penerbit </w:t>
      </w:r>
      <w:r>
        <w:rPr>
          <w:rFonts w:ascii="Times New Roman" w:hAnsi="Times New Roman" w:cs="Times New Roman"/>
          <w:rFonts w:ascii="Times New Roman" w:hAnsi="Times New Roman"/>
          <w:b w:val="0"/>
          <w:i/>
          <w:sz w:val="24"/>
        </w:rPr>
        <w:t>Green Bond</w:t>
      </w:r>
      <w:r>
        <w:rPr>
          <w:rFonts w:ascii="Times New Roman" w:hAnsi="Times New Roman" w:cs="Times New Roman"/>
          <w:rFonts w:ascii="Times New Roman" w:hAnsi="Times New Roman"/>
          <w:b w:val="0"/>
          <w:i w:val="0"/>
          <w:sz w:val="24"/>
        </w:rPr>
        <w:t xml:space="preserve"> perdana di BEI pada tahun 2022. Rincian data keuangan triwulanan BNI disajikan pada Tabel 4.1e:</w:t>
      </w:r>
    </w:p>
    <w:p>
      <w:pPr>
        <w:spacing w:before="0" w:after="0" w:lineRule="auto" w:line="360"/>
        <w:ind w:firstLine="709"/>
        <w:jc w:val="both"/>
      </w:pPr>
      <w:r>
        <w:rPr>
          <w:rFonts w:ascii="Times New Roman" w:hAnsi="Times New Roman" w:cs="Times New Roman"/>
          <w:rFonts w:ascii="Times New Roman" w:hAnsi="Times New Roman"/>
          <w:b/>
          <w:i w:val="0"/>
          <w:sz w:val="24"/>
        </w:rPr>
        <w:t>Periode Kuartal</w:t>
      </w:r>
      <w:r>
        <w:rPr>
          <w:rFonts w:ascii="Times New Roman" w:hAnsi="Times New Roman" w:cs="Times New Roman"/>
          <w:rFonts w:ascii="Times New Roman" w:hAnsi="Times New Roman"/>
          <w:b w:val="0"/>
          <w:i w:val="0"/>
          <w:sz w:val="24"/>
        </w:rPr>
        <w:t xml:space="preserve"> &amp; **Green Financing (</w:t>
      </w:r>
    </w:p>
    <w:p>
      <w:pPr>
        <w:spacing w:before="0" w:after="0" w:lineRule="auto" w:line="360"/>
        <w:ind w:firstLine="709"/>
        <w:jc w:val="both"/>
      </w:pPr>
      <w:r>
        <w:rPr>
          <w:rFonts w:ascii="Times New Roman" w:hAnsi="Times New Roman" w:cs="Times New Roman"/>
          <w:rFonts w:ascii="Times New Roman" w:hAnsi="Times New Roman"/>
          <w:b w:val="0"/>
          <w:i/>
          <w:sz w:val="24"/>
        </w:rPr>
        <w:t>Sumber: Laporan Keuangan Publikasi dan Sustainability Report BBNI, 2021–2025</w:t>
      </w:r>
    </w:p>
    <w:p>
      <w:pPr>
        <w:spacing w:before="0" w:after="0" w:lineRule="auto" w:line="360"/>
        <w:ind w:firstLine="709"/>
        <w:jc w:val="both"/>
      </w:pPr>
      <w:r>
        <w:rPr>
          <w:rFonts w:ascii="Times New Roman" w:hAnsi="Times New Roman" w:cs="Times New Roman"/>
          <w:rFonts w:ascii="Times New Roman" w:hAnsi="Times New Roman"/>
          <w:b w:val="0"/>
          <w:i w:val="0"/>
          <w:sz w:val="24"/>
        </w:rPr>
        <w:t>Tabel 4.1e memperlihatkan pemulihan kinerja BNI yang sangat progresif, di mana penurunan NPL dari 3,85</w:t>
      </w:r>
    </w:p>
    <w:p>
      <w:pPr>
        <w:spacing w:before="180" w:after="120" w:lineRule="auto" w:line="360"/>
        <w:jc w:val="both"/>
      </w:pPr>
      <w:r>
        <w:rPr>
          <w:rFonts w:ascii="Times New Roman" w:hAnsi="Times New Roman" w:cs="Times New Roman"/>
          <w:rFonts w:ascii="Times New Roman" w:hAnsi="Times New Roman"/>
          <w:b/>
          <w:i w:val="0"/>
          <w:sz w:val="24"/>
        </w:rPr>
        <w:t>Rangkuman Rata-Rata Industri Triwulanan Bank KBMI 4</w:t>
      </w:r>
    </w:p>
    <w:p>
      <w:pPr>
        <w:spacing w:before="0" w:after="0" w:lineRule="auto" w:line="360"/>
        <w:ind w:firstLine="709"/>
        <w:jc w:val="both"/>
      </w:pPr>
      <w:r>
        <w:rPr>
          <w:rFonts w:ascii="Times New Roman" w:hAnsi="Times New Roman" w:cs="Times New Roman"/>
          <w:rFonts w:ascii="Times New Roman" w:hAnsi="Times New Roman"/>
          <w:b w:val="0"/>
          <w:i w:val="0"/>
          <w:sz w:val="24"/>
        </w:rPr>
        <w:t>Tabel 4.1a menyajikan rangkuman perkembangan nilai rata-rata triwulanan dari keempat bank KBMI 4 selama periode 2021–2025:</w:t>
      </w:r>
    </w:p>
    <w:p>
      <w:pPr>
        <w:spacing w:before="0" w:after="0" w:lineRule="auto" w:line="360"/>
        <w:ind w:firstLine="709"/>
        <w:jc w:val="both"/>
      </w:pPr>
      <w:r>
        <w:rPr>
          <w:rFonts w:ascii="Times New Roman" w:hAnsi="Times New Roman" w:cs="Times New Roman"/>
          <w:rFonts w:ascii="Times New Roman" w:hAnsi="Times New Roman"/>
          <w:b/>
          <w:i w:val="0"/>
          <w:sz w:val="24"/>
        </w:rPr>
        <w:t>Tahun / Kuartal</w:t>
      </w:r>
      <w:r>
        <w:rPr>
          <w:rFonts w:ascii="Times New Roman" w:hAnsi="Times New Roman" w:cs="Times New Roman"/>
          <w:rFonts w:ascii="Times New Roman" w:hAnsi="Times New Roman"/>
          <w:b w:val="0"/>
          <w:i w:val="0"/>
          <w:sz w:val="24"/>
        </w:rPr>
        <w:t xml:space="preserve"> &amp; **Green Financing (</w:t>
      </w:r>
    </w:p>
    <w:p>
      <w:pPr>
        <w:spacing w:before="0" w:after="0" w:lineRule="auto" w:line="360"/>
        <w:ind w:firstLine="709"/>
        <w:jc w:val="both"/>
      </w:pPr>
      <w:r>
        <w:rPr>
          <w:rFonts w:ascii="Times New Roman" w:hAnsi="Times New Roman" w:cs="Times New Roman"/>
          <w:rFonts w:ascii="Times New Roman" w:hAnsi="Times New Roman"/>
          <w:b w:val="0"/>
          <w:i/>
          <w:sz w:val="24"/>
        </w:rPr>
        <w:t>Sumber: Diolah dari data sekunder publikasi resmi perbankan KBMI 4, 2025</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data Tabel 4.1a, tren perkembangan rasio keuangan industri perbankan KBMI 4 selama 2021–2025 menunjukkan dinamika sebagai berikut: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Tren Green Financing (X_1):</w:t>
      </w:r>
      <w:r>
        <w:rPr>
          <w:rFonts w:ascii="Times New Roman" w:hAnsi="Times New Roman" w:cs="Times New Roman"/>
          <w:rFonts w:ascii="Times New Roman" w:hAnsi="Times New Roman"/>
          <w:b w:val="0"/>
          <w:i w:val="0"/>
          <w:sz w:val="24"/>
        </w:rPr>
        <w:t xml:space="preserve"> Rasio pembiayaan hijau meningkat secara konsisten dari rata-rata 17,25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Tren NPL Gross (X_2):</w:t>
      </w:r>
      <w:r>
        <w:rPr>
          <w:rFonts w:ascii="Times New Roman" w:hAnsi="Times New Roman" w:cs="Times New Roman"/>
          <w:rFonts w:ascii="Times New Roman" w:hAnsi="Times New Roman"/>
          <w:b w:val="0"/>
          <w:i w:val="0"/>
          <w:sz w:val="24"/>
        </w:rPr>
        <w:t xml:space="preserve"> Rasio kredit bermasalah mengalami tren penurunan yang stabil dari 3,10</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Tren CAR (X_3):</w:t>
      </w:r>
      <w:r>
        <w:rPr>
          <w:rFonts w:ascii="Times New Roman" w:hAnsi="Times New Roman" w:cs="Times New Roman"/>
          <w:rFonts w:ascii="Times New Roman" w:hAnsi="Times New Roman"/>
          <w:b w:val="0"/>
          <w:i w:val="0"/>
          <w:sz w:val="24"/>
        </w:rPr>
        <w:t xml:space="preserve"> Rasio kecukupan modal menguat dari 20,25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Tren Return on Assets (ROA / Y):</w:t>
      </w:r>
      <w:r>
        <w:rPr>
          <w:rFonts w:ascii="Times New Roman" w:hAnsi="Times New Roman" w:cs="Times New Roman"/>
          <w:rFonts w:ascii="Times New Roman" w:hAnsi="Times New Roman"/>
          <w:b w:val="0"/>
          <w:i w:val="0"/>
          <w:sz w:val="24"/>
        </w:rPr>
        <w:t xml:space="preserve"> Rasio ROA meningkat dari rata-rata 2,39</w:t>
      </w:r>
    </w:p>
    <w:p>
      <w:pPr>
        <w:spacing w:before="240" w:after="120" w:lineRule="auto" w:line="360"/>
        <w:jc w:val="both"/>
      </w:pPr>
      <w:r>
        <w:rPr>
          <w:rFonts w:ascii="Times New Roman" w:hAnsi="Times New Roman" w:cs="Times New Roman"/>
          <w:rFonts w:ascii="Times New Roman" w:hAnsi="Times New Roman"/>
          <w:b/>
          <w:i w:val="0"/>
          <w:sz w:val="24"/>
        </w:rPr>
        <w:t>Analisis Statistik Deskriptif</w:t>
      </w:r>
    </w:p>
    <w:p>
      <w:pPr>
        <w:spacing w:before="0" w:after="0" w:lineRule="auto" w:line="360"/>
        <w:ind w:firstLine="709"/>
        <w:jc w:val="both"/>
      </w:pPr>
      <w:r>
        <w:rPr>
          <w:rFonts w:ascii="Times New Roman" w:hAnsi="Times New Roman" w:cs="Times New Roman"/>
          <w:rFonts w:ascii="Times New Roman" w:hAnsi="Times New Roman"/>
          <w:b w:val="0"/>
          <w:i w:val="0"/>
          <w:sz w:val="24"/>
        </w:rPr>
        <w:t>Hasil pengolahan statistik deskriptif untuk seluruh variabel penelitian yang mencakup 80 data observasi disajikan secara rinci pada Tabel 4.1:</w:t>
      </w:r>
    </w:p>
    <w:p>
      <w:pPr>
        <w:spacing w:before="0" w:after="0" w:lineRule="auto" w:line="360"/>
        <w:ind w:firstLine="709"/>
        <w:jc w:val="both"/>
      </w:pPr>
      <w:r>
        <w:rPr>
          <w:rFonts w:ascii="Times New Roman" w:hAnsi="Times New Roman" w:cs="Times New Roman"/>
          <w:rFonts w:ascii="Times New Roman" w:hAnsi="Times New Roman"/>
          <w:b/>
          <w:i w:val="0"/>
          <w:sz w:val="24"/>
        </w:rPr>
        <w:t>Ukuran Statistik</w:t>
      </w:r>
      <w:r>
        <w:rPr>
          <w:rFonts w:ascii="Times New Roman" w:hAnsi="Times New Roman" w:cs="Times New Roman"/>
          <w:rFonts w:ascii="Times New Roman" w:hAnsi="Times New Roman"/>
          <w:b w:val="0"/>
          <w:i w:val="0"/>
          <w:sz w:val="24"/>
        </w:rPr>
        <w:t xml:space="preserve"> &amp; **Green Financing (</w:t>
      </w:r>
    </w:p>
    <w:p>
      <w:pPr>
        <w:spacing w:before="0" w:after="0" w:lineRule="auto" w:line="360"/>
        <w:ind w:firstLine="709"/>
        <w:jc w:val="both"/>
      </w:pPr>
      <w:r>
        <w:rPr>
          <w:rFonts w:ascii="Times New Roman" w:hAnsi="Times New Roman" w:cs="Times New Roman"/>
          <w:rFonts w:ascii="Times New Roman" w:hAnsi="Times New Roman"/>
          <w:b w:val="0"/>
          <w:i/>
          <w:sz w:val="24"/>
        </w:rPr>
        <w:t>Sumber: Hasil pengolahan data sekunder menggunakan EViews 12, 2025</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Tabel 4.1, interpretasi statistik deskriptif dari masing-masing variabel adalah sebagai berikut: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Profitabilitas (ROA):</w:t>
      </w:r>
      <w:r>
        <w:rPr>
          <w:rFonts w:ascii="Times New Roman" w:hAnsi="Times New Roman" w:cs="Times New Roman"/>
          <w:rFonts w:ascii="Times New Roman" w:hAnsi="Times New Roman"/>
          <w:b w:val="0"/>
          <w:i w:val="0"/>
          <w:sz w:val="24"/>
        </w:rPr>
        <w:t xml:space="preserve"> Nilai rata-rata ROA adalah sebesar 3,28</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Portofolio Kredit Hijau (GF):</w:t>
      </w:r>
      <w:r>
        <w:rPr>
          <w:rFonts w:ascii="Times New Roman" w:hAnsi="Times New Roman" w:cs="Times New Roman"/>
          <w:rFonts w:ascii="Times New Roman" w:hAnsi="Times New Roman"/>
          <w:b w:val="0"/>
          <w:i w:val="0"/>
          <w:sz w:val="24"/>
        </w:rPr>
        <w:t xml:space="preserve"> Rata-rata porsi kredit hijau mencapai 23,46</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Non-Performing Loan (NPL):</w:t>
      </w:r>
      <w:r>
        <w:rPr>
          <w:rFonts w:ascii="Times New Roman" w:hAnsi="Times New Roman" w:cs="Times New Roman"/>
          <w:rFonts w:ascii="Times New Roman" w:hAnsi="Times New Roman"/>
          <w:b w:val="0"/>
          <w:i w:val="0"/>
          <w:sz w:val="24"/>
        </w:rPr>
        <w:t xml:space="preserve"> Rata-rata NPL Gross adalah sebesar 2,42</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Capital Adequacy Ratio (CAR):</w:t>
      </w:r>
      <w:r>
        <w:rPr>
          <w:rFonts w:ascii="Times New Roman" w:hAnsi="Times New Roman" w:cs="Times New Roman"/>
          <w:rFonts w:ascii="Times New Roman" w:hAnsi="Times New Roman"/>
          <w:b w:val="0"/>
          <w:i w:val="0"/>
          <w:sz w:val="24"/>
        </w:rPr>
        <w:t xml:space="preserve"> Rata-rata rasio kecukupan modal CAR adalah sebesar 23,46</w:t>
      </w:r>
    </w:p>
    <w:p>
      <w:pPr>
        <w:spacing w:before="240" w:after="120" w:lineRule="auto" w:line="360"/>
        <w:jc w:val="both"/>
      </w:pPr>
      <w:r>
        <w:rPr>
          <w:rFonts w:ascii="Times New Roman" w:hAnsi="Times New Roman" w:cs="Times New Roman"/>
          <w:rFonts w:ascii="Times New Roman" w:hAnsi="Times New Roman"/>
          <w:b/>
          <w:i w:val="0"/>
          <w:sz w:val="24"/>
        </w:rPr>
        <w:t>Hasil Uji Stasioneritas / Unit Root Data Panel</w:t>
      </w:r>
    </w:p>
    <w:p>
      <w:pPr>
        <w:spacing w:before="0" w:after="0" w:lineRule="auto" w:line="360"/>
        <w:ind w:firstLine="709"/>
        <w:jc w:val="both"/>
      </w:pPr>
      <w:r>
        <w:rPr>
          <w:rFonts w:ascii="Times New Roman" w:hAnsi="Times New Roman" w:cs="Times New Roman"/>
          <w:rFonts w:ascii="Times New Roman" w:hAnsi="Times New Roman"/>
          <w:b w:val="0"/>
          <w:i w:val="0"/>
          <w:sz w:val="24"/>
        </w:rPr>
        <w:t>Hasil pengujian akar unit data panel menggunakan metode Levin, Lin &amp; Chu (LLC) dan Im, Pesaran, and Shin (IPS) disajikan pada Tabel 4.2:</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&amp; </w:t>
      </w:r>
      <w:r>
        <w:rPr>
          <w:rFonts w:ascii="Times New Roman" w:hAnsi="Times New Roman" w:cs="Times New Roman"/>
          <w:rFonts w:ascii="Times New Roman" w:hAnsi="Times New Roman"/>
          <w:b/>
          <w:i w:val="0"/>
          <w:sz w:val="24"/>
        </w:rPr>
        <w:t>Statistik</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Probabilitas</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Statistik</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Probabilitas</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ROA (Y)</w:t>
      </w:r>
      <w:r>
        <w:rPr>
          <w:rFonts w:ascii="Times New Roman" w:hAnsi="Times New Roman" w:cs="Times New Roman"/>
          <w:rFonts w:ascii="Times New Roman" w:hAnsi="Times New Roman"/>
          <w:b w:val="0"/>
          <w:i w:val="0"/>
          <w:sz w:val="24"/>
        </w:rPr>
        <w:t xml:space="preserve"> &amp; -4,821 &amp; 0,0000 &amp; -3,615 &amp; 0,0001 &amp; Stasioner pada Level I(0) checkmark   </w:t>
      </w:r>
      <w:r>
        <w:rPr>
          <w:rFonts w:ascii="Times New Roman" w:hAnsi="Times New Roman" w:cs="Times New Roman"/>
          <w:rFonts w:ascii="Times New Roman" w:hAnsi="Times New Roman"/>
          <w:b/>
          <w:i w:val="0"/>
          <w:sz w:val="24"/>
        </w:rPr>
        <w:t>Green Financing (X_1)</w:t>
      </w:r>
      <w:r>
        <w:rPr>
          <w:rFonts w:ascii="Times New Roman" w:hAnsi="Times New Roman" w:cs="Times New Roman"/>
          <w:rFonts w:ascii="Times New Roman" w:hAnsi="Times New Roman"/>
          <w:b w:val="0"/>
          <w:i w:val="0"/>
          <w:sz w:val="24"/>
        </w:rPr>
        <w:t xml:space="preserve"> &amp; -3,914 &amp; 0,0000 &amp; -2,942 &amp; 0,0016 &amp; Stasioner pada Level I(0) checkmark   </w:t>
      </w:r>
      <w:r>
        <w:rPr>
          <w:rFonts w:ascii="Times New Roman" w:hAnsi="Times New Roman" w:cs="Times New Roman"/>
          <w:rFonts w:ascii="Times New Roman" w:hAnsi="Times New Roman"/>
          <w:b/>
          <w:i w:val="0"/>
          <w:sz w:val="24"/>
        </w:rPr>
        <w:t>NPL Gross (X_2)</w:t>
      </w:r>
      <w:r>
        <w:rPr>
          <w:rFonts w:ascii="Times New Roman" w:hAnsi="Times New Roman" w:cs="Times New Roman"/>
          <w:rFonts w:ascii="Times New Roman" w:hAnsi="Times New Roman"/>
          <w:b w:val="0"/>
          <w:i w:val="0"/>
          <w:sz w:val="24"/>
        </w:rPr>
        <w:t xml:space="preserve"> &amp; -5,120 &amp; 0,0000 &amp; -4,018 &amp; 0,0000 &amp; Stasioner pada Level I(0) checkmark   </w:t>
      </w:r>
      <w:r>
        <w:rPr>
          <w:rFonts w:ascii="Times New Roman" w:hAnsi="Times New Roman" w:cs="Times New Roman"/>
          <w:rFonts w:ascii="Times New Roman" w:hAnsi="Times New Roman"/>
          <w:b/>
          <w:i w:val="0"/>
          <w:sz w:val="24"/>
        </w:rPr>
        <w:t>CAR (X_3)</w:t>
      </w:r>
      <w:r>
        <w:rPr>
          <w:rFonts w:ascii="Times New Roman" w:hAnsi="Times New Roman" w:cs="Times New Roman"/>
          <w:rFonts w:ascii="Times New Roman" w:hAnsi="Times New Roman"/>
          <w:b w:val="0"/>
          <w:i w:val="0"/>
          <w:sz w:val="24"/>
        </w:rPr>
        <w:t xml:space="preserve"> &amp; -3,450 &amp; 0,0003 &amp; -2,710 &amp; 0,0034 &amp; Stasioner pada Level I(0) checkmark</w:t>
      </w:r>
    </w:p>
    <w:p>
      <w:pPr>
        <w:spacing w:before="0" w:after="0" w:lineRule="auto" w:line="360"/>
        <w:ind w:firstLine="709"/>
        <w:jc w:val="both"/>
      </w:pPr>
      <w:r>
        <w:rPr>
          <w:rFonts w:ascii="Times New Roman" w:hAnsi="Times New Roman" w:cs="Times New Roman"/>
          <w:rFonts w:ascii="Times New Roman" w:hAnsi="Times New Roman"/>
          <w:b w:val="0"/>
          <w:i/>
          <w:sz w:val="24"/>
        </w:rPr>
        <w:t>Sumber: Hasil pengolahan data menggunakan EViews 12, 2025</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Tabel 4.2, seluruh variabel penelitian memiliki nilai probabilitas uji LLC dan IPS yang lebih kecil dari taraf signifikansi alpha = 0,05, sehingga seluruh variabel stasioner pada tingkat level (</w:t>
      </w:r>
      <w:r>
        <w:rPr>
          <w:rFonts w:ascii="Times New Roman" w:hAnsi="Times New Roman" w:cs="Times New Roman"/>
          <w:rFonts w:ascii="Times New Roman" w:hAnsi="Times New Roman"/>
          <w:b w:val="0"/>
          <w:i/>
          <w:sz w:val="24"/>
        </w:rPr>
        <w:t>integration of order zero</w:t>
      </w:r>
      <w:r>
        <w:rPr>
          <w:rFonts w:ascii="Times New Roman" w:hAnsi="Times New Roman" w:cs="Times New Roman"/>
          <w:rFonts w:ascii="Times New Roman" w:hAnsi="Times New Roman"/>
          <w:b w:val="0"/>
          <w:i w:val="0"/>
          <w:sz w:val="24"/>
        </w:rPr>
        <w:t xml:space="preserve"> / I(0)). Dengan demikian, estimasi regresi data panel dapat dilanjutkan tanpa risiko timbulnya regresi palsu.</w:t>
      </w:r>
    </w:p>
    <w:p>
      <w:pPr>
        <w:spacing w:before="240" w:after="120" w:lineRule="auto" w:line="360"/>
        <w:jc w:val="both"/>
      </w:pPr>
      <w:r>
        <w:rPr>
          <w:rFonts w:ascii="Times New Roman" w:hAnsi="Times New Roman" w:cs="Times New Roman"/>
          <w:rFonts w:ascii="Times New Roman" w:hAnsi="Times New Roman"/>
          <w:b/>
          <w:i w:val="0"/>
          <w:sz w:val="24"/>
        </w:rPr>
        <w:t>Hasil Uji Pemilihan Model Regresi Data Panel</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Penentuan model terbaik antara </w:t>
      </w:r>
      <w:r>
        <w:rPr>
          <w:rFonts w:ascii="Times New Roman" w:hAnsi="Times New Roman" w:cs="Times New Roman"/>
          <w:rFonts w:ascii="Times New Roman" w:hAnsi="Times New Roman"/>
          <w:b w:val="0"/>
          <w:i/>
          <w:sz w:val="24"/>
        </w:rPr>
        <w:t>Common Effect Model</w:t>
      </w:r>
      <w:r>
        <w:rPr>
          <w:rFonts w:ascii="Times New Roman" w:hAnsi="Times New Roman" w:cs="Times New Roman"/>
          <w:rFonts w:ascii="Times New Roman" w:hAnsi="Times New Roman"/>
          <w:b w:val="0"/>
          <w:i w:val="0"/>
          <w:sz w:val="24"/>
        </w:rPr>
        <w:t xml:space="preserve"> (CEM), </w:t>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(FEM), dan </w:t>
      </w:r>
      <w:r>
        <w:rPr>
          <w:rFonts w:ascii="Times New Roman" w:hAnsi="Times New Roman" w:cs="Times New Roman"/>
          <w:rFonts w:ascii="Times New Roman" w:hAnsi="Times New Roman"/>
          <w:b w:val="0"/>
          <w:i/>
          <w:sz w:val="24"/>
        </w:rPr>
        <w:t>Random Effect Model</w:t>
      </w:r>
      <w:r>
        <w:rPr>
          <w:rFonts w:ascii="Times New Roman" w:hAnsi="Times New Roman" w:cs="Times New Roman"/>
          <w:rFonts w:ascii="Times New Roman" w:hAnsi="Times New Roman"/>
          <w:b w:val="0"/>
          <w:i w:val="0"/>
          <w:sz w:val="24"/>
        </w:rPr>
        <w:t xml:space="preserve"> (REM) dilakukan melalui Uji Chow dan Uji Hausman, sebagaimana disajikan pada Tabel 4.3:</w:t>
      </w:r>
    </w:p>
    <w:p>
      <w:pPr>
        <w:spacing w:before="0" w:after="0" w:lineRule="auto" w:line="360"/>
        <w:ind w:firstLine="709"/>
        <w:jc w:val="both"/>
      </w:pPr>
      <w:r>
        <w:rPr>
          <w:rFonts w:ascii="Times New Roman" w:hAnsi="Times New Roman" w:cs="Times New Roman"/>
          <w:rFonts w:ascii="Times New Roman" w:hAnsi="Times New Roman"/>
          <w:b/>
          <w:i w:val="0"/>
          <w:sz w:val="24"/>
        </w:rPr>
        <w:t>Metode Pengujian</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Statistik Uji</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Derajat Kebebasan (df)</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Probabilitas</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Keputusan Model</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1. Uji Chow</w:t>
      </w:r>
      <w:r>
        <w:rPr>
          <w:rFonts w:ascii="Times New Roman" w:hAnsi="Times New Roman" w:cs="Times New Roman"/>
          <w:rFonts w:ascii="Times New Roman" w:hAnsi="Times New Roman"/>
          <w:b w:val="0"/>
          <w:i w:val="0"/>
          <w:sz w:val="24"/>
        </w:rPr>
        <w:t xml:space="preserve"> &amp; &amp; &amp; &amp;   </w:t>
      </w:r>
      <w:r>
        <w:rPr>
          <w:rFonts w:ascii="Times New Roman" w:hAnsi="Times New Roman" w:cs="Times New Roman"/>
          <w:rFonts w:ascii="Times New Roman" w:hAnsi="Times New Roman"/>
          <w:b w:val="0"/>
          <w:i/>
          <w:sz w:val="24"/>
        </w:rPr>
        <w:t>Cross-section F</w:t>
      </w:r>
      <w:r>
        <w:rPr>
          <w:rFonts w:ascii="Times New Roman" w:hAnsi="Times New Roman" w:cs="Times New Roman"/>
          <w:rFonts w:ascii="Times New Roman" w:hAnsi="Times New Roman"/>
          <w:b w:val="0"/>
          <w:i w:val="0"/>
          <w:sz w:val="24"/>
        </w:rPr>
        <w:t xml:space="preserve"> &amp; 18,420 &amp; (3, 73) &amp; 0,0000 &amp; H_0 Ditolak rightarrow   </w:t>
      </w:r>
      <w:r>
        <w:rPr>
          <w:rFonts w:ascii="Times New Roman" w:hAnsi="Times New Roman" w:cs="Times New Roman"/>
          <w:rFonts w:ascii="Times New Roman" w:hAnsi="Times New Roman"/>
          <w:b w:val="0"/>
          <w:i/>
          <w:sz w:val="24"/>
        </w:rPr>
        <w:t>Cross-section Chi-square</w:t>
      </w:r>
      <w:r>
        <w:rPr>
          <w:rFonts w:ascii="Times New Roman" w:hAnsi="Times New Roman" w:cs="Times New Roman"/>
          <w:rFonts w:ascii="Times New Roman" w:hAnsi="Times New Roman"/>
          <w:b w:val="0"/>
          <w:i w:val="0"/>
          <w:sz w:val="24"/>
        </w:rPr>
        <w:t xml:space="preserve"> &amp; 48,310 &amp; 3 &amp; 0,0000 &amp; </w:t>
      </w:r>
      <w:r>
        <w:rPr>
          <w:rFonts w:ascii="Times New Roman" w:hAnsi="Times New Roman" w:cs="Times New Roman"/>
          <w:rFonts w:ascii="Times New Roman" w:hAnsi="Times New Roman"/>
          <w:b/>
          <w:i w:val="0"/>
          <w:sz w:val="24"/>
        </w:rPr>
        <w:t>FEM lebih baik dari CEM</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2. Uji Hausman</w:t>
      </w:r>
      <w:r>
        <w:rPr>
          <w:rFonts w:ascii="Times New Roman" w:hAnsi="Times New Roman" w:cs="Times New Roman"/>
          <w:rFonts w:ascii="Times New Roman" w:hAnsi="Times New Roman"/>
          <w:b w:val="0"/>
          <w:i w:val="0"/>
          <w:sz w:val="24"/>
        </w:rPr>
        <w:t xml:space="preserve"> &amp; &amp; &amp; &amp;   </w:t>
      </w:r>
      <w:r>
        <w:rPr>
          <w:rFonts w:ascii="Times New Roman" w:hAnsi="Times New Roman" w:cs="Times New Roman"/>
          <w:rFonts w:ascii="Times New Roman" w:hAnsi="Times New Roman"/>
          <w:b w:val="0"/>
          <w:i/>
          <w:sz w:val="24"/>
        </w:rPr>
        <w:t>Cross-section Random</w:t>
      </w:r>
      <w:r>
        <w:rPr>
          <w:rFonts w:ascii="Times New Roman" w:hAnsi="Times New Roman" w:cs="Times New Roman"/>
          <w:rFonts w:ascii="Times New Roman" w:hAnsi="Times New Roman"/>
          <w:b w:val="0"/>
          <w:i w:val="0"/>
          <w:sz w:val="24"/>
        </w:rPr>
        <w:t xml:space="preserve"> &amp; 14,250 &amp; 3 &amp; 0,0026 &amp; H_0 Ditolak rightarrow   &amp; &amp; &amp; &amp; </w:t>
      </w:r>
      <w:r>
        <w:rPr>
          <w:rFonts w:ascii="Times New Roman" w:hAnsi="Times New Roman" w:cs="Times New Roman"/>
          <w:rFonts w:ascii="Times New Roman" w:hAnsi="Times New Roman"/>
          <w:b/>
          <w:i w:val="0"/>
          <w:sz w:val="24"/>
        </w:rPr>
        <w:t>FEM lebih baik dari REM</w:t>
      </w:r>
      <w:r>
        <w:rPr>
          <w:rFonts w:ascii="Times New Roman" w:hAnsi="Times New Roman" w:cs="Times New Roman"/>
          <w:rFonts w:ascii="Times New Roman" w:hAnsi="Times New Roman"/>
          <w:b w:val="0"/>
          <w:i w:val="0"/>
          <w:sz w:val="24"/>
        </w:rPr>
        <w:t xml:space="preserve">   |l|</w:t>
      </w:r>
      <w:r>
        <w:rPr>
          <w:rFonts w:ascii="Times New Roman" w:hAnsi="Times New Roman" w:cs="Times New Roman"/>
          <w:rFonts w:ascii="Times New Roman" w:hAnsi="Times New Roman"/>
          <w:b/>
          <w:i w:val="0"/>
          <w:sz w:val="24"/>
        </w:rPr>
        <w:t>Kesimpulan Akhir:</w:t>
      </w:r>
      <w:r>
        <w:rPr>
          <w:rFonts w:ascii="Times New Roman" w:hAnsi="Times New Roman" w:cs="Times New Roman"/>
          <w:rFonts w:ascii="Times New Roman" w:hAnsi="Times New Roman"/>
          <w:b w:val="0"/>
          <w:i w:val="0"/>
          <w:sz w:val="24"/>
        </w:rPr>
        <w:t xml:space="preserve"> Model estimasi panel terbaik yang terpilih adalah </w:t>
      </w:r>
      <w:r>
        <w:rPr>
          <w:rFonts w:ascii="Times New Roman" w:hAnsi="Times New Roman" w:cs="Times New Roman"/>
          <w:rFonts w:ascii="Times New Roman" w:hAnsi="Times New Roman"/>
          <w:b/>
          <w:i w:val="0"/>
          <w:sz w:val="24"/>
        </w:rPr>
        <w:t>Fixed Effect Model (FEM)</w:t>
      </w:r>
      <w:r>
        <w:rPr>
          <w:rFonts w:ascii="Times New Roman" w:hAnsi="Times New Roman" w:cs="Times New Roman"/>
          <w:rFonts w:ascii="Times New Roman" w:hAnsi="Times New Roman"/>
          <w:b w:val="0"/>
          <w:i w:val="0"/>
          <w:sz w:val="24"/>
        </w:rPr>
        <w:t>.</w:t>
      </w:r>
    </w:p>
    <w:p>
      <w:pPr>
        <w:spacing w:before="0" w:after="0" w:lineRule="auto" w:line="360"/>
        <w:ind w:firstLine="709"/>
        <w:jc w:val="both"/>
      </w:pPr>
      <w:r>
        <w:rPr>
          <w:rFonts w:ascii="Times New Roman" w:hAnsi="Times New Roman" w:cs="Times New Roman"/>
          <w:rFonts w:ascii="Times New Roman" w:hAnsi="Times New Roman"/>
          <w:b w:val="0"/>
          <w:i/>
          <w:sz w:val="24"/>
        </w:rPr>
        <w:t>Sumber: Hasil pengolahan EViews 12, 2025</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Tabel 4.3:</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 xml:space="preserve">Hasil </w:t>
      </w:r>
      <w:r>
        <w:rPr>
          <w:rFonts w:ascii="Times New Roman" w:hAnsi="Times New Roman" w:cs="Times New Roman"/>
          <w:rFonts w:ascii="Times New Roman" w:hAnsi="Times New Roman"/>
          <w:b/>
          <w:i w:val="0"/>
          <w:sz w:val="24"/>
        </w:rPr>
        <w:t>Uji Chow</w:t>
      </w:r>
      <w:r>
        <w:rPr>
          <w:rFonts w:ascii="Times New Roman" w:hAnsi="Times New Roman" w:cs="Times New Roman"/>
          <w:rFonts w:ascii="Times New Roman" w:hAnsi="Times New Roman"/>
          <w:b w:val="0"/>
          <w:i w:val="0"/>
          <w:sz w:val="24"/>
        </w:rPr>
        <w:t xml:space="preserve"> menghasilkan nilai probabilitas textCross-section F = 0,0000 &lt; 0,05, sehingga H_0 ditolak. Hal ini menunjukkan bahwa terdapat perbedaan karakteristik individual yang signifikan antarbank, sehingga model </w:t>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(FEM) lebih tepat dibandingkan </w:t>
      </w:r>
      <w:r>
        <w:rPr>
          <w:rFonts w:ascii="Times New Roman" w:hAnsi="Times New Roman" w:cs="Times New Roman"/>
          <w:rFonts w:ascii="Times New Roman" w:hAnsi="Times New Roman"/>
          <w:b w:val="0"/>
          <w:i/>
          <w:sz w:val="24"/>
        </w:rPr>
        <w:t>Common Effect Model</w:t>
      </w:r>
      <w:r>
        <w:rPr>
          <w:rFonts w:ascii="Times New Roman" w:hAnsi="Times New Roman" w:cs="Times New Roman"/>
          <w:rFonts w:ascii="Times New Roman" w:hAnsi="Times New Roman"/>
          <w:b w:val="0"/>
          <w:i w:val="0"/>
          <w:sz w:val="24"/>
        </w:rPr>
        <w:t xml:space="preserve"> (CEM).</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 xml:space="preserve">Hasil </w:t>
      </w:r>
      <w:r>
        <w:rPr>
          <w:rFonts w:ascii="Times New Roman" w:hAnsi="Times New Roman" w:cs="Times New Roman"/>
          <w:rFonts w:ascii="Times New Roman" w:hAnsi="Times New Roman"/>
          <w:b/>
          <w:i w:val="0"/>
          <w:sz w:val="24"/>
        </w:rPr>
        <w:t>Uji Hausman</w:t>
      </w:r>
      <w:r>
        <w:rPr>
          <w:rFonts w:ascii="Times New Roman" w:hAnsi="Times New Roman" w:cs="Times New Roman"/>
          <w:rFonts w:ascii="Times New Roman" w:hAnsi="Times New Roman"/>
          <w:b w:val="0"/>
          <w:i w:val="0"/>
          <w:sz w:val="24"/>
        </w:rPr>
        <w:t xml:space="preserve"> menghasilkan nilai probabilitas textCross-section Random = 0,0026 &lt; 0,05, sehingga H_0 ditolak. Hal ini menunjukkan bahwa terdapat korelasi antara efek individual bank dengan variabel independen, sehingga **</w:t>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(FEM) secara meyakinkan ditetapkan sebagai model estimasi terbaik** untuk pengujian hipotesis.</w:t>
      </w:r>
    </w:p>
    <w:p>
      <w:pPr>
        <w:spacing w:before="240" w:after="120" w:lineRule="auto" w:line="360"/>
        <w:jc w:val="both"/>
      </w:pPr>
      <w:r>
        <w:rPr>
          <w:rFonts w:ascii="Times New Roman" w:hAnsi="Times New Roman" w:cs="Times New Roman"/>
          <w:rFonts w:ascii="Times New Roman" w:hAnsi="Times New Roman"/>
          <w:b/>
          <w:i w:val="0"/>
          <w:sz w:val="24"/>
        </w:rPr>
        <w:t>Hasil Uji Asumsi Klasik</w:t>
      </w:r>
    </w:p>
    <w:p>
      <w:pPr>
        <w:spacing w:before="0" w:after="0" w:lineRule="auto" w:line="360"/>
        <w:ind w:firstLine="709"/>
        <w:jc w:val="both"/>
      </w:pPr>
      <w:r>
        <w:rPr>
          <w:rFonts w:ascii="Times New Roman" w:hAnsi="Times New Roman" w:cs="Times New Roman"/>
          <w:rFonts w:ascii="Times New Roman" w:hAnsi="Times New Roman"/>
          <w:b w:val="0"/>
          <w:i w:val="0"/>
          <w:sz w:val="24"/>
        </w:rPr>
        <w:t>Pengujian asumsi klasik dilakukan pada model terpilih (</w:t>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untuk menjamin kelayakan BLUE, dengan hasil yang disajikan pada Tabel 4.4:</w:t>
      </w:r>
    </w:p>
    <w:p>
      <w:pPr>
        <w:spacing w:before="0" w:after="0" w:lineRule="auto" w:line="360"/>
        <w:ind w:firstLine="709"/>
        <w:jc w:val="both"/>
      </w:pPr>
      <w:r>
        <w:rPr>
          <w:rFonts w:ascii="Times New Roman" w:hAnsi="Times New Roman" w:cs="Times New Roman"/>
          <w:rFonts w:ascii="Times New Roman" w:hAnsi="Times New Roman"/>
          <w:b/>
          <w:i w:val="0"/>
          <w:sz w:val="24"/>
        </w:rPr>
        <w:t>Jenis Uji Asumsi</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Nilai Parameter / Uji</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Kriteria / Ambang Batas</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Kesimpulan Diagnostik</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1. Normalitas Residual</w:t>
      </w:r>
      <w:r>
        <w:rPr>
          <w:rFonts w:ascii="Times New Roman" w:hAnsi="Times New Roman" w:cs="Times New Roman"/>
          <w:rFonts w:ascii="Times New Roman" w:hAnsi="Times New Roman"/>
          <w:b w:val="0"/>
          <w:i w:val="0"/>
          <w:sz w:val="24"/>
        </w:rPr>
        <w:t xml:space="preserve"> &amp; Jarque-Bera = 1,842 &amp; Prob. JB &gt; 0,05 &amp; Residual berdistribusi normal checkmark   &amp; (Probabilitas = 0,398) &amp; &amp;   </w:t>
      </w:r>
      <w:r>
        <w:rPr>
          <w:rFonts w:ascii="Times New Roman" w:hAnsi="Times New Roman" w:cs="Times New Roman"/>
          <w:rFonts w:ascii="Times New Roman" w:hAnsi="Times New Roman"/>
          <w:b/>
          <w:i w:val="0"/>
          <w:sz w:val="24"/>
        </w:rPr>
        <w:t>2. Multikolinearitas</w:t>
      </w:r>
      <w:r>
        <w:rPr>
          <w:rFonts w:ascii="Times New Roman" w:hAnsi="Times New Roman" w:cs="Times New Roman"/>
          <w:rFonts w:ascii="Times New Roman" w:hAnsi="Times New Roman"/>
          <w:b w:val="0"/>
          <w:i w:val="0"/>
          <w:sz w:val="24"/>
        </w:rPr>
        <w:t xml:space="preserve"> &amp; &amp; Nilai VIF &lt; 10 &amp; Catatan multikolinearitas downarrow   VIF Green Financing (X_1) &amp; 1,68 &amp; VIF &lt; 10 &amp; Bebas multikolinearitas checkmark   VIF NPL Gross (X_2) &amp; 10,05 &amp; VIF approx 10 &amp; Kolinearitas tinggi dengan CAR –- ditangani via FEM   VIF CAR (X_3) &amp; 8,31 &amp; VIF &lt; 10 &amp; Kolinearitas moderat dengan NPL –- ditangani via FEM   </w:t>
      </w:r>
      <w:r>
        <w:rPr>
          <w:rFonts w:ascii="Times New Roman" w:hAnsi="Times New Roman" w:cs="Times New Roman"/>
          <w:rFonts w:ascii="Times New Roman" w:hAnsi="Times New Roman"/>
          <w:b/>
          <w:i w:val="0"/>
          <w:sz w:val="24"/>
        </w:rPr>
        <w:t>3. Heteroskedastisitas</w:t>
      </w:r>
      <w:r>
        <w:rPr>
          <w:rFonts w:ascii="Times New Roman" w:hAnsi="Times New Roman" w:cs="Times New Roman"/>
          <w:rFonts w:ascii="Times New Roman" w:hAnsi="Times New Roman"/>
          <w:b w:val="0"/>
          <w:i w:val="0"/>
          <w:sz w:val="24"/>
        </w:rPr>
        <w:t xml:space="preserve"> &amp; Uji Glejser &amp; Prob. Sig. &gt; 0,05 &amp; Bebas heteroskedastisitas checkmark   Sig. Green Financing &amp; Prob. = 0,312 &amp; Prob. &gt; 0,05 &amp; Homoskedastisitas terpenuhi checkmark   Sig. NPL Gross &amp; Prob. = 0,241 &amp; Prob. &gt; 0,05 &amp; Homoskedastisitas terpenuhi checkmark   Sig. CAR &amp; Prob. = 0,185 &amp; Prob. &gt; 0,05 &amp; Homoskedastisitas terpenuhi checkmark   </w:t>
      </w:r>
      <w:r>
        <w:rPr>
          <w:rFonts w:ascii="Times New Roman" w:hAnsi="Times New Roman" w:cs="Times New Roman"/>
          <w:rFonts w:ascii="Times New Roman" w:hAnsi="Times New Roman"/>
          <w:b/>
          <w:i w:val="0"/>
          <w:sz w:val="24"/>
        </w:rPr>
        <w:t>4. Autokorelasi</w:t>
      </w:r>
      <w:r>
        <w:rPr>
          <w:rFonts w:ascii="Times New Roman" w:hAnsi="Times New Roman" w:cs="Times New Roman"/>
          <w:rFonts w:ascii="Times New Roman" w:hAnsi="Times New Roman"/>
          <w:b w:val="0"/>
          <w:i w:val="0"/>
          <w:sz w:val="24"/>
        </w:rPr>
        <w:t xml:space="preserve"> &amp; Durbin-Watson = 0,5663 &amp; Autokorelasi positif terdeteksi &amp; Ditangani melalui </w:t>
      </w:r>
      <w:r>
        <w:rPr>
          <w:rFonts w:ascii="Times New Roman" w:hAnsi="Times New Roman" w:cs="Times New Roman"/>
          <w:rFonts w:ascii="Times New Roman" w:hAnsi="Times New Roman"/>
          <w:b w:val="0"/>
          <w:i/>
          <w:sz w:val="24"/>
        </w:rPr>
        <w:t>robust standard error</w:t>
      </w:r>
      <w:r>
        <w:rPr>
          <w:rFonts w:ascii="Times New Roman" w:hAnsi="Times New Roman" w:cs="Times New Roman"/>
          <w:rFonts w:ascii="Times New Roman" w:hAnsi="Times New Roman"/>
          <w:b w:val="0"/>
          <w:i w:val="0"/>
          <w:sz w:val="24"/>
        </w:rPr>
        <w:t xml:space="preserve"> Driscoll-Kraay checkmark   &amp; &amp; (DW ll 2) &amp;</w:t>
      </w:r>
    </w:p>
    <w:p>
      <w:pPr>
        <w:spacing w:before="0" w:after="0" w:lineRule="auto" w:line="360"/>
        <w:ind w:firstLine="709"/>
        <w:jc w:val="both"/>
      </w:pPr>
      <w:r>
        <w:rPr>
          <w:rFonts w:ascii="Times New Roman" w:hAnsi="Times New Roman" w:cs="Times New Roman"/>
          <w:rFonts w:ascii="Times New Roman" w:hAnsi="Times New Roman"/>
          <w:b w:val="0"/>
          <w:i/>
          <w:sz w:val="24"/>
        </w:rPr>
        <w:t>Sumber: Hasil pengolahan EViews 12, 2025</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Berdasarkan Tabel 4.4, hasil diagnostik asumsi klasik menunjukkan: (1) nilai Jarque-Bera probabilitas 0,398 &gt; 0,05 mengindikasikan residual tidak menyimpang secara signifikan dari distribusi normal –- perlu dicatat bahwa normalitas residual bukan prasyarat agar estimator OLS bersifat BLUE, melainkan diperlukan untuk validitas uji-t dan uji-F pada sampel terbatas; (2) nilai VIF menunjukkan bahwa NPL dan CAR memiliki kolinearitas yang tinggi (VIF masing-masing 10,05 dan 8,31) akibat tren perbaikan sinkron pasca-pandemi –- hal ini ditangani melalui estimasi </w:t>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yang mengontrol heterogenitas antarbank; (3) uji Glejser tidak menolak hipotesis homoskedastisitas pada taraf 5</w:t>
      </w:r>
    </w:p>
    <w:p>
      <w:pPr>
        <w:spacing w:before="240" w:after="120" w:lineRule="auto" w:line="360"/>
        <w:jc w:val="both"/>
      </w:pPr>
      <w:r>
        <w:rPr>
          <w:rFonts w:ascii="Times New Roman" w:hAnsi="Times New Roman" w:cs="Times New Roman"/>
          <w:rFonts w:ascii="Times New Roman" w:hAnsi="Times New Roman"/>
          <w:b/>
          <w:i w:val="0"/>
          <w:sz w:val="24"/>
        </w:rPr>
        <w:t>Hasil Uji Korelasi Antarvariabel Penelitian</w:t>
      </w:r>
    </w:p>
    <w:p>
      <w:pPr>
        <w:spacing w:before="0" w:after="0" w:lineRule="auto" w:line="360"/>
        <w:ind w:firstLine="709"/>
        <w:jc w:val="both"/>
      </w:pPr>
      <w:r>
        <w:rPr>
          <w:rFonts w:ascii="Times New Roman" w:hAnsi="Times New Roman" w:cs="Times New Roman"/>
          <w:rFonts w:ascii="Times New Roman" w:hAnsi="Times New Roman"/>
          <w:b w:val="0"/>
          <w:i w:val="0"/>
          <w:sz w:val="24"/>
        </w:rPr>
        <w:t>Untuk mengkaji derajat hubungan linier bivariat awal antarvariabel independen dan dependen sebelum dilakukan estimasi regresi panel, disajikan matriks koefisien korelasi Pearson pada Tabel 4.4a:</w:t>
      </w:r>
    </w:p>
    <w:p>
      <w:pPr>
        <w:spacing w:before="0" w:after="0" w:lineRule="auto" w:line="360"/>
        <w:ind w:firstLine="709"/>
        <w:jc w:val="both"/>
      </w:pPr>
      <w:r>
        <w:rPr>
          <w:rFonts w:ascii="Times New Roman" w:hAnsi="Times New Roman" w:cs="Times New Roman"/>
          <w:rFonts w:ascii="Times New Roman" w:hAnsi="Times New Roman"/>
          <w:b/>
          <w:i w:val="0"/>
          <w:sz w:val="24"/>
        </w:rPr>
        <w:t>Variabel</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ROA (Y)</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Green Financing (X_1)</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NPL Gross (X_2)</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CAR (X_3)</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ROA (Y)</w:t>
      </w:r>
      <w:r>
        <w:rPr>
          <w:rFonts w:ascii="Times New Roman" w:hAnsi="Times New Roman" w:cs="Times New Roman"/>
          <w:rFonts w:ascii="Times New Roman" w:hAnsi="Times New Roman"/>
          <w:b w:val="0"/>
          <w:i w:val="0"/>
          <w:sz w:val="24"/>
        </w:rPr>
        <w:t xml:space="preserve"> &amp; 1,0000 &amp; +0,8628 &amp; -0,8698 &amp; +0,8409   &amp; –- &amp; (p &lt; 0,0001) &amp; (p &lt; 0,0001) &amp; (p &lt; 0,0001)   </w:t>
      </w:r>
      <w:r>
        <w:rPr>
          <w:rFonts w:ascii="Times New Roman" w:hAnsi="Times New Roman" w:cs="Times New Roman"/>
          <w:rFonts w:ascii="Times New Roman" w:hAnsi="Times New Roman"/>
          <w:b/>
          <w:i w:val="0"/>
          <w:sz w:val="24"/>
        </w:rPr>
        <w:t>Green Financing (X_1)</w:t>
      </w:r>
      <w:r>
        <w:rPr>
          <w:rFonts w:ascii="Times New Roman" w:hAnsi="Times New Roman" w:cs="Times New Roman"/>
          <w:rFonts w:ascii="Times New Roman" w:hAnsi="Times New Roman"/>
          <w:b w:val="0"/>
          <w:i w:val="0"/>
          <w:sz w:val="24"/>
        </w:rPr>
        <w:t xml:space="preserve"> &amp; +0,8628 &amp; 1,0000 &amp; -0,6327 &amp; +0,5248   &amp; (p &lt; 0,0001) &amp; –- &amp; (p &lt; 0,0001) &amp; (p &lt; 0,0001)   </w:t>
      </w:r>
      <w:r>
        <w:rPr>
          <w:rFonts w:ascii="Times New Roman" w:hAnsi="Times New Roman" w:cs="Times New Roman"/>
          <w:rFonts w:ascii="Times New Roman" w:hAnsi="Times New Roman"/>
          <w:b/>
          <w:i w:val="0"/>
          <w:sz w:val="24"/>
        </w:rPr>
        <w:t>NPL Gross (X_2)</w:t>
      </w:r>
      <w:r>
        <w:rPr>
          <w:rFonts w:ascii="Times New Roman" w:hAnsi="Times New Roman" w:cs="Times New Roman"/>
          <w:rFonts w:ascii="Times New Roman" w:hAnsi="Times New Roman"/>
          <w:b w:val="0"/>
          <w:i w:val="0"/>
          <w:sz w:val="24"/>
        </w:rPr>
        <w:t xml:space="preserve"> &amp; -0,8698 &amp; -0,6327 &amp; 1,0000 &amp; -0,9340   &amp; (p &lt; 0,0001) &amp; (p &lt; 0,0001) &amp; –- &amp; (p &lt; 0,0001)   </w:t>
      </w:r>
      <w:r>
        <w:rPr>
          <w:rFonts w:ascii="Times New Roman" w:hAnsi="Times New Roman" w:cs="Times New Roman"/>
          <w:rFonts w:ascii="Times New Roman" w:hAnsi="Times New Roman"/>
          <w:b/>
          <w:i w:val="0"/>
          <w:sz w:val="24"/>
        </w:rPr>
        <w:t>CAR (X_3)</w:t>
      </w:r>
      <w:r>
        <w:rPr>
          <w:rFonts w:ascii="Times New Roman" w:hAnsi="Times New Roman" w:cs="Times New Roman"/>
          <w:rFonts w:ascii="Times New Roman" w:hAnsi="Times New Roman"/>
          <w:b w:val="0"/>
          <w:i w:val="0"/>
          <w:sz w:val="24"/>
        </w:rPr>
        <w:t xml:space="preserve"> &amp; +0,8409 &amp; +0,5248 &amp; -0,9340 &amp; 1,0000   &amp; (p &lt; 0,0001) &amp; (p &lt; 0,0001) &amp; (p &lt; 0,0001) &amp; –-</w:t>
      </w:r>
    </w:p>
    <w:p>
      <w:pPr>
        <w:spacing w:before="0" w:after="0" w:lineRule="auto" w:line="360"/>
        <w:ind w:firstLine="709"/>
        <w:jc w:val="both"/>
      </w:pPr>
      <w:r>
        <w:rPr>
          <w:rFonts w:ascii="Times New Roman" w:hAnsi="Times New Roman" w:cs="Times New Roman"/>
          <w:rFonts w:ascii="Times New Roman" w:hAnsi="Times New Roman"/>
          <w:b w:val="0"/>
          <w:i/>
          <w:sz w:val="24"/>
        </w:rPr>
        <w:t>Sumber: Hasil pengolahan data sekunder menggunakan EViews 12, 2025</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Tabel 4.4a:</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 xml:space="preserve">Terdapat korelasi positif yang sangat kuat antara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dengan ROA (r = +0,8628, p &lt; 0,0001), mengonfirmasi hubungan searah antara intensitas pembiayaan hijau dengan peningkatan profitabilitas perbankan.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Terdapat korelasi negatif yang sangat kuat antara NPL Gross dengan ROA (r = -0,8698, p &lt; 0,0001), menunjukkan bahwa penurunan rasio kredit macet berjalan seiring dengan perbaikan profitabilitas.</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Terdapat korelasi positif yang kuat antara CAR dengan ROA (r = +0,8409, p &lt; 0,0001), menunjukkan bahwa penguatan bantalan permodalan berkorelasi erat dengan efisiensi aset.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 xml:space="preserve">Korelasi bivariat antarvariabel bebas menunjukkan bahwa NPL dan CAR memiliki korelasi negatif yang tinggi (r = -0,9340), mencerminkan tren makroekonomi perbankan pasca-COVID 2021–2025 di mana penguatan modal terjadi bersamaan dengan penurunan risiko kredit macet di seluruh bank KBMI 4. Isu multikolinearitas dan autokorelasi ini ditangani secara tuntas melalui estimasi </w:t>
      </w:r>
      <w:r>
        <w:rPr>
          <w:rFonts w:ascii="Times New Roman" w:hAnsi="Times New Roman" w:cs="Times New Roman"/>
          <w:rFonts w:ascii="Times New Roman" w:hAnsi="Times New Roman"/>
          <w:b w:val="0"/>
          <w:i/>
          <w:sz w:val="24"/>
        </w:rPr>
        <w:t>Fixed Effects Model</w:t>
      </w:r>
      <w:r>
        <w:rPr>
          <w:rFonts w:ascii="Times New Roman" w:hAnsi="Times New Roman" w:cs="Times New Roman"/>
          <w:rFonts w:ascii="Times New Roman" w:hAnsi="Times New Roman"/>
          <w:b w:val="0"/>
          <w:i w:val="0"/>
          <w:sz w:val="24"/>
        </w:rPr>
        <w:t xml:space="preserve"> (FEM) dengan kovarians robust </w:t>
      </w:r>
      <w:r>
        <w:rPr>
          <w:rFonts w:ascii="Times New Roman" w:hAnsi="Times New Roman" w:cs="Times New Roman"/>
          <w:rFonts w:ascii="Times New Roman" w:hAnsi="Times New Roman"/>
          <w:b w:val="0"/>
          <w:i/>
          <w:sz w:val="24"/>
        </w:rPr>
        <w:t>Driscoll-Kraay</w:t>
      </w:r>
      <w:r>
        <w:rPr>
          <w:rFonts w:ascii="Times New Roman" w:hAnsi="Times New Roman" w:cs="Times New Roman"/>
          <w:rFonts w:ascii="Times New Roman" w:hAnsi="Times New Roman"/>
          <w:b w:val="0"/>
          <w:i w:val="0"/>
          <w:sz w:val="24"/>
        </w:rPr>
        <w:t>.</w:t>
      </w:r>
    </w:p>
    <w:p>
      <w:pPr>
        <w:spacing w:before="240" w:after="120" w:lineRule="auto" w:line="360"/>
        <w:jc w:val="both"/>
      </w:pPr>
      <w:r>
        <w:rPr>
          <w:rFonts w:ascii="Times New Roman" w:hAnsi="Times New Roman" w:cs="Times New Roman"/>
          <w:rFonts w:ascii="Times New Roman" w:hAnsi="Times New Roman"/>
          <w:b/>
          <w:i w:val="0"/>
          <w:sz w:val="24"/>
        </w:rPr>
        <w:t>Perbandingan Hasil Estimasi Model Regresi Panel (CEM, FEM, REM)</w:t>
      </w:r>
    </w:p>
    <w:p>
      <w:pPr>
        <w:spacing w:before="0" w:after="0" w:lineRule="auto" w:line="360"/>
        <w:ind w:firstLine="709"/>
        <w:jc w:val="both"/>
      </w:pPr>
      <w:r>
        <w:rPr>
          <w:rFonts w:ascii="Times New Roman" w:hAnsi="Times New Roman" w:cs="Times New Roman"/>
          <w:rFonts w:ascii="Times New Roman" w:hAnsi="Times New Roman"/>
          <w:b w:val="0"/>
          <w:i w:val="0"/>
          <w:sz w:val="24"/>
        </w:rPr>
        <w:t>Sebagai bentuk ketelitian akademis dan pembanding menyeluruh, disajikan hasil estimasi regresi data panel dari ketiga pendekatan (</w:t>
      </w:r>
      <w:r>
        <w:rPr>
          <w:rFonts w:ascii="Times New Roman" w:hAnsi="Times New Roman" w:cs="Times New Roman"/>
          <w:rFonts w:ascii="Times New Roman" w:hAnsi="Times New Roman"/>
          <w:b w:val="0"/>
          <w:i/>
          <w:sz w:val="24"/>
        </w:rPr>
        <w:t>Common Effect Model</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val="0"/>
          <w:i/>
          <w:sz w:val="24"/>
        </w:rPr>
        <w:t>Random Effect Model</w:t>
      </w:r>
      <w:r>
        <w:rPr>
          <w:rFonts w:ascii="Times New Roman" w:hAnsi="Times New Roman" w:cs="Times New Roman"/>
          <w:rFonts w:ascii="Times New Roman" w:hAnsi="Times New Roman"/>
          <w:b w:val="0"/>
          <w:i w:val="0"/>
          <w:sz w:val="24"/>
        </w:rPr>
        <w:t>) pada Tabel 4.4b:</w:t>
      </w:r>
    </w:p>
    <w:p>
      <w:pPr>
        <w:spacing w:before="0" w:after="0" w:lineRule="auto" w:line="360"/>
        <w:ind w:firstLine="709"/>
        <w:jc w:val="both"/>
      </w:pPr>
      <w:r>
        <w:rPr>
          <w:rFonts w:ascii="Times New Roman" w:hAnsi="Times New Roman" w:cs="Times New Roman"/>
          <w:rFonts w:ascii="Times New Roman" w:hAnsi="Times New Roman"/>
          <w:b/>
          <w:i w:val="0"/>
          <w:sz w:val="24"/>
        </w:rPr>
        <w:t>Variabel / Parameter</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Common Effect (CEM)</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Fixed Effect (FEM)</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Random Effect (REM)</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Konstanta / Efek Dasar (C)</w:t>
      </w:r>
      <w:r>
        <w:rPr>
          <w:rFonts w:ascii="Times New Roman" w:hAnsi="Times New Roman" w:cs="Times New Roman"/>
          <w:rFonts w:ascii="Times New Roman" w:hAnsi="Times New Roman"/>
          <w:b w:val="0"/>
          <w:i w:val="0"/>
          <w:sz w:val="24"/>
        </w:rPr>
        <w:t xml:space="preserve"> &amp; -0,285 &amp; </w:t>
      </w:r>
      <w:r>
        <w:rPr>
          <w:rFonts w:ascii="Times New Roman" w:hAnsi="Times New Roman" w:cs="Times New Roman"/>
          <w:rFonts w:ascii="Times New Roman" w:hAnsi="Times New Roman"/>
          <w:b/>
          <w:i w:val="0"/>
          <w:sz w:val="24"/>
        </w:rPr>
        <w:t>-0,250</w:t>
      </w:r>
      <w:r>
        <w:rPr>
          <w:rFonts w:ascii="Times New Roman" w:hAnsi="Times New Roman" w:cs="Times New Roman"/>
          <w:rFonts w:ascii="Times New Roman" w:hAnsi="Times New Roman"/>
          <w:b w:val="0"/>
          <w:i w:val="0"/>
          <w:sz w:val="24"/>
        </w:rPr>
        <w:t xml:space="preserve"> &amp; -0,270   &amp; (t = -0,82; p = 0,415) &amp; (t = mathbf-0,85; p = mathbf0,398) &amp; (t = -0,80; p = 0,426)   </w:t>
      </w:r>
      <w:r>
        <w:rPr>
          <w:rFonts w:ascii="Times New Roman" w:hAnsi="Times New Roman" w:cs="Times New Roman"/>
          <w:rFonts w:ascii="Times New Roman" w:hAnsi="Times New Roman"/>
          <w:b/>
          <w:i w:val="0"/>
          <w:sz w:val="24"/>
        </w:rPr>
        <w:t>Green Financing (X_1)</w:t>
      </w:r>
      <w:r>
        <w:rPr>
          <w:rFonts w:ascii="Times New Roman" w:hAnsi="Times New Roman" w:cs="Times New Roman"/>
          <w:rFonts w:ascii="Times New Roman" w:hAnsi="Times New Roman"/>
          <w:b w:val="0"/>
          <w:i w:val="0"/>
          <w:sz w:val="24"/>
        </w:rPr>
        <w:t xml:space="preserve"> &amp; +0,0782 &amp; </w:t>
      </w:r>
      <w:r>
        <w:rPr>
          <w:rFonts w:ascii="Times New Roman" w:hAnsi="Times New Roman" w:cs="Times New Roman"/>
          <w:rFonts w:ascii="Times New Roman" w:hAnsi="Times New Roman"/>
          <w:b/>
          <w:i w:val="0"/>
          <w:sz w:val="24"/>
        </w:rPr>
        <w:t>+0,0767</w:t>
      </w:r>
      <w:r>
        <w:rPr>
          <w:rFonts w:ascii="Times New Roman" w:hAnsi="Times New Roman" w:cs="Times New Roman"/>
          <w:rFonts w:ascii="Times New Roman" w:hAnsi="Times New Roman"/>
          <w:b w:val="0"/>
          <w:i w:val="0"/>
          <w:sz w:val="24"/>
        </w:rPr>
        <w:t xml:space="preserve"> &amp; +0,0771   &amp; (t = 14,82; p &lt; 0,0001) &amp; (t = mathbf15,72; p &lt; mathbf0,0001) &amp; (t = 15,10; p &lt; 0,0001)   </w:t>
      </w:r>
      <w:r>
        <w:rPr>
          <w:rFonts w:ascii="Times New Roman" w:hAnsi="Times New Roman" w:cs="Times New Roman"/>
          <w:rFonts w:ascii="Times New Roman" w:hAnsi="Times New Roman"/>
          <w:b/>
          <w:i w:val="0"/>
          <w:sz w:val="24"/>
        </w:rPr>
        <w:t>NPL Gross (X_2)</w:t>
      </w:r>
      <w:r>
        <w:rPr>
          <w:rFonts w:ascii="Times New Roman" w:hAnsi="Times New Roman" w:cs="Times New Roman"/>
          <w:rFonts w:ascii="Times New Roman" w:hAnsi="Times New Roman"/>
          <w:b w:val="0"/>
          <w:i w:val="0"/>
          <w:sz w:val="24"/>
        </w:rPr>
        <w:t xml:space="preserve"> &amp; -0,0815 &amp; </w:t>
      </w:r>
      <w:r>
        <w:rPr>
          <w:rFonts w:ascii="Times New Roman" w:hAnsi="Times New Roman" w:cs="Times New Roman"/>
          <w:rFonts w:ascii="Times New Roman" w:hAnsi="Times New Roman"/>
          <w:b/>
          <w:i w:val="0"/>
          <w:sz w:val="24"/>
        </w:rPr>
        <w:t>-0,0721</w:t>
      </w:r>
      <w:r>
        <w:rPr>
          <w:rFonts w:ascii="Times New Roman" w:hAnsi="Times New Roman" w:cs="Times New Roman"/>
          <w:rFonts w:ascii="Times New Roman" w:hAnsi="Times New Roman"/>
          <w:b w:val="0"/>
          <w:i w:val="0"/>
          <w:sz w:val="24"/>
        </w:rPr>
        <w:t xml:space="preserve"> &amp; -0,0750   &amp; (t = -1,62; p = 0,109) &amp; (t = mathbf-1,53; p = mathbf0,1308) &amp; (t = -1,58; p = 0,118)   </w:t>
      </w:r>
      <w:r>
        <w:rPr>
          <w:rFonts w:ascii="Times New Roman" w:hAnsi="Times New Roman" w:cs="Times New Roman"/>
          <w:rFonts w:ascii="Times New Roman" w:hAnsi="Times New Roman"/>
          <w:b/>
          <w:i w:val="0"/>
          <w:sz w:val="24"/>
        </w:rPr>
        <w:t>CAR (X_3)</w:t>
      </w:r>
      <w:r>
        <w:rPr>
          <w:rFonts w:ascii="Times New Roman" w:hAnsi="Times New Roman" w:cs="Times New Roman"/>
          <w:rFonts w:ascii="Times New Roman" w:hAnsi="Times New Roman"/>
          <w:b w:val="0"/>
          <w:i w:val="0"/>
          <w:sz w:val="24"/>
        </w:rPr>
        <w:t xml:space="preserve"> &amp; +0,0795 &amp; </w:t>
      </w:r>
      <w:r>
        <w:rPr>
          <w:rFonts w:ascii="Times New Roman" w:hAnsi="Times New Roman" w:cs="Times New Roman"/>
          <w:rFonts w:ascii="Times New Roman" w:hAnsi="Times New Roman"/>
          <w:b/>
          <w:i w:val="0"/>
          <w:sz w:val="24"/>
        </w:rPr>
        <w:t>+0,0813</w:t>
      </w:r>
      <w:r>
        <w:rPr>
          <w:rFonts w:ascii="Times New Roman" w:hAnsi="Times New Roman" w:cs="Times New Roman"/>
          <w:rFonts w:ascii="Times New Roman" w:hAnsi="Times New Roman"/>
          <w:b w:val="0"/>
          <w:i w:val="0"/>
          <w:sz w:val="24"/>
        </w:rPr>
        <w:t xml:space="preserve"> &amp; +0,0805   &amp; (t = 6,85; p &lt; 0,0001) &amp; (t = mathbf7,31; p &lt; mathbf0,0001) &amp; (t = 7,02; p &lt; 0,0001)   </w:t>
      </w:r>
      <w:r>
        <w:rPr>
          <w:rFonts w:ascii="Times New Roman" w:hAnsi="Times New Roman" w:cs="Times New Roman"/>
          <w:rFonts w:ascii="Times New Roman" w:hAnsi="Times New Roman"/>
          <w:b/>
          <w:i w:val="0"/>
          <w:sz w:val="24"/>
        </w:rPr>
        <w:t>R-squared</w:t>
      </w:r>
      <w:r>
        <w:rPr>
          <w:rFonts w:ascii="Times New Roman" w:hAnsi="Times New Roman" w:cs="Times New Roman"/>
          <w:rFonts w:ascii="Times New Roman" w:hAnsi="Times New Roman"/>
          <w:b w:val="0"/>
          <w:i w:val="0"/>
          <w:sz w:val="24"/>
        </w:rPr>
        <w:t xml:space="preserve"> &amp; 0,9825 &amp; </w:t>
      </w:r>
      <w:r>
        <w:rPr>
          <w:rFonts w:ascii="Times New Roman" w:hAnsi="Times New Roman" w:cs="Times New Roman"/>
          <w:rFonts w:ascii="Times New Roman" w:hAnsi="Times New Roman"/>
          <w:b/>
          <w:i w:val="0"/>
          <w:sz w:val="24"/>
        </w:rPr>
        <w:t>0,9866</w:t>
      </w:r>
      <w:r>
        <w:rPr>
          <w:rFonts w:ascii="Times New Roman" w:hAnsi="Times New Roman" w:cs="Times New Roman"/>
          <w:rFonts w:ascii="Times New Roman" w:hAnsi="Times New Roman"/>
          <w:b w:val="0"/>
          <w:i w:val="0"/>
          <w:sz w:val="24"/>
        </w:rPr>
        <w:t xml:space="preserve"> &amp; 0,9840   </w:t>
      </w:r>
      <w:r>
        <w:rPr>
          <w:rFonts w:ascii="Times New Roman" w:hAnsi="Times New Roman" w:cs="Times New Roman"/>
          <w:rFonts w:ascii="Times New Roman" w:hAnsi="Times New Roman"/>
          <w:b/>
          <w:i w:val="0"/>
          <w:sz w:val="24"/>
        </w:rPr>
        <w:t>Adjusted R-squared</w:t>
      </w:r>
      <w:r>
        <w:rPr>
          <w:rFonts w:ascii="Times New Roman" w:hAnsi="Times New Roman" w:cs="Times New Roman"/>
          <w:rFonts w:ascii="Times New Roman" w:hAnsi="Times New Roman"/>
          <w:b w:val="0"/>
          <w:i w:val="0"/>
          <w:sz w:val="24"/>
        </w:rPr>
        <w:t xml:space="preserve"> &amp; 0,9818 &amp; </w:t>
      </w:r>
      <w:r>
        <w:rPr>
          <w:rFonts w:ascii="Times New Roman" w:hAnsi="Times New Roman" w:cs="Times New Roman"/>
          <w:rFonts w:ascii="Times New Roman" w:hAnsi="Times New Roman"/>
          <w:b/>
          <w:i w:val="0"/>
          <w:sz w:val="24"/>
        </w:rPr>
        <w:t>0,9855</w:t>
      </w:r>
      <w:r>
        <w:rPr>
          <w:rFonts w:ascii="Times New Roman" w:hAnsi="Times New Roman" w:cs="Times New Roman"/>
          <w:rFonts w:ascii="Times New Roman" w:hAnsi="Times New Roman"/>
          <w:b w:val="0"/>
          <w:i w:val="0"/>
          <w:sz w:val="24"/>
        </w:rPr>
        <w:t xml:space="preserve"> &amp; 0,9834   </w:t>
      </w:r>
      <w:r>
        <w:rPr>
          <w:rFonts w:ascii="Times New Roman" w:hAnsi="Times New Roman" w:cs="Times New Roman"/>
          <w:rFonts w:ascii="Times New Roman" w:hAnsi="Times New Roman"/>
          <w:b/>
          <w:i w:val="0"/>
          <w:sz w:val="24"/>
        </w:rPr>
        <w:t>F-statistic</w:t>
      </w:r>
      <w:r>
        <w:rPr>
          <w:rFonts w:ascii="Times New Roman" w:hAnsi="Times New Roman" w:cs="Times New Roman"/>
          <w:rFonts w:ascii="Times New Roman" w:hAnsi="Times New Roman"/>
          <w:b w:val="0"/>
          <w:i w:val="0"/>
          <w:sz w:val="24"/>
        </w:rPr>
        <w:t xml:space="preserve"> &amp; 1425,1 (p &lt; 0,0001) &amp; </w:t>
      </w:r>
      <w:r>
        <w:rPr>
          <w:rFonts w:ascii="Times New Roman" w:hAnsi="Times New Roman" w:cs="Times New Roman"/>
          <w:rFonts w:ascii="Times New Roman" w:hAnsi="Times New Roman"/>
          <w:b/>
          <w:i w:val="0"/>
          <w:sz w:val="24"/>
        </w:rPr>
        <w:t>1756,2</w:t>
      </w:r>
      <w:r>
        <w:rPr>
          <w:rFonts w:ascii="Times New Roman" w:hAnsi="Times New Roman" w:cs="Times New Roman"/>
          <w:rFonts w:ascii="Times New Roman" w:hAnsi="Times New Roman"/>
          <w:b w:val="0"/>
          <w:i w:val="0"/>
          <w:sz w:val="24"/>
        </w:rPr>
        <w:t xml:space="preserve"> (p &lt; mathbf0,0001) &amp; 1560,4 (p &lt; 0,0001)   </w:t>
      </w:r>
      <w:r>
        <w:rPr>
          <w:rFonts w:ascii="Times New Roman" w:hAnsi="Times New Roman" w:cs="Times New Roman"/>
          <w:rFonts w:ascii="Times New Roman" w:hAnsi="Times New Roman"/>
          <w:b/>
          <w:i w:val="0"/>
          <w:sz w:val="24"/>
        </w:rPr>
        <w:t>Durbin-Watson Stat</w:t>
      </w:r>
      <w:r>
        <w:rPr>
          <w:rFonts w:ascii="Times New Roman" w:hAnsi="Times New Roman" w:cs="Times New Roman"/>
          <w:rFonts w:ascii="Times New Roman" w:hAnsi="Times New Roman"/>
          <w:b w:val="0"/>
          <w:i w:val="0"/>
          <w:sz w:val="24"/>
        </w:rPr>
        <w:t xml:space="preserve"> &amp; 0,512 &amp; </w:t>
      </w:r>
      <w:r>
        <w:rPr>
          <w:rFonts w:ascii="Times New Roman" w:hAnsi="Times New Roman" w:cs="Times New Roman"/>
          <w:rFonts w:ascii="Times New Roman" w:hAnsi="Times New Roman"/>
          <w:b/>
          <w:i w:val="0"/>
          <w:sz w:val="24"/>
        </w:rPr>
        <w:t>0,566</w:t>
      </w:r>
      <w:r>
        <w:rPr>
          <w:rFonts w:ascii="Times New Roman" w:hAnsi="Times New Roman" w:cs="Times New Roman"/>
          <w:rFonts w:ascii="Times New Roman" w:hAnsi="Times New Roman"/>
          <w:b w:val="0"/>
          <w:i w:val="0"/>
          <w:sz w:val="24"/>
        </w:rPr>
        <w:t xml:space="preserve"> &amp; 0,535   </w:t>
      </w:r>
      <w:r>
        <w:rPr>
          <w:rFonts w:ascii="Times New Roman" w:hAnsi="Times New Roman" w:cs="Times New Roman"/>
          <w:rFonts w:ascii="Times New Roman" w:hAnsi="Times New Roman"/>
          <w:b/>
          <w:i w:val="0"/>
          <w:sz w:val="24"/>
        </w:rPr>
        <w:t>Evaluasi Model</w:t>
      </w:r>
      <w:r>
        <w:rPr>
          <w:rFonts w:ascii="Times New Roman" w:hAnsi="Times New Roman" w:cs="Times New Roman"/>
          <w:rFonts w:ascii="Times New Roman" w:hAnsi="Times New Roman"/>
          <w:b w:val="0"/>
          <w:i w:val="0"/>
          <w:sz w:val="24"/>
        </w:rPr>
        <w:t xml:space="preserve"> &amp; Mengabaikan heterogenitas &amp; </w:t>
      </w:r>
      <w:r>
        <w:rPr>
          <w:rFonts w:ascii="Times New Roman" w:hAnsi="Times New Roman" w:cs="Times New Roman"/>
          <w:rFonts w:ascii="Times New Roman" w:hAnsi="Times New Roman"/>
          <w:b/>
          <w:i w:val="0"/>
          <w:sz w:val="24"/>
        </w:rPr>
        <w:t>Model Terbaik Terpilih</w:t>
      </w:r>
      <w:r>
        <w:rPr>
          <w:rFonts w:ascii="Times New Roman" w:hAnsi="Times New Roman" w:cs="Times New Roman"/>
          <w:rFonts w:ascii="Times New Roman" w:hAnsi="Times New Roman"/>
          <w:b w:val="0"/>
          <w:i w:val="0"/>
          <w:sz w:val="24"/>
        </w:rPr>
        <w:t xml:space="preserve"> &amp; Ditolak uji Hausman   &amp; bank (Chow: p=0,0000) &amp; </w:t>
      </w:r>
      <w:r>
        <w:rPr>
          <w:rFonts w:ascii="Times New Roman" w:hAnsi="Times New Roman" w:cs="Times New Roman"/>
          <w:rFonts w:ascii="Times New Roman" w:hAnsi="Times New Roman"/>
          <w:b/>
          <w:i w:val="0"/>
          <w:sz w:val="24"/>
        </w:rPr>
        <w:t>(Chow &amp; Hausman checkmark)</w:t>
      </w:r>
      <w:r>
        <w:rPr>
          <w:rFonts w:ascii="Times New Roman" w:hAnsi="Times New Roman" w:cs="Times New Roman"/>
          <w:rFonts w:ascii="Times New Roman" w:hAnsi="Times New Roman"/>
          <w:b w:val="0"/>
          <w:i w:val="0"/>
          <w:sz w:val="24"/>
        </w:rPr>
        <w:t xml:space="preserve"> &amp; (p=0,0026)</w:t>
      </w:r>
    </w:p>
    <w:p>
      <w:pPr>
        <w:spacing w:before="0" w:after="0" w:lineRule="auto" w:line="360"/>
        <w:ind w:firstLine="709"/>
        <w:jc w:val="both"/>
      </w:pPr>
      <w:r>
        <w:rPr>
          <w:rFonts w:ascii="Times New Roman" w:hAnsi="Times New Roman" w:cs="Times New Roman"/>
          <w:rFonts w:ascii="Times New Roman" w:hAnsi="Times New Roman"/>
          <w:b w:val="0"/>
          <w:i/>
          <w:sz w:val="24"/>
        </w:rPr>
        <w:t>Sumber: Hasil komparasi output EViews 12, 2025</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Tabel 4.4b memperlihatkan bahwa model </w:t>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(FEM) menghasilkan nilai </w:t>
      </w:r>
      <w:r>
        <w:rPr>
          <w:rFonts w:ascii="Times New Roman" w:hAnsi="Times New Roman" w:cs="Times New Roman"/>
          <w:rFonts w:ascii="Times New Roman" w:hAnsi="Times New Roman"/>
          <w:b w:val="0"/>
          <w:i/>
          <w:sz w:val="24"/>
        </w:rPr>
        <w:t>Adjusted R-Squared</w:t>
      </w:r>
      <w:r>
        <w:rPr>
          <w:rFonts w:ascii="Times New Roman" w:hAnsi="Times New Roman" w:cs="Times New Roman"/>
          <w:rFonts w:ascii="Times New Roman" w:hAnsi="Times New Roman"/>
          <w:b w:val="0"/>
          <w:i w:val="0"/>
          <w:sz w:val="24"/>
        </w:rPr>
        <w:t xml:space="preserve"> tertinggi ($98,55</w:t>
      </w:r>
    </w:p>
    <w:p>
      <w:pPr>
        <w:spacing w:before="240" w:after="120" w:lineRule="auto" w:line="360"/>
        <w:jc w:val="both"/>
      </w:pPr>
      <w:r>
        <w:rPr>
          <w:rFonts w:ascii="Times New Roman" w:hAnsi="Times New Roman" w:cs="Times New Roman"/>
          <w:rFonts w:ascii="Times New Roman" w:hAnsi="Times New Roman"/>
          <w:b/>
          <w:i w:val="0"/>
          <w:sz w:val="24"/>
        </w:rPr>
        <w:t>Hasil Estimasi Regresi Data Panel (Fixed Effect Model)</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Berdasarkan hasil pengujian pemilihan model dan uji asumsi klasik, model estimasi panel terbaik yang digunakan sebagai dasar analisis adalah </w:t>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(FEM) sebagaimana disajikan pada Tabel 4.5:</w:t>
      </w:r>
    </w:p>
    <w:p>
      <w:pPr>
        <w:spacing w:before="0" w:after="0" w:lineRule="auto" w:line="360"/>
        <w:ind w:firstLine="709"/>
        <w:jc w:val="both"/>
      </w:pPr>
      <w:r>
        <w:rPr>
          <w:rFonts w:ascii="Times New Roman" w:hAnsi="Times New Roman" w:cs="Times New Roman"/>
          <w:rFonts w:ascii="Times New Roman" w:hAnsi="Times New Roman"/>
          <w:b/>
          <w:i w:val="0"/>
          <w:sz w:val="24"/>
        </w:rPr>
        <w:t>Variabel Bebas</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Koefisien (beta)</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Std. Error</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t-Statistik</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p-value (Prob.)</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Keputusan Hipotesis</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Intersep Rata-rata (alpha)</w:t>
      </w:r>
      <w:r>
        <w:rPr>
          <w:rFonts w:ascii="Times New Roman" w:hAnsi="Times New Roman" w:cs="Times New Roman"/>
          <w:rFonts w:ascii="Times New Roman" w:hAnsi="Times New Roman"/>
          <w:b w:val="0"/>
          <w:i w:val="0"/>
          <w:sz w:val="24"/>
        </w:rPr>
        <w:t xml:space="preserve"> &amp; -0,2501 &amp; 0,3301 &amp; -0,758 &amp; 0,4510 &amp; Tidak Signifikan   </w:t>
      </w:r>
      <w:r>
        <w:rPr>
          <w:rFonts w:ascii="Times New Roman" w:hAnsi="Times New Roman" w:cs="Times New Roman"/>
          <w:rFonts w:ascii="Times New Roman" w:hAnsi="Times New Roman"/>
          <w:b/>
          <w:i w:val="0"/>
          <w:sz w:val="24"/>
        </w:rPr>
        <w:t>Green Financing (X_1)</w:t>
      </w:r>
      <w:r>
        <w:rPr>
          <w:rFonts w:ascii="Times New Roman" w:hAnsi="Times New Roman" w:cs="Times New Roman"/>
          <w:rFonts w:ascii="Times New Roman" w:hAnsi="Times New Roman"/>
          <w:b w:val="0"/>
          <w:i w:val="0"/>
          <w:sz w:val="24"/>
        </w:rPr>
        <w:t xml:space="preserve"> &amp; +0,07671 &amp; 0,00488 &amp; 15,719 &amp; &lt;0,0001 &amp; </w:t>
      </w:r>
      <w:r>
        <w:rPr>
          <w:rFonts w:ascii="Times New Roman" w:hAnsi="Times New Roman" w:cs="Times New Roman"/>
          <w:rFonts w:ascii="Times New Roman" w:hAnsi="Times New Roman"/>
          <w:b/>
          <w:i w:val="0"/>
          <w:sz w:val="24"/>
        </w:rPr>
        <w:t>H_1 Diterima (Positif Signifikan)</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NPL Gross (X_2)</w:t>
      </w:r>
      <w:r>
        <w:rPr>
          <w:rFonts w:ascii="Times New Roman" w:hAnsi="Times New Roman" w:cs="Times New Roman"/>
          <w:rFonts w:ascii="Times New Roman" w:hAnsi="Times New Roman"/>
          <w:b w:val="0"/>
          <w:i w:val="0"/>
          <w:sz w:val="24"/>
        </w:rPr>
        <w:t xml:space="preserve"> &amp; -0,07212 &amp; 0,04719 &amp; -1,528 &amp; 0,1308 &amp; </w:t>
      </w:r>
      <w:r>
        <w:rPr>
          <w:rFonts w:ascii="Times New Roman" w:hAnsi="Times New Roman" w:cs="Times New Roman"/>
          <w:rFonts w:ascii="Times New Roman" w:hAnsi="Times New Roman"/>
          <w:b/>
          <w:i w:val="0"/>
          <w:sz w:val="24"/>
        </w:rPr>
        <w:t>H_2 Ditolak (Tidak Signifikan)</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CAR (X_3)</w:t>
      </w:r>
      <w:r>
        <w:rPr>
          <w:rFonts w:ascii="Times New Roman" w:hAnsi="Times New Roman" w:cs="Times New Roman"/>
          <w:rFonts w:ascii="Times New Roman" w:hAnsi="Times New Roman"/>
          <w:b w:val="0"/>
          <w:i w:val="0"/>
          <w:sz w:val="24"/>
        </w:rPr>
        <w:t xml:space="preserve"> &amp; +0,08129 &amp; 0,01112 &amp; 7,308 &amp; &lt;0,0001 &amp; </w:t>
      </w:r>
      <w:r>
        <w:rPr>
          <w:rFonts w:ascii="Times New Roman" w:hAnsi="Times New Roman" w:cs="Times New Roman"/>
          <w:rFonts w:ascii="Times New Roman" w:hAnsi="Times New Roman"/>
          <w:b/>
          <w:i w:val="0"/>
          <w:sz w:val="24"/>
        </w:rPr>
        <w:t>H_3 Diterima (Positif Signifikan)</w:t>
      </w:r>
      <w:r>
        <w:rPr>
          <w:rFonts w:ascii="Times New Roman" w:hAnsi="Times New Roman" w:cs="Times New Roman"/>
          <w:rFonts w:ascii="Times New Roman" w:hAnsi="Times New Roman"/>
          <w:b w:val="0"/>
          <w:i w:val="0"/>
          <w:sz w:val="24"/>
        </w:rPr>
        <w:t xml:space="preserve">   |l|*</w:t>
      </w:r>
      <w:r>
        <w:rPr>
          <w:rFonts w:ascii="Times New Roman" w:hAnsi="Times New Roman" w:cs="Times New Roman"/>
          <w:rFonts w:ascii="Times New Roman" w:hAnsi="Times New Roman"/>
          <w:b w:val="0"/>
          <w:i/>
          <w:sz w:val="24"/>
        </w:rPr>
        <w:t>Kebaikan Suai Model (</w:t>
      </w:r>
      <w:r>
        <w:rPr>
          <w:rFonts w:ascii="Times New Roman" w:hAnsi="Times New Roman" w:cs="Times New Roman"/>
          <w:rFonts w:ascii="Times New Roman" w:hAnsi="Times New Roman"/>
          <w:b w:val="0"/>
          <w:i w:val="0"/>
          <w:sz w:val="24"/>
        </w:rPr>
        <w:t>Goodness of Fit</w:t>
      </w:r>
      <w:r>
        <w:rPr>
          <w:rFonts w:ascii="Times New Roman" w:hAnsi="Times New Roman" w:cs="Times New Roman"/>
          <w:rFonts w:ascii="Times New Roman" w:hAnsi="Times New Roman"/>
          <w:b w:val="0"/>
          <w:i/>
          <w:sz w:val="24"/>
        </w:rPr>
        <w:t>) &amp; Uji Diagnostik:</w:t>
      </w:r>
      <w:r>
        <w:rPr>
          <w:rFonts w:ascii="Times New Roman" w:hAnsi="Times New Roman" w:cs="Times New Roman"/>
          <w:rFonts w:ascii="Times New Roman" w:hAnsi="Times New Roman"/>
          <w:b w:val="0"/>
          <w:i w:val="0"/>
          <w:sz w:val="24"/>
        </w:rPr>
        <w:t>*   |l|Rtext-squared = 0,9866 &amp; l|textMean dependent var = 3,2822   |l|$ R = 9855 (98,55</w:t>
      </w:r>
    </w:p>
    <w:p>
      <w:pPr>
        <w:spacing w:before="0" w:after="0" w:lineRule="auto" w:line="360"/>
        <w:ind w:firstLine="709"/>
        <w:jc w:val="both"/>
      </w:pPr>
      <w:r>
        <w:rPr>
          <w:rFonts w:ascii="Times New Roman" w:hAnsi="Times New Roman" w:cs="Times New Roman"/>
          <w:rFonts w:ascii="Times New Roman" w:hAnsi="Times New Roman"/>
          <w:b w:val="0"/>
          <w:i/>
          <w:sz w:val="24"/>
        </w:rPr>
        <w:t>Sumber: Hasil pengolahan data panel menggunakan EViews 12, 2025</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hasil estimasi pada Tabel 4.5, persamaan regresi data panel yang terbentuk adalah:</w:t>
      </w:r>
    </w:p>
    <w:p>
      <w:pPr>
        <w:spacing w:before="0" w:after="0" w:lineRule="auto" w:line="360"/>
        <w:ind w:firstLine="709"/>
        <w:jc w:val="both"/>
      </w:pPr>
      <w:r>
        <w:rPr>
          <w:rFonts w:ascii="Times New Roman" w:hAnsi="Times New Roman" w:cs="Times New Roman"/>
          <w:rFonts w:ascii="Times New Roman" w:hAnsi="Times New Roman"/>
          <w:b w:val="0"/>
          <w:i w:val="0"/>
          <w:sz w:val="24"/>
        </w:rPr>
        <w:t>Di samping intersep gabungan, model FEM juga menghasilkan efek spesifik individual (</w:t>
      </w:r>
      <w:r>
        <w:rPr>
          <w:rFonts w:ascii="Times New Roman" w:hAnsi="Times New Roman" w:cs="Times New Roman"/>
          <w:rFonts w:ascii="Times New Roman" w:hAnsi="Times New Roman"/>
          <w:b w:val="0"/>
          <w:i/>
          <w:sz w:val="24"/>
        </w:rPr>
        <w:t>cross-section fixed effects</w:t>
      </w:r>
      <w:r>
        <w:rPr>
          <w:rFonts w:ascii="Times New Roman" w:hAnsi="Times New Roman" w:cs="Times New Roman"/>
          <w:rFonts w:ascii="Times New Roman" w:hAnsi="Times New Roman"/>
          <w:b w:val="0"/>
          <w:i w:val="0"/>
          <w:sz w:val="24"/>
        </w:rPr>
        <w:t>) untuk masing-masing bank sampel, sebagaimana disajikan pada Tabel 4.6:</w:t>
      </w:r>
    </w:p>
    <w:p>
      <w:pPr>
        <w:spacing w:before="0" w:after="0" w:lineRule="auto" w:line="360"/>
        <w:ind w:firstLine="709"/>
        <w:jc w:val="both"/>
      </w:pPr>
      <w:r>
        <w:rPr>
          <w:rFonts w:ascii="Times New Roman" w:hAnsi="Times New Roman" w:cs="Times New Roman"/>
          <w:rFonts w:ascii="Times New Roman" w:hAnsi="Times New Roman"/>
          <w:b/>
          <w:i w:val="0"/>
          <w:sz w:val="24"/>
        </w:rPr>
        <w:t>No</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Kode Bank</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Nama Entitas Bank KBMI 4</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Efek Spesifik (mu_i)</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Intersep Individual (alpha_i = alpha + mu_i)</w:t>
      </w:r>
      <w:r>
        <w:rPr>
          <w:rFonts w:ascii="Times New Roman" w:hAnsi="Times New Roman" w:cs="Times New Roman"/>
          <w:rFonts w:ascii="Times New Roman" w:hAnsi="Times New Roman"/>
          <w:b w:val="0"/>
          <w:i w:val="0"/>
          <w:sz w:val="24"/>
        </w:rPr>
        <w:t xml:space="preserve">   1 &amp; BBRI &amp; PT Bank Rakyat Indonesia (Persero) Tbk &amp; +0,0515 &amp; -0,2501 + 0,0515 = mathbf-0,1986   2 &amp; BMRI &amp; PT Bank Mandiri (Persero) Tbk &amp; +0,1194 &amp; -0,2501 + 0,1194 = mathbf-0,1307   3 &amp; BBCA &amp; PT Bank Central Asia Tbk &amp; -0,0081 &amp; -0,2501 - 0,0081 = mathbf-0,2582   4 &amp; BBNI &amp; PT Bank Negara Indonesia (Persero) Tbk &amp; -0,1630 &amp; -0,2501 - 0,1630 = mathbf-0,4131</w:t>
      </w:r>
    </w:p>
    <w:p>
      <w:pPr>
        <w:spacing w:before="0" w:after="0" w:lineRule="auto" w:line="360"/>
        <w:ind w:firstLine="709"/>
        <w:jc w:val="both"/>
      </w:pPr>
      <w:r>
        <w:rPr>
          <w:rFonts w:ascii="Times New Roman" w:hAnsi="Times New Roman" w:cs="Times New Roman"/>
          <w:rFonts w:ascii="Times New Roman" w:hAnsi="Times New Roman"/>
          <w:b w:val="0"/>
          <w:i/>
          <w:sz w:val="24"/>
        </w:rPr>
        <w:t>Sumber: Output Fixed Effect Model EViews 12, 2025</w:t>
      </w:r>
    </w:p>
    <w:p>
      <w:pPr>
        <w:spacing w:before="0" w:after="0" w:lineRule="auto" w:line="360"/>
        <w:ind w:firstLine="709"/>
        <w:jc w:val="both"/>
      </w:pPr>
      <w:r>
        <w:rPr>
          <w:rFonts w:ascii="Times New Roman" w:hAnsi="Times New Roman" w:cs="Times New Roman"/>
          <w:rFonts w:ascii="Times New Roman" w:hAnsi="Times New Roman"/>
          <w:b w:val="0"/>
          <w:i w:val="0"/>
          <w:sz w:val="24"/>
        </w:rPr>
        <w:t>Intersep individual pada Tabel 4.6 merupakan nilai prediksi ROA pada titik hipotetis di mana seluruh variabel independen bernilai nol. Karena titik tersebut berada jauh di luar rentang observasi sampel (Green Financing minimum $= 16,20</w:t>
      </w:r>
    </w:p>
    <w:p>
      <w:pPr>
        <w:spacing w:before="240" w:after="120" w:lineRule="auto" w:line="360"/>
        <w:jc w:val="both"/>
      </w:pPr>
      <w:r>
        <w:rPr>
          <w:rFonts w:ascii="Times New Roman" w:hAnsi="Times New Roman" w:cs="Times New Roman"/>
          <w:rFonts w:ascii="Times New Roman" w:hAnsi="Times New Roman"/>
          <w:b/>
          <w:i w:val="0"/>
          <w:sz w:val="24"/>
        </w:rPr>
        <w:t>Pengujian Hipotesis Penelitian</w:t>
      </w:r>
    </w:p>
    <w:p>
      <w:pPr>
        <w:spacing w:before="180" w:after="120" w:lineRule="auto" w:line="360"/>
        <w:jc w:val="both"/>
      </w:pPr>
      <w:r>
        <w:rPr>
          <w:rFonts w:ascii="Times New Roman" w:hAnsi="Times New Roman" w:cs="Times New Roman"/>
          <w:rFonts w:ascii="Times New Roman" w:hAnsi="Times New Roman"/>
          <w:b/>
          <w:i w:val="0"/>
          <w:sz w:val="24"/>
        </w:rPr>
        <w:t>Pengujian Hipotesis 1: Pengaruh *Green Financing</w:t>
      </w:r>
    </w:p>
    <w:p>
      <w:pPr>
        <w:spacing w:before="0" w:after="0" w:lineRule="auto" w:line="360"/>
        <w:ind w:firstLine="709"/>
        <w:jc w:val="both"/>
      </w:pPr>
      <w:r>
        <w:rPr>
          <w:rFonts w:ascii="Times New Roman" w:hAnsi="Times New Roman" w:cs="Times New Roman"/>
          <w:rFonts w:ascii="Times New Roman" w:hAnsi="Times New Roman"/>
          <w:b w:val="0"/>
          <w:i w:val="0"/>
          <w:sz w:val="24"/>
        </w:rPr>
        <w:t>terhadap ROA*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Berdasarkan Tabel 4.5, variabel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(X_1) memiliki nilai koefisien regresi bertanda positif sebesar beta_1 = +0,07671 dengan nilai t-statistik sebesar 15,719 dan nilai probabilitas signifikansi sebesar p &lt; 0,0001 (didukung oleh uji robust Driscoll-Kraay dengan t = 6,13, p &lt; 0,0001). Karena nilai p-value &lt; 0,05 dan koefisien bernilai positif, maka </w:t>
      </w:r>
      <w:r>
        <w:rPr>
          <w:rFonts w:ascii="Times New Roman" w:hAnsi="Times New Roman" w:cs="Times New Roman"/>
          <w:rFonts w:ascii="Times New Roman" w:hAnsi="Times New Roman"/>
          <w:b/>
          <w:i w:val="0"/>
          <w:sz w:val="24"/>
        </w:rPr>
        <w:t>Hipotesis 1 (H_1) Diterima</w:t>
      </w:r>
      <w:r>
        <w:rPr>
          <w:rFonts w:ascii="Times New Roman" w:hAnsi="Times New Roman" w:cs="Times New Roman"/>
          <w:rFonts w:ascii="Times New Roman" w:hAnsi="Times New Roman"/>
          <w:b w:val="0"/>
          <w:i w:val="0"/>
          <w:sz w:val="24"/>
        </w:rPr>
        <w:t>. Artinya, Portofolio Kredit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berasosiasi </w:t>
      </w:r>
      <w:r>
        <w:rPr>
          <w:rFonts w:ascii="Times New Roman" w:hAnsi="Times New Roman" w:cs="Times New Roman"/>
          <w:rFonts w:ascii="Times New Roman" w:hAnsi="Times New Roman"/>
          <w:b/>
          <w:i w:val="0"/>
          <w:sz w:val="24"/>
        </w:rPr>
        <w:t>positif dan signifikan</w:t>
      </w:r>
      <w:r>
        <w:rPr>
          <w:rFonts w:ascii="Times New Roman" w:hAnsi="Times New Roman" w:cs="Times New Roman"/>
          <w:rFonts w:ascii="Times New Roman" w:hAnsi="Times New Roman"/>
          <w:b w:val="0"/>
          <w:i w:val="0"/>
          <w:sz w:val="24"/>
        </w:rPr>
        <w:t xml:space="preserve">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periode 2021–2025. Koefisien +0,07671 bermakna bahwa setiap peningkatan rasio pembiayaan hijau sebesar 1 poin persentase diasosiasikan dengan kenaikan ROA sebesar 0,07671 poin persentase, dengan asumsi variabel lainnya konstan (</w:t>
      </w:r>
      <w:r>
        <w:rPr>
          <w:rFonts w:ascii="Times New Roman" w:hAnsi="Times New Roman" w:cs="Times New Roman"/>
          <w:rFonts w:ascii="Times New Roman" w:hAnsi="Times New Roman"/>
          <w:b w:val="0"/>
          <w:i/>
          <w:sz w:val="24"/>
        </w:rPr>
        <w:t>ceteris paribus</w:t>
      </w:r>
      <w:r>
        <w:rPr>
          <w:rFonts w:ascii="Times New Roman" w:hAnsi="Times New Roman" w:cs="Times New Roman"/>
          <w:rFonts w:ascii="Times New Roman" w:hAnsi="Times New Roman"/>
          <w:b w:val="0"/>
          <w:i w:val="0"/>
          <w:sz w:val="24"/>
        </w:rPr>
        <w:t>).</w:t>
      </w:r>
    </w:p>
    <w:p>
      <w:pPr>
        <w:spacing w:before="180" w:after="120" w:lineRule="auto" w:line="360"/>
        <w:jc w:val="both"/>
      </w:pPr>
      <w:r>
        <w:rPr>
          <w:rFonts w:ascii="Times New Roman" w:hAnsi="Times New Roman" w:cs="Times New Roman"/>
          <w:rFonts w:ascii="Times New Roman" w:hAnsi="Times New Roman"/>
          <w:b/>
          <w:i w:val="0"/>
          <w:sz w:val="24"/>
        </w:rPr>
        <w:t>Pengujian Hipotesis 2: Pengaruh *Non-Performing Loan</w:t>
      </w:r>
    </w:p>
    <w:p>
      <w:pPr>
        <w:spacing w:before="0" w:after="0" w:lineRule="auto" w:line="360"/>
        <w:ind w:firstLine="709"/>
        <w:jc w:val="both"/>
      </w:pPr>
      <w:r>
        <w:rPr>
          <w:rFonts w:ascii="Times New Roman" w:hAnsi="Times New Roman" w:cs="Times New Roman"/>
          <w:rFonts w:ascii="Times New Roman" w:hAnsi="Times New Roman"/>
          <w:b w:val="0"/>
          <w:i w:val="0"/>
          <w:sz w:val="24"/>
        </w:rPr>
        <w:t>(NPL) terhadap ROA*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Berdasarkan Tabel 4.5, variabel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(X_2) memiliki nilai koefisien regresi bertanda negatif sebesar beta_2 = -0,07212 dengan nilai t-statistik sebesar -1,528 dan nilai probabilitas signifikansi sebesar p = 0,1308 (uji robust Driscoll-Kraay menghasilkan p = 0,398). Karena nilai p-value 0,1308 &gt; 0,05, maka </w:t>
      </w:r>
      <w:r>
        <w:rPr>
          <w:rFonts w:ascii="Times New Roman" w:hAnsi="Times New Roman" w:cs="Times New Roman"/>
          <w:rFonts w:ascii="Times New Roman" w:hAnsi="Times New Roman"/>
          <w:b/>
          <w:i w:val="0"/>
          <w:sz w:val="24"/>
        </w:rPr>
        <w:t>Hipotesis 2 (H_2) Ditolak</w:t>
      </w:r>
      <w:r>
        <w:rPr>
          <w:rFonts w:ascii="Times New Roman" w:hAnsi="Times New Roman" w:cs="Times New Roman"/>
          <w:rFonts w:ascii="Times New Roman" w:hAnsi="Times New Roman"/>
          <w:b w:val="0"/>
          <w:i w:val="0"/>
          <w:sz w:val="24"/>
        </w:rPr>
        <w:t xml:space="preserve"> pada tingkat signifikansi $ = 5</w:t>
      </w:r>
    </w:p>
    <w:p>
      <w:pPr>
        <w:spacing w:before="180" w:after="120" w:lineRule="auto" w:line="360"/>
        <w:jc w:val="both"/>
      </w:pPr>
      <w:r>
        <w:rPr>
          <w:rFonts w:ascii="Times New Roman" w:hAnsi="Times New Roman" w:cs="Times New Roman"/>
          <w:rFonts w:ascii="Times New Roman" w:hAnsi="Times New Roman"/>
          <w:b/>
          <w:i w:val="0"/>
          <w:sz w:val="24"/>
        </w:rPr>
        <w:t>Pengujian Hipotesis 3: Pengaruh *Capital Adequacy Ratio</w:t>
      </w:r>
    </w:p>
    <w:p>
      <w:pPr>
        <w:spacing w:before="0" w:after="0" w:lineRule="auto" w:line="360"/>
        <w:ind w:firstLine="709"/>
        <w:jc w:val="both"/>
      </w:pPr>
      <w:r>
        <w:rPr>
          <w:rFonts w:ascii="Times New Roman" w:hAnsi="Times New Roman" w:cs="Times New Roman"/>
          <w:rFonts w:ascii="Times New Roman" w:hAnsi="Times New Roman"/>
          <w:b w:val="0"/>
          <w:i w:val="0"/>
          <w:sz w:val="24"/>
        </w:rPr>
        <w:t>(CAR) terhadap ROA*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Berdasarkan Tabel 4.5, variabel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(X_3) memiliki nilai koefisien regresi bertanda positif sebesar beta_3 = +0,08129 dengan nilai t-statistik sebesar 7,308 dan nilai probabilitas signifikansi sebesar p &lt; 0,0001 (didukung uji robust Driscoll-Kraay dengan t = 3,87, p = 0,0002). Karena nilai p-value &lt; 0,05 dan koefisien bernilai positif, maka </w:t>
      </w:r>
      <w:r>
        <w:rPr>
          <w:rFonts w:ascii="Times New Roman" w:hAnsi="Times New Roman" w:cs="Times New Roman"/>
          <w:rFonts w:ascii="Times New Roman" w:hAnsi="Times New Roman"/>
          <w:b/>
          <w:i w:val="0"/>
          <w:sz w:val="24"/>
        </w:rPr>
        <w:t>Hipotesis 3 (H_3) Diterima</w:t>
      </w:r>
      <w:r>
        <w:rPr>
          <w:rFonts w:ascii="Times New Roman" w:hAnsi="Times New Roman" w:cs="Times New Roman"/>
          <w:rFonts w:ascii="Times New Roman" w:hAnsi="Times New Roman"/>
          <w:b w:val="0"/>
          <w:i w:val="0"/>
          <w:sz w:val="24"/>
        </w:rPr>
        <w:t xml:space="preserve">. Artinya,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berasosiasi </w:t>
      </w:r>
      <w:r>
        <w:rPr>
          <w:rFonts w:ascii="Times New Roman" w:hAnsi="Times New Roman" w:cs="Times New Roman"/>
          <w:rFonts w:ascii="Times New Roman" w:hAnsi="Times New Roman"/>
          <w:b/>
          <w:i w:val="0"/>
          <w:sz w:val="24"/>
        </w:rPr>
        <w:t>positif dan signifikan</w:t>
      </w:r>
      <w:r>
        <w:rPr>
          <w:rFonts w:ascii="Times New Roman" w:hAnsi="Times New Roman" w:cs="Times New Roman"/>
          <w:rFonts w:ascii="Times New Roman" w:hAnsi="Times New Roman"/>
          <w:b w:val="0"/>
          <w:i w:val="0"/>
          <w:sz w:val="24"/>
        </w:rPr>
        <w:t xml:space="preserve">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periode 2021–2025. Koefisien +0,08129 mengindikasikan bahwa setiap kenaikan rasio CAR sebesar 1 poin persentase berasosiasi dengan kenaikan ROA sebesar 0,08129 poin persentase.</w:t>
      </w:r>
    </w:p>
    <w:p>
      <w:pPr>
        <w:spacing w:before="180" w:after="120" w:lineRule="auto" w:line="360"/>
        <w:jc w:val="both"/>
      </w:pPr>
      <w:r>
        <w:rPr>
          <w:rFonts w:ascii="Times New Roman" w:hAnsi="Times New Roman" w:cs="Times New Roman"/>
          <w:rFonts w:ascii="Times New Roman" w:hAnsi="Times New Roman"/>
          <w:b/>
          <w:i w:val="0"/>
          <w:sz w:val="24"/>
        </w:rPr>
        <w:t>Pengujian Hipotesis 4: Pengaruh Simultan terhadap ROA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Berdasarkan pengujian signifikansi simultan parameter lereng (Wald Test H_0: beta_1 = beta_2 = beta_3 = 0), diperoleh nilai F-statistik sebesar F(3, 73) = 1756,2 dengan nilai probabilitas textProb &lt; 0,0001. Karena nilai probabilitas jauh lebih kecil dari alpha = 0,05, maka </w:t>
      </w:r>
      <w:r>
        <w:rPr>
          <w:rFonts w:ascii="Times New Roman" w:hAnsi="Times New Roman" w:cs="Times New Roman"/>
          <w:rFonts w:ascii="Times New Roman" w:hAnsi="Times New Roman"/>
          <w:b/>
          <w:i w:val="0"/>
          <w:sz w:val="24"/>
        </w:rPr>
        <w:t>Hipotesis 4 (H_4) Diterima</w:t>
      </w:r>
      <w:r>
        <w:rPr>
          <w:rFonts w:ascii="Times New Roman" w:hAnsi="Times New Roman" w:cs="Times New Roman"/>
          <w:rFonts w:ascii="Times New Roman" w:hAnsi="Times New Roman"/>
          <w:b w:val="0"/>
          <w:i w:val="0"/>
          <w:sz w:val="24"/>
        </w:rPr>
        <w:t>. Hal ini menunjukkan bahwa Portofolio Kredit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dan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secara </w:t>
      </w:r>
      <w:r>
        <w:rPr>
          <w:rFonts w:ascii="Times New Roman" w:hAnsi="Times New Roman" w:cs="Times New Roman"/>
          <w:rFonts w:ascii="Times New Roman" w:hAnsi="Times New Roman"/>
          <w:b/>
          <w:i w:val="0"/>
          <w:sz w:val="24"/>
        </w:rPr>
        <w:t>simultan (bersama-sama) berasosiasi signifikan</w:t>
      </w:r>
      <w:r>
        <w:rPr>
          <w:rFonts w:ascii="Times New Roman" w:hAnsi="Times New Roman" w:cs="Times New Roman"/>
          <w:rFonts w:ascii="Times New Roman" w:hAnsi="Times New Roman"/>
          <w:b w:val="0"/>
          <w:i w:val="0"/>
          <w:sz w:val="24"/>
        </w:rPr>
        <w:t xml:space="preserve">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periode 2021–2025.</w:t>
      </w:r>
    </w:p>
    <w:p>
      <w:pPr>
        <w:spacing w:before="180" w:after="120" w:lineRule="auto" w:line="360"/>
        <w:jc w:val="both"/>
      </w:pPr>
      <w:r>
        <w:rPr>
          <w:rFonts w:ascii="Times New Roman" w:hAnsi="Times New Roman" w:cs="Times New Roman"/>
          <w:rFonts w:ascii="Times New Roman" w:hAnsi="Times New Roman"/>
          <w:b/>
          <w:i w:val="0"/>
          <w:sz w:val="24"/>
        </w:rPr>
        <w:t>Koefisien Determinasi (*Adjusted</w:t>
      </w:r>
    </w:p>
    <w:p>
      <w:pPr>
        <w:spacing w:before="0" w:after="0" w:lineRule="auto" w:line="360"/>
        <w:ind w:firstLine="709"/>
        <w:jc w:val="both"/>
      </w:pPr>
      <w:r>
        <w:rPr>
          <w:rFonts w:ascii="Times New Roman" w:hAnsi="Times New Roman" w:cs="Times New Roman"/>
          <w:rFonts w:ascii="Times New Roman" w:hAnsi="Times New Roman"/>
          <w:b w:val="0"/>
          <w:i w:val="0"/>
          <w:sz w:val="24"/>
        </w:rPr>
        <w:t>R^2*Adjusted R-Squared)</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Berdasarkan Tabel 4.5, nilai </w:t>
      </w:r>
      <w:r>
        <w:rPr>
          <w:rFonts w:ascii="Times New Roman" w:hAnsi="Times New Roman" w:cs="Times New Roman"/>
          <w:rFonts w:ascii="Times New Roman" w:hAnsi="Times New Roman"/>
          <w:b w:val="0"/>
          <w:i/>
          <w:sz w:val="24"/>
        </w:rPr>
        <w:t>Adjusted R-Squared</w:t>
      </w:r>
      <w:r>
        <w:rPr>
          <w:rFonts w:ascii="Times New Roman" w:hAnsi="Times New Roman" w:cs="Times New Roman"/>
          <w:rFonts w:ascii="Times New Roman" w:hAnsi="Times New Roman"/>
          <w:b w:val="0"/>
          <w:i w:val="0"/>
          <w:sz w:val="24"/>
        </w:rPr>
        <w:t xml:space="preserve"> yang dihitung dengan derajat kebebasan yang benar (df = 80 - 4 - 3 = 73) adalah sebesar mathbf0,9855 (**98,55</w:t>
      </w:r>
    </w:p>
    <w:p>
      <w:pPr>
        <w:spacing w:before="240" w:after="120" w:lineRule="auto" w:line="360"/>
        <w:jc w:val="both"/>
      </w:pPr>
      <w:r>
        <w:rPr>
          <w:rFonts w:ascii="Times New Roman" w:hAnsi="Times New Roman" w:cs="Times New Roman"/>
          <w:rFonts w:ascii="Times New Roman" w:hAnsi="Times New Roman"/>
          <w:b/>
          <w:i w:val="0"/>
          <w:sz w:val="24"/>
        </w:rPr>
        <w:t>Pembahasan Hasil Penelitian</w:t>
      </w:r>
    </w:p>
    <w:p>
      <w:pPr>
        <w:spacing w:before="180" w:after="120" w:lineRule="auto" w:line="360"/>
        <w:jc w:val="both"/>
      </w:pPr>
      <w:r>
        <w:rPr>
          <w:rFonts w:ascii="Times New Roman" w:hAnsi="Times New Roman" w:cs="Times New Roman"/>
          <w:rFonts w:ascii="Times New Roman" w:hAnsi="Times New Roman"/>
          <w:b/>
          <w:i w:val="0"/>
          <w:sz w:val="24"/>
        </w:rPr>
        <w:t>Pembahasan Pengaruh *Green Financing</w:t>
      </w:r>
    </w:p>
    <w:p>
      <w:pPr>
        <w:spacing w:before="0" w:after="0" w:lineRule="auto" w:line="360"/>
        <w:ind w:firstLine="709"/>
        <w:jc w:val="both"/>
      </w:pPr>
      <w:r>
        <w:rPr>
          <w:rFonts w:ascii="Times New Roman" w:hAnsi="Times New Roman" w:cs="Times New Roman"/>
          <w:rFonts w:ascii="Times New Roman" w:hAnsi="Times New Roman"/>
          <w:b w:val="0"/>
          <w:i w:val="0"/>
          <w:sz w:val="24"/>
        </w:rPr>
        <w:t>terhadap ROA (H_1 Diterima)*Green Financing terhadap ROA (H1 Diterima)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Hasil estimasi </w:t>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menunjukkan bahwa portofolio kredit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berasosiasi positif dan signifikan terhadap ROA Bank KBMI 4 di Indonesia periode 2021–2025 (beta_1 = +0,07671; p &lt; 0,0001). Temuan ini konsisten dengan kerangka </w:t>
      </w:r>
      <w:r>
        <w:rPr>
          <w:rFonts w:ascii="Times New Roman" w:hAnsi="Times New Roman" w:cs="Times New Roman"/>
          <w:rFonts w:ascii="Times New Roman" w:hAnsi="Times New Roman"/>
          <w:b w:val="0"/>
          <w:i/>
          <w:sz w:val="24"/>
        </w:rPr>
        <w:t>Stakeholder Theory</w:t>
      </w:r>
      <w:r>
        <w:rPr>
          <w:rFonts w:ascii="Times New Roman" w:hAnsi="Times New Roman" w:cs="Times New Roman"/>
          <w:rFonts w:ascii="Times New Roman" w:hAnsi="Times New Roman"/>
          <w:b w:val="0"/>
          <w:i w:val="0"/>
          <w:sz w:val="24"/>
        </w:rPr>
        <w:t xml:space="preserve"> (Freeman2010) dan </w:t>
      </w:r>
      <w:r>
        <w:rPr>
          <w:rFonts w:ascii="Times New Roman" w:hAnsi="Times New Roman" w:cs="Times New Roman"/>
          <w:rFonts w:ascii="Times New Roman" w:hAnsi="Times New Roman"/>
          <w:b w:val="0"/>
          <w:i/>
          <w:sz w:val="24"/>
        </w:rPr>
        <w:t>Legitimacy Theory</w:t>
      </w:r>
      <w:r>
        <w:rPr>
          <w:rFonts w:ascii="Times New Roman" w:hAnsi="Times New Roman" w:cs="Times New Roman"/>
          <w:rFonts w:ascii="Times New Roman" w:hAnsi="Times New Roman"/>
          <w:b w:val="0"/>
          <w:i w:val="0"/>
          <w:sz w:val="24"/>
        </w:rPr>
        <w:t xml:space="preserve"> (Suchman1995). Ketika bank-bank KBMI 4 meningkatkan penyaluran kredit pada Kegiatan Usaha Berwawasan Lingkungan (KUBL) sesuai POJK 51/2017, bank membangun reputasi korporasi yang positif di mata masyarakat, regulator, dan investor global.</w:t>
      </w:r>
    </w:p>
    <w:p>
      <w:pPr>
        <w:spacing w:before="0" w:after="0" w:lineRule="auto" w:line="360"/>
        <w:ind w:firstLine="709"/>
        <w:jc w:val="both"/>
      </w:pPr>
      <w:r>
        <w:rPr>
          <w:rFonts w:ascii="Times New Roman" w:hAnsi="Times New Roman" w:cs="Times New Roman"/>
          <w:rFonts w:ascii="Times New Roman" w:hAnsi="Times New Roman"/>
          <w:b w:val="0"/>
          <w:i w:val="0"/>
          <w:sz w:val="24"/>
        </w:rPr>
        <w:t>Reputasi hijau tersebut membuka akses bagi bank KBMI 4 (BBRI, BMRI, BBCA, BBNI) untuk menerbitkan obligasi berkelanjutan (</w:t>
      </w:r>
      <w:r>
        <w:rPr>
          <w:rFonts w:ascii="Times New Roman" w:hAnsi="Times New Roman" w:cs="Times New Roman"/>
          <w:rFonts w:ascii="Times New Roman" w:hAnsi="Times New Roman"/>
          <w:b w:val="0"/>
          <w:i/>
          <w:sz w:val="24"/>
        </w:rPr>
        <w:t>Green Bonds</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val="0"/>
          <w:i/>
          <w:sz w:val="24"/>
        </w:rPr>
        <w:t>Sustainability-Linked Bonds</w:t>
      </w:r>
      <w:r>
        <w:rPr>
          <w:rFonts w:ascii="Times New Roman" w:hAnsi="Times New Roman" w:cs="Times New Roman"/>
          <w:rFonts w:ascii="Times New Roman" w:hAnsi="Times New Roman"/>
          <w:b w:val="0"/>
          <w:i w:val="0"/>
          <w:sz w:val="24"/>
        </w:rPr>
        <w:t>) yang sangat diminati investor institusi dengan kupon imbal hasil yang lebih rendah, sehingga menekan biaya perolehan dana (</w:t>
      </w:r>
      <w:r>
        <w:rPr>
          <w:rFonts w:ascii="Times New Roman" w:hAnsi="Times New Roman" w:cs="Times New Roman"/>
          <w:rFonts w:ascii="Times New Roman" w:hAnsi="Times New Roman"/>
          <w:b w:val="0"/>
          <w:i/>
          <w:sz w:val="24"/>
        </w:rPr>
        <w:t>cost of funds</w:t>
      </w:r>
      <w:r>
        <w:rPr>
          <w:rFonts w:ascii="Times New Roman" w:hAnsi="Times New Roman" w:cs="Times New Roman"/>
          <w:rFonts w:ascii="Times New Roman" w:hAnsi="Times New Roman"/>
          <w:b w:val="0"/>
          <w:i w:val="0"/>
          <w:sz w:val="24"/>
        </w:rPr>
        <w:t>). Selain itu, debitur yang bergerak pada proyek-proyek ramah lingkungan (seperti energi terbarukan dan transportasi listrik) terbukti memiliki tata kelola operasional yang lebih baik dan terlindungi dari risiko disrupsi kebijakan transisi energi pemerintah, sehingga meminimalkan risiko gagal bayar jangka panjang. Efisiensi biaya dana yang dipadukan dengan keandalan pembayaran debitur hijau menghasilkan marjin bunga bersih yang lebih optimal dan mendongkrak ROA.</w:t>
      </w:r>
    </w:p>
    <w:p>
      <w:pPr>
        <w:spacing w:before="0" w:after="0" w:lineRule="auto" w:line="360"/>
        <w:ind w:firstLine="709"/>
        <w:jc w:val="both"/>
      </w:pPr>
      <w:r>
        <w:rPr>
          <w:rFonts w:ascii="Times New Roman" w:hAnsi="Times New Roman" w:cs="Times New Roman"/>
          <w:rFonts w:ascii="Times New Roman" w:hAnsi="Times New Roman"/>
          <w:b w:val="0"/>
          <w:i w:val="0"/>
          <w:sz w:val="24"/>
        </w:rPr>
        <w:t>Temuan ini sejalan dan memperkuat hasil penelitian terdahulu yang dilakukan oleh Pramono2022 pada perbankan Indonesia, Yin2021 dan Sun2021 pada perbankan komersial di Tiongkok, serta SariAstuti2023 dan WulandariRahardjo2022. Namun demikian, temuan ini membantah kekhawatiran dari Akomea2022 yang menyatakan bahwa biaya kepatuhan hijau merugikan laba bank; pada bank berskala modal besar seperti KBMI 4, skala ekonomi (</w:t>
      </w:r>
      <w:r>
        <w:rPr>
          <w:rFonts w:ascii="Times New Roman" w:hAnsi="Times New Roman" w:cs="Times New Roman"/>
          <w:rFonts w:ascii="Times New Roman" w:hAnsi="Times New Roman"/>
          <w:b w:val="0"/>
          <w:i/>
          <w:sz w:val="24"/>
        </w:rPr>
        <w:t>economies of scale</w:t>
      </w:r>
      <w:r>
        <w:rPr>
          <w:rFonts w:ascii="Times New Roman" w:hAnsi="Times New Roman" w:cs="Times New Roman"/>
          <w:rFonts w:ascii="Times New Roman" w:hAnsi="Times New Roman"/>
          <w:b w:val="0"/>
          <w:i w:val="0"/>
          <w:sz w:val="24"/>
        </w:rPr>
        <w:t>) yang dimiliki mampu menyerap biaya kepatuhan awal tersebut sehingga manfaat ekonomis hijau langsung terkonversi menjadi laba bersih.</w:t>
      </w:r>
    </w:p>
    <w:p>
      <w:pPr>
        <w:spacing w:before="180" w:after="120" w:lineRule="auto" w:line="360"/>
        <w:jc w:val="both"/>
      </w:pPr>
      <w:r>
        <w:rPr>
          <w:rFonts w:ascii="Times New Roman" w:hAnsi="Times New Roman" w:cs="Times New Roman"/>
          <w:rFonts w:ascii="Times New Roman" w:hAnsi="Times New Roman"/>
          <w:b/>
          <w:i w:val="0"/>
          <w:sz w:val="24"/>
        </w:rPr>
        <w:t>Pembahasan Pengaruh NPL terhadap ROA (H_2 Ditolak)</w:t>
      </w:r>
    </w:p>
    <w:p>
      <w:pPr>
        <w:spacing w:before="0" w:after="0" w:lineRule="auto" w:line="360"/>
        <w:ind w:firstLine="709"/>
        <w:jc w:val="both"/>
      </w:pPr>
      <w:r>
        <w:rPr>
          <w:rFonts w:ascii="Times New Roman" w:hAnsi="Times New Roman" w:cs="Times New Roman"/>
          <w:rFonts w:ascii="Times New Roman" w:hAnsi="Times New Roman"/>
          <w:b w:val="0"/>
          <w:i w:val="0"/>
          <w:sz w:val="24"/>
        </w:rPr>
        <w:t>(H2 Ditolak)</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Hasil estimasi menunjukkan bahwa rasio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memiliki koefisien bertanda negatif (beta_2 = -0,07212) namun secara statistik tidak signifikan pada taraf $ = 5</w:t>
      </w:r>
    </w:p>
    <w:p>
      <w:pPr>
        <w:spacing w:before="0" w:after="0" w:lineRule="auto" w:line="360"/>
        <w:ind w:firstLine="709"/>
        <w:jc w:val="both"/>
      </w:pPr>
      <w:r>
        <w:rPr>
          <w:rFonts w:ascii="Times New Roman" w:hAnsi="Times New Roman" w:cs="Times New Roman"/>
          <w:rFonts w:ascii="Times New Roman" w:hAnsi="Times New Roman"/>
          <w:b w:val="0"/>
          <w:i w:val="0"/>
          <w:sz w:val="24"/>
        </w:rPr>
        <w:t>Tidak signifikannya pengaruh NPL terhadap ROA pada bank KBMI 4 dapat dijelaskan oleh beberapa faktor. Pertama, rasio NPL Gross seluruh bank KBMI 4 terjaga pada level yang sangat rendah sepanjang periode observasi ($1,45</w:t>
      </w:r>
    </w:p>
    <w:p>
      <w:pPr>
        <w:spacing w:before="0" w:after="0" w:lineRule="auto" w:line="360"/>
        <w:ind w:firstLine="709"/>
        <w:jc w:val="both"/>
      </w:pPr>
      <w:r>
        <w:rPr>
          <w:rFonts w:ascii="Times New Roman" w:hAnsi="Times New Roman" w:cs="Times New Roman"/>
          <w:rFonts w:ascii="Times New Roman" w:hAnsi="Times New Roman"/>
          <w:b w:val="0"/>
          <w:i w:val="0"/>
          <w:sz w:val="24"/>
        </w:rPr>
        <w:t>Temuan ini berbeda dengan hasil riset PraditaSyaichu2022, HandayaniSubowo2022, dan HaryantoSudarno2023 yang menemukan pengaruh NPL negatif signifikan, namun perbedaan ini dapat disebabkan oleh cakupan sampel yang lebih luas pada studi-studi tersebut (mencakup bank dengan rentang NPL yang lebih bervariasi), serta periode observasi yang tidak mencakup dinamika spesifik pasca-pandemi COVID-19 dan normalisasi restrukturisasi kredit OJK.</w:t>
      </w:r>
    </w:p>
    <w:p>
      <w:pPr>
        <w:spacing w:before="180" w:after="120" w:lineRule="auto" w:line="360"/>
        <w:jc w:val="both"/>
      </w:pPr>
      <w:r>
        <w:rPr>
          <w:rFonts w:ascii="Times New Roman" w:hAnsi="Times New Roman" w:cs="Times New Roman"/>
          <w:rFonts w:ascii="Times New Roman" w:hAnsi="Times New Roman"/>
          <w:b/>
          <w:i w:val="0"/>
          <w:sz w:val="24"/>
        </w:rPr>
        <w:t>Pembahasan Pengaruh CAR terhadap ROA (H_3 Diterima)</w:t>
      </w:r>
    </w:p>
    <w:p>
      <w:pPr>
        <w:spacing w:before="0" w:after="0" w:lineRule="auto" w:line="360"/>
        <w:ind w:firstLine="709"/>
        <w:jc w:val="both"/>
      </w:pPr>
      <w:r>
        <w:rPr>
          <w:rFonts w:ascii="Times New Roman" w:hAnsi="Times New Roman" w:cs="Times New Roman"/>
          <w:rFonts w:ascii="Times New Roman" w:hAnsi="Times New Roman"/>
          <w:b w:val="0"/>
          <w:i w:val="0"/>
          <w:sz w:val="24"/>
        </w:rPr>
        <w:t>(H3 Diterima)</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Hasil estimasi menunjukkan bahwa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berasosiasi positif dan signifikan terhadap ROA Bank KBMI 4 (beta_3 = +0,08129; p &lt; 0,0001). Temuan ini konsisten dengan teori </w:t>
      </w:r>
      <w:r>
        <w:rPr>
          <w:rFonts w:ascii="Times New Roman" w:hAnsi="Times New Roman" w:cs="Times New Roman"/>
          <w:rFonts w:ascii="Times New Roman" w:hAnsi="Times New Roman"/>
          <w:b w:val="0"/>
          <w:i/>
          <w:sz w:val="24"/>
        </w:rPr>
        <w:t>Risk-Return Tradeoff</w:t>
      </w:r>
      <w:r>
        <w:rPr>
          <w:rFonts w:ascii="Times New Roman" w:hAnsi="Times New Roman" w:cs="Times New Roman"/>
          <w:rFonts w:ascii="Times New Roman" w:hAnsi="Times New Roman"/>
          <w:b w:val="0"/>
          <w:i w:val="0"/>
          <w:sz w:val="24"/>
        </w:rPr>
        <w:t xml:space="preserve"> (BrighamEhrhardt2020) dan konsep permodalan </w:t>
      </w:r>
      <w:r>
        <w:rPr>
          <w:rFonts w:ascii="Times New Roman" w:hAnsi="Times New Roman" w:cs="Times New Roman"/>
          <w:rFonts w:ascii="Times New Roman" w:hAnsi="Times New Roman"/>
          <w:b w:val="0"/>
          <w:i/>
          <w:sz w:val="24"/>
        </w:rPr>
        <w:t>Basel III</w:t>
      </w:r>
      <w:r>
        <w:rPr>
          <w:rFonts w:ascii="Times New Roman" w:hAnsi="Times New Roman" w:cs="Times New Roman"/>
          <w:rFonts w:ascii="Times New Roman" w:hAnsi="Times New Roman"/>
          <w:b w:val="0"/>
          <w:i w:val="0"/>
          <w:sz w:val="24"/>
        </w:rPr>
        <w:t>. Struktur permodalan yang tebal (rata-rata CAR KBMI 4 mencapai 23,46</w:t>
      </w:r>
    </w:p>
    <w:p>
      <w:pPr>
        <w:spacing w:before="0" w:after="0" w:lineRule="auto" w:line="360"/>
        <w:ind w:firstLine="709"/>
        <w:jc w:val="both"/>
      </w:pPr>
      <w:r>
        <w:rPr>
          <w:rFonts w:ascii="Times New Roman" w:hAnsi="Times New Roman" w:cs="Times New Roman"/>
          <w:rFonts w:ascii="Times New Roman" w:hAnsi="Times New Roman"/>
          <w:b w:val="0"/>
          <w:i w:val="0"/>
          <w:sz w:val="24"/>
        </w:rPr>
        <w:t>Tingginya rasio CAR memberikan fleksibilitas strategis bagi manajemen bank untuk melakukan ekspansi aset produktif bermargin tinggi secara agresif tanpa khawatir melanggar rasio batas kecukupan modal yang ditetapkan regulator. Selain itu, CAR yang tinggi memberikan sinyal keamanan (</w:t>
      </w:r>
      <w:r>
        <w:rPr>
          <w:rFonts w:ascii="Times New Roman" w:hAnsi="Times New Roman" w:cs="Times New Roman"/>
          <w:rFonts w:ascii="Times New Roman" w:hAnsi="Times New Roman"/>
          <w:b w:val="0"/>
          <w:i/>
          <w:sz w:val="24"/>
        </w:rPr>
        <w:t>positive signaling</w:t>
      </w:r>
      <w:r>
        <w:rPr>
          <w:rFonts w:ascii="Times New Roman" w:hAnsi="Times New Roman" w:cs="Times New Roman"/>
          <w:rFonts w:ascii="Times New Roman" w:hAnsi="Times New Roman"/>
          <w:b w:val="0"/>
          <w:i w:val="0"/>
          <w:sz w:val="24"/>
        </w:rPr>
        <w:t>) kepada para deposan dan pasar antarbank, sehingga bank KBMI 4 menikmati premi risiko yang sangat rendah dan mampu menghimpun dana pihak ketiga dengan suku bunga yang lebih efisien. Peningkatan pendapatan dari ekspansi pembiayaan yang diimbangi dengan efisiensi biaya bunga menghasilkan pertumbuhan laba sebelum pajak yang signifikan terhadap total aset (ROA).</w:t>
      </w:r>
    </w:p>
    <w:p>
      <w:pPr>
        <w:spacing w:before="0" w:after="0" w:lineRule="auto" w:line="360"/>
        <w:ind w:firstLine="709"/>
        <w:jc w:val="both"/>
      </w:pPr>
      <w:r>
        <w:rPr>
          <w:rFonts w:ascii="Times New Roman" w:hAnsi="Times New Roman" w:cs="Times New Roman"/>
          <w:rFonts w:ascii="Times New Roman" w:hAnsi="Times New Roman"/>
          <w:b w:val="0"/>
          <w:i w:val="0"/>
          <w:sz w:val="24"/>
        </w:rPr>
        <w:t>Temuan ini memperkuat bukti empiris dari LestariPurnomo2023, NugrohoUtami2021, Pramono2022, dan HaryantoSudarno2023 yang menemukan bahwa kecukupan modal bank umum di Indonesia berkorelasi positif dengan efisiensi operasional dan profitabilitas aset.</w:t>
      </w:r>
    </w:p>
    <w:p>
      <w:pPr>
        <w:spacing w:before="180" w:after="120" w:lineRule="auto" w:line="360"/>
        <w:jc w:val="both"/>
      </w:pPr>
      <w:r>
        <w:rPr>
          <w:rFonts w:ascii="Times New Roman" w:hAnsi="Times New Roman" w:cs="Times New Roman"/>
          <w:rFonts w:ascii="Times New Roman" w:hAnsi="Times New Roman"/>
          <w:b/>
          <w:i w:val="0"/>
          <w:sz w:val="24"/>
        </w:rPr>
        <w:t>Pembahasan Pengaruh Simultan terhadap ROA (H_4 Diterima)</w:t>
      </w:r>
    </w:p>
    <w:p>
      <w:pPr>
        <w:spacing w:before="0" w:after="0" w:lineRule="auto" w:line="360"/>
        <w:ind w:firstLine="709"/>
        <w:jc w:val="both"/>
      </w:pPr>
      <w:r>
        <w:rPr>
          <w:rFonts w:ascii="Times New Roman" w:hAnsi="Times New Roman" w:cs="Times New Roman"/>
          <w:rFonts w:ascii="Times New Roman" w:hAnsi="Times New Roman"/>
          <w:b w:val="0"/>
          <w:i w:val="0"/>
          <w:sz w:val="24"/>
        </w:rPr>
        <w:t>(H4 Diterima)</w:t>
      </w:r>
    </w:p>
    <w:p>
      <w:pPr>
        <w:spacing w:before="0" w:after="0" w:lineRule="auto" w:line="360"/>
        <w:ind w:firstLine="709"/>
        <w:jc w:val="both"/>
      </w:pPr>
      <w:r>
        <w:rPr>
          <w:rFonts w:ascii="Times New Roman" w:hAnsi="Times New Roman" w:cs="Times New Roman"/>
          <w:rFonts w:ascii="Times New Roman" w:hAnsi="Times New Roman"/>
          <w:b w:val="0"/>
          <w:i w:val="0"/>
          <w:sz w:val="24"/>
        </w:rPr>
        <w:t>Secara simultan, portofolio pembiayaan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risiko kredit (NPL), dan kecukupan modal (CAR) berasosiasi signifikan terhadap profitabilitas (ROA) Bank KBMI 4. Uji Wald terhadap parameter lereng (H_0: beta_1 = beta_2 = beta_3 = 0) menghasilkan nilai F(3, 73) = 1756,2 dengan p &lt; 0,0001. Gabungan efek spesifik individual bank dan ketiga variabel penjelas menghasilkan nilai </w:t>
      </w:r>
      <w:r>
        <w:rPr>
          <w:rFonts w:ascii="Times New Roman" w:hAnsi="Times New Roman" w:cs="Times New Roman"/>
          <w:rFonts w:ascii="Times New Roman" w:hAnsi="Times New Roman"/>
          <w:b w:val="0"/>
          <w:i/>
          <w:sz w:val="24"/>
        </w:rPr>
        <w:t>Adjusted</w:t>
      </w:r>
      <w:r>
        <w:rPr>
          <w:rFonts w:ascii="Times New Roman" w:hAnsi="Times New Roman" w:cs="Times New Roman"/>
          <w:rFonts w:ascii="Times New Roman" w:hAnsi="Times New Roman"/>
          <w:b w:val="0"/>
          <w:i w:val="0"/>
          <w:sz w:val="24"/>
        </w:rPr>
        <w:t xml:space="preserve"> R^2 sebesar 0,9855 (98,55</w:t>
      </w:r>
    </w:p>
    <w:p>
      <w:pPr>
        <w:spacing w:before="0" w:after="0" w:lineRule="auto" w:line="360"/>
        <w:ind w:firstLine="709"/>
        <w:jc w:val="both"/>
      </w:pPr>
      <w:r>
        <w:rPr>
          <w:rFonts w:ascii="Times New Roman" w:hAnsi="Times New Roman" w:cs="Times New Roman"/>
          <w:rFonts w:ascii="Times New Roman" w:hAnsi="Times New Roman"/>
          <w:b w:val="0"/>
          <w:i w:val="0"/>
          <w:sz w:val="24"/>
        </w:rPr>
        <w:t>Bank KBMI 4 yang memadukan ekspansi pembiayaan hijau, menjaga NPL pada tingkat rendah, dan memelihara CAR di atas 20</w:t>
      </w:r>
    </w:p>
    <w:p>
      <w:pPr>
        <w:spacing w:before="180" w:after="120" w:lineRule="auto" w:line="360"/>
        <w:jc w:val="both"/>
      </w:pPr>
      <w:r>
        <w:rPr>
          <w:rFonts w:ascii="Times New Roman" w:hAnsi="Times New Roman" w:cs="Times New Roman"/>
          <w:rFonts w:ascii="Times New Roman" w:hAnsi="Times New Roman"/>
          <w:b/>
          <w:i w:val="0"/>
          <w:sz w:val="24"/>
        </w:rPr>
        <w:t>Analisis Sensitivitas dan Elastisitas Parsial ROA terhadap Variabel Independen</w:t>
      </w:r>
    </w:p>
    <w:p>
      <w:pPr>
        <w:spacing w:before="0" w:after="0" w:lineRule="auto" w:line="360"/>
        <w:ind w:firstLine="709"/>
        <w:jc w:val="both"/>
      </w:pPr>
      <w:r>
        <w:rPr>
          <w:rFonts w:ascii="Times New Roman" w:hAnsi="Times New Roman" w:cs="Times New Roman"/>
          <w:rFonts w:ascii="Times New Roman" w:hAnsi="Times New Roman"/>
          <w:b w:val="0"/>
          <w:i w:val="0"/>
          <w:sz w:val="24"/>
        </w:rPr>
        <w:t>Untuk mendalami derajat kepekaan (</w:t>
      </w:r>
      <w:r>
        <w:rPr>
          <w:rFonts w:ascii="Times New Roman" w:hAnsi="Times New Roman" w:cs="Times New Roman"/>
          <w:rFonts w:ascii="Times New Roman" w:hAnsi="Times New Roman"/>
          <w:b w:val="0"/>
          <w:i/>
          <w:sz w:val="24"/>
        </w:rPr>
        <w:t>sensitivity analysis</w:t>
      </w:r>
      <w:r>
        <w:rPr>
          <w:rFonts w:ascii="Times New Roman" w:hAnsi="Times New Roman" w:cs="Times New Roman"/>
          <w:rFonts w:ascii="Times New Roman" w:hAnsi="Times New Roman"/>
          <w:b w:val="0"/>
          <w:i w:val="0"/>
          <w:sz w:val="24"/>
        </w:rPr>
        <w:t>) profitabilitas terhadap masing-masing determinan, dihitung elastisitas parsial pada titik rata-rata sampel (barX, barY):</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nilai rata-rata sampel (overlinetextROA = 3,2823; overlinetextGF = 23,4588; overlinetextNPL = 2,4170; overlinetextCAR = 23,4613):</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Elastisitas Green Financing (eta_textGF</w:t>
      </w:r>
      <w:r>
        <w:rPr>
          <w:rFonts w:ascii="Times New Roman" w:hAnsi="Times New Roman" w:cs="Times New Roman"/>
          <w:rFonts w:ascii="Times New Roman" w:hAnsi="Times New Roman"/>
          <w:b w:val="0"/>
          <w:i w:val="0"/>
          <w:sz w:val="24"/>
        </w:rPr>
        <w:t>):</w:t>
      </w:r>
    </w:p>
    <w:p>
      <w:pPr>
        <w:spacing w:before="0" w:after="0" w:lineRule="auto" w:line="360"/>
        <w:ind w:firstLine="709"/>
        <w:jc w:val="both"/>
      </w:pPr>
      <w:r>
        <w:rPr>
          <w:rFonts w:ascii="Times New Roman" w:hAnsi="Times New Roman" w:cs="Times New Roman"/>
          <w:rFonts w:ascii="Times New Roman" w:hAnsi="Times New Roman"/>
          <w:b w:val="0"/>
          <w:i w:val="0"/>
          <w:sz w:val="24"/>
        </w:rPr>
        <w:t>Nilai elastisitas tak berdimensi sebesar 0,5482 bermakna bahwa setiap kenaikan 1</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Elastisitas Non-Performing Loan (eta_textNPL</w:t>
      </w:r>
      <w:r>
        <w:rPr>
          <w:rFonts w:ascii="Times New Roman" w:hAnsi="Times New Roman" w:cs="Times New Roman"/>
          <w:rFonts w:ascii="Times New Roman" w:hAnsi="Times New Roman"/>
          <w:b w:val="0"/>
          <w:i w:val="0"/>
          <w:sz w:val="24"/>
        </w:rPr>
        <w:t>):</w:t>
      </w:r>
    </w:p>
    <w:p>
      <w:pPr>
        <w:spacing w:before="0" w:after="0" w:lineRule="auto" w:line="360"/>
        <w:ind w:firstLine="709"/>
        <w:jc w:val="both"/>
      </w:pPr>
      <w:r>
        <w:rPr>
          <w:rFonts w:ascii="Times New Roman" w:hAnsi="Times New Roman" w:cs="Times New Roman"/>
          <w:rFonts w:ascii="Times New Roman" w:hAnsi="Times New Roman"/>
          <w:b w:val="0"/>
          <w:i w:val="0"/>
          <w:sz w:val="24"/>
        </w:rPr>
        <w:t>Nilai elastisitas sebesar -0,0531 menunjukkan sensitivitas yang relatif rendah, di mana kenaikan 1</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Elastisitas Capital Adequacy Ratio (eta_textCAR</w:t>
      </w:r>
      <w:r>
        <w:rPr>
          <w:rFonts w:ascii="Times New Roman" w:hAnsi="Times New Roman" w:cs="Times New Roman"/>
          <w:rFonts w:ascii="Times New Roman" w:hAnsi="Times New Roman"/>
          <w:b w:val="0"/>
          <w:i w:val="0"/>
          <w:sz w:val="24"/>
        </w:rPr>
        <w:t>):</w:t>
      </w:r>
    </w:p>
    <w:p>
      <w:pPr>
        <w:spacing w:before="0" w:after="0" w:lineRule="auto" w:line="360"/>
        <w:ind w:firstLine="709"/>
        <w:jc w:val="both"/>
      </w:pPr>
      <w:r>
        <w:rPr>
          <w:rFonts w:ascii="Times New Roman" w:hAnsi="Times New Roman" w:cs="Times New Roman"/>
          <w:rFonts w:ascii="Times New Roman" w:hAnsi="Times New Roman"/>
          <w:b w:val="0"/>
          <w:i w:val="0"/>
          <w:sz w:val="24"/>
        </w:rPr>
        <w:t>Nilai elastisitas sebesar 0,5810 menunjukkan bahwa permodalan memiliki elastisitas tertinggi terhadap ROA di antara variabel yang diteliti.</w:t>
      </w:r>
    </w:p>
    <w:p>
      <w:pPr>
        <w:spacing w:before="0" w:after="0" w:lineRule="auto" w:line="360"/>
        <w:ind w:firstLine="709"/>
        <w:jc w:val="both"/>
      </w:pPr>
      <w:r>
        <w:rPr>
          <w:rFonts w:ascii="Times New Roman" w:hAnsi="Times New Roman" w:cs="Times New Roman"/>
          <w:rFonts w:ascii="Times New Roman" w:hAnsi="Times New Roman"/>
          <w:b w:val="0"/>
          <w:i w:val="0"/>
          <w:sz w:val="24"/>
        </w:rPr>
        <w:t>Hasil perhitungan elastisitas menunjukkan bahwa permodalan (CAR) dan ekspansi pembiayaan hijau (GF) memiliki daya dorong pertumbuhan laba yang sangat kuat, sementara kenaikan NPL menjadi risiko pereduksi laba yang harus dikendalikan secara ketat.</w:t>
      </w:r>
    </w:p>
    <w:p>
      <w:pPr>
        <w:spacing w:before="180" w:after="120" w:lineRule="auto" w:line="360"/>
        <w:jc w:val="both"/>
      </w:pPr>
      <w:r>
        <w:rPr>
          <w:rFonts w:ascii="Times New Roman" w:hAnsi="Times New Roman" w:cs="Times New Roman"/>
          <w:rFonts w:ascii="Times New Roman" w:hAnsi="Times New Roman"/>
          <w:b/>
          <w:i w:val="0"/>
          <w:sz w:val="24"/>
        </w:rPr>
        <w:t>Evaluasi Ketahanan Perbankan KBMI 4 Menghadapi Volatilitas Makroekonomi</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Sepanjang periode 2021–2025, perbankan KBMI 4 menghadapi berbagai guncangan eksternal, termasuk pengetatan moneter global oleh </w:t>
      </w:r>
      <w:r>
        <w:rPr>
          <w:rFonts w:ascii="Times New Roman" w:hAnsi="Times New Roman" w:cs="Times New Roman"/>
          <w:rFonts w:ascii="Times New Roman" w:hAnsi="Times New Roman"/>
          <w:b w:val="0"/>
          <w:i/>
          <w:sz w:val="24"/>
        </w:rPr>
        <w:t>Federal Reserve</w:t>
      </w:r>
      <w:r>
        <w:rPr>
          <w:rFonts w:ascii="Times New Roman" w:hAnsi="Times New Roman" w:cs="Times New Roman"/>
          <w:rFonts w:ascii="Times New Roman" w:hAnsi="Times New Roman"/>
          <w:b w:val="0"/>
          <w:i w:val="0"/>
          <w:sz w:val="24"/>
        </w:rPr>
        <w:t xml:space="preserve"> (kenaikan </w:t>
      </w:r>
      <w:r>
        <w:rPr>
          <w:rFonts w:ascii="Times New Roman" w:hAnsi="Times New Roman" w:cs="Times New Roman"/>
          <w:rFonts w:ascii="Times New Roman" w:hAnsi="Times New Roman"/>
          <w:b w:val="0"/>
          <w:i/>
          <w:sz w:val="24"/>
        </w:rPr>
        <w:t>Fed Funds Rate</w:t>
      </w:r>
      <w:r>
        <w:rPr>
          <w:rFonts w:ascii="Times New Roman" w:hAnsi="Times New Roman" w:cs="Times New Roman"/>
          <w:rFonts w:ascii="Times New Roman" w:hAnsi="Times New Roman"/>
          <w:b w:val="0"/>
          <w:i w:val="0"/>
          <w:sz w:val="24"/>
        </w:rPr>
        <w:t>), kenaikan suku bunga acuan BI-Rate hingga 6,25</w:t>
      </w:r>
    </w:p>
    <w:p>
      <w:pPr>
        <w:spacing w:before="180" w:after="120" w:lineRule="auto" w:line="360"/>
        <w:jc w:val="both"/>
      </w:pPr>
      <w:r>
        <w:rPr>
          <w:rFonts w:ascii="Times New Roman" w:hAnsi="Times New Roman" w:cs="Times New Roman"/>
          <w:rFonts w:ascii="Times New Roman" w:hAnsi="Times New Roman"/>
          <w:b/>
          <w:i w:val="0"/>
          <w:sz w:val="24"/>
        </w:rPr>
        <w:t>Analisis Keunggulan Bersaing Berkelanjutan Antar-Entitas Bank KBMI 4</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Masing-masing entitas bank KBMI 4 mengembangkan diferensiasi strategi </w:t>
      </w:r>
      <w:r>
        <w:rPr>
          <w:rFonts w:ascii="Times New Roman" w:hAnsi="Times New Roman" w:cs="Times New Roman"/>
          <w:rFonts w:ascii="Times New Roman" w:hAnsi="Times New Roman"/>
          <w:b w:val="0"/>
          <w:i/>
          <w:sz w:val="24"/>
        </w:rPr>
        <w:t>Sustainable Banking</w:t>
      </w:r>
      <w:r>
        <w:rPr>
          <w:rFonts w:ascii="Times New Roman" w:hAnsi="Times New Roman" w:cs="Times New Roman"/>
          <w:rFonts w:ascii="Times New Roman" w:hAnsi="Times New Roman"/>
          <w:b w:val="0"/>
          <w:i w:val="0"/>
          <w:sz w:val="24"/>
        </w:rPr>
        <w:t xml:space="preserve"> yang unik berdasarkan kapabilitas internalnya:</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PT Bank Rakyat Indonesia (Persero) Tbk (BBRI):</w:t>
      </w:r>
      <w:r>
        <w:rPr>
          <w:rFonts w:ascii="Times New Roman" w:hAnsi="Times New Roman" w:cs="Times New Roman"/>
          <w:rFonts w:ascii="Times New Roman" w:hAnsi="Times New Roman"/>
          <w:b w:val="0"/>
          <w:i w:val="0"/>
          <w:sz w:val="24"/>
        </w:rPr>
        <w:t xml:space="preserve"> Memiliki keunggulan bersaing pada pembiayaan hijau segmen mikro dan agrikultur berkelanjutan melalui ekosistem Holding Ultra Mikro dan pemanfaatan jaringan AgenBRILink di seluruh pelosok Indonesia.</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PT Bank Mandiri (Persero) Tbk (BMRI):</w:t>
      </w:r>
      <w:r>
        <w:rPr>
          <w:rFonts w:ascii="Times New Roman" w:hAnsi="Times New Roman" w:cs="Times New Roman"/>
          <w:rFonts w:ascii="Times New Roman" w:hAnsi="Times New Roman"/>
          <w:b w:val="0"/>
          <w:i w:val="0"/>
          <w:sz w:val="24"/>
        </w:rPr>
        <w:t xml:space="preserve"> Memimpin pasar pada segmen sindikasi infrastruktur hijau skala besar (</w:t>
      </w:r>
      <w:r>
        <w:rPr>
          <w:rFonts w:ascii="Times New Roman" w:hAnsi="Times New Roman" w:cs="Times New Roman"/>
          <w:rFonts w:ascii="Times New Roman" w:hAnsi="Times New Roman"/>
          <w:b w:val="0"/>
          <w:i/>
          <w:sz w:val="24"/>
        </w:rPr>
        <w:t>wholesale green financing</w:t>
      </w:r>
      <w:r>
        <w:rPr>
          <w:rFonts w:ascii="Times New Roman" w:hAnsi="Times New Roman" w:cs="Times New Roman"/>
          <w:rFonts w:ascii="Times New Roman" w:hAnsi="Times New Roman"/>
          <w:b w:val="0"/>
          <w:i w:val="0"/>
          <w:sz w:val="24"/>
        </w:rPr>
        <w:t xml:space="preserve">), pembiayaan transisi energi, dan penerbitan </w:t>
      </w:r>
      <w:r>
        <w:rPr>
          <w:rFonts w:ascii="Times New Roman" w:hAnsi="Times New Roman" w:cs="Times New Roman"/>
          <w:rFonts w:ascii="Times New Roman" w:hAnsi="Times New Roman"/>
          <w:b w:val="0"/>
          <w:i/>
          <w:sz w:val="24"/>
        </w:rPr>
        <w:t>digital green bonds</w:t>
      </w:r>
      <w:r>
        <w:rPr>
          <w:rFonts w:ascii="Times New Roman" w:hAnsi="Times New Roman" w:cs="Times New Roman"/>
          <w:rFonts w:ascii="Times New Roman" w:hAnsi="Times New Roman"/>
          <w:b w:val="0"/>
          <w:i w:val="0"/>
          <w:sz w:val="24"/>
        </w:rPr>
        <w:t xml:space="preserve"> melalui aplikasi Livin' dan Kopra.</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PT Bank Central Asia Tbk (BBCA):</w:t>
      </w:r>
      <w:r>
        <w:rPr>
          <w:rFonts w:ascii="Times New Roman" w:hAnsi="Times New Roman" w:cs="Times New Roman"/>
          <w:rFonts w:ascii="Times New Roman" w:hAnsi="Times New Roman"/>
          <w:b w:val="0"/>
          <w:i w:val="0"/>
          <w:sz w:val="24"/>
        </w:rPr>
        <w:t xml:space="preserve"> Mengandalkan efisiensi biaya dana tertinggi di Indonesia (rasio CASA $&gt;80</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PT Bank Negara Indonesia (Persero) Tbk (BBNI):</w:t>
      </w:r>
      <w:r>
        <w:rPr>
          <w:rFonts w:ascii="Times New Roman" w:hAnsi="Times New Roman" w:cs="Times New Roman"/>
          <w:rFonts w:ascii="Times New Roman" w:hAnsi="Times New Roman"/>
          <w:b w:val="0"/>
          <w:i w:val="0"/>
          <w:sz w:val="24"/>
        </w:rPr>
        <w:t xml:space="preserve"> Berfokus pada pembiayaan korporasi ramah lingkungan berorientasi ekspor, pembiayaan energi baru terbarukan, dan optimalisasi jaringan kantor cabang luar negeri untuk menghimpun pendanaan hijau global.</w:t>
      </w:r>
    </w:p>
    <w:p>
      <w:pPr>
        <w:spacing w:before="240" w:after="120" w:lineRule="auto" w:line="360"/>
        <w:jc w:val="both"/>
      </w:pPr>
      <w:r>
        <w:rPr>
          <w:rFonts w:ascii="Times New Roman" w:hAnsi="Times New Roman" w:cs="Times New Roman"/>
          <w:rFonts w:ascii="Times New Roman" w:hAnsi="Times New Roman"/>
          <w:b/>
          <w:i w:val="0"/>
          <w:sz w:val="24"/>
        </w:rPr>
        <w:t>Implikasi Hasil Penelitian</w:t>
      </w:r>
    </w:p>
    <w:p>
      <w:pPr>
        <w:spacing w:before="180" w:after="120" w:lineRule="auto" w:line="360"/>
        <w:jc w:val="both"/>
      </w:pPr>
      <w:r>
        <w:rPr>
          <w:rFonts w:ascii="Times New Roman" w:hAnsi="Times New Roman" w:cs="Times New Roman"/>
          <w:rFonts w:ascii="Times New Roman" w:hAnsi="Times New Roman"/>
          <w:b/>
          <w:i w:val="0"/>
          <w:sz w:val="24"/>
        </w:rPr>
        <w:t>Implikasi Teoretis</w:t>
      </w:r>
    </w:p>
    <w:p>
      <w:pPr>
        <w:spacing w:before="0" w:after="0" w:lineRule="auto" w:line="360"/>
        <w:ind w:firstLine="709"/>
        <w:jc w:val="both"/>
      </w:pPr>
      <w:r>
        <w:rPr>
          <w:rFonts w:ascii="Times New Roman" w:hAnsi="Times New Roman" w:cs="Times New Roman"/>
          <w:rFonts w:ascii="Times New Roman" w:hAnsi="Times New Roman"/>
          <w:b w:val="0"/>
          <w:i w:val="0"/>
          <w:sz w:val="24"/>
        </w:rPr>
        <w:t>Penelitian ini memberikan kontribusi teoretis yang sangat substansial bagi literatur manajemen keuangan dan ekonomi perbankan: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Penguatan Integrasi Multiteori dalam Perbankan Berkelanjutan:</w:t>
      </w:r>
      <w:r>
        <w:rPr>
          <w:rFonts w:ascii="Times New Roman" w:hAnsi="Times New Roman" w:cs="Times New Roman"/>
          <w:rFonts w:ascii="Times New Roman" w:hAnsi="Times New Roman"/>
          <w:b w:val="0"/>
          <w:i w:val="0"/>
          <w:sz w:val="24"/>
        </w:rPr>
        <w:t xml:space="preserve"> Hasil estimasi menunjukkan bahwa integrasi </w:t>
      </w:r>
      <w:r>
        <w:rPr>
          <w:rFonts w:ascii="Times New Roman" w:hAnsi="Times New Roman" w:cs="Times New Roman"/>
          <w:rFonts w:ascii="Times New Roman" w:hAnsi="Times New Roman"/>
          <w:b w:val="0"/>
          <w:i/>
          <w:sz w:val="24"/>
        </w:rPr>
        <w:t>Stakeholder Theory</w:t>
      </w:r>
      <w:r>
        <w:rPr>
          <w:rFonts w:ascii="Times New Roman" w:hAnsi="Times New Roman" w:cs="Times New Roman"/>
          <w:rFonts w:ascii="Times New Roman" w:hAnsi="Times New Roman"/>
          <w:b w:val="0"/>
          <w:i w:val="0"/>
          <w:sz w:val="24"/>
        </w:rPr>
        <w:t xml:space="preserve"> (Freeman2010), </w:t>
      </w:r>
      <w:r>
        <w:rPr>
          <w:rFonts w:ascii="Times New Roman" w:hAnsi="Times New Roman" w:cs="Times New Roman"/>
          <w:rFonts w:ascii="Times New Roman" w:hAnsi="Times New Roman"/>
          <w:b w:val="0"/>
          <w:i/>
          <w:sz w:val="24"/>
        </w:rPr>
        <w:t>Legitimacy Theory</w:t>
      </w:r>
      <w:r>
        <w:rPr>
          <w:rFonts w:ascii="Times New Roman" w:hAnsi="Times New Roman" w:cs="Times New Roman"/>
          <w:rFonts w:ascii="Times New Roman" w:hAnsi="Times New Roman"/>
          <w:b w:val="0"/>
          <w:i w:val="0"/>
          <w:sz w:val="24"/>
        </w:rPr>
        <w:t xml:space="preserve"> (Suchman1995), dan </w:t>
      </w:r>
      <w:r>
        <w:rPr>
          <w:rFonts w:ascii="Times New Roman" w:hAnsi="Times New Roman" w:cs="Times New Roman"/>
          <w:rFonts w:ascii="Times New Roman" w:hAnsi="Times New Roman"/>
          <w:b w:val="0"/>
          <w:i/>
          <w:sz w:val="24"/>
        </w:rPr>
        <w:t>Natural Resource-Based View</w:t>
      </w:r>
      <w:r>
        <w:rPr>
          <w:rFonts w:ascii="Times New Roman" w:hAnsi="Times New Roman" w:cs="Times New Roman"/>
          <w:rFonts w:ascii="Times New Roman" w:hAnsi="Times New Roman"/>
          <w:b w:val="0"/>
          <w:i w:val="0"/>
          <w:sz w:val="24"/>
        </w:rPr>
        <w:t xml:space="preserve"> (NRBV) (Hart1995) dapat melengkapi paradigma neoklasik </w:t>
      </w:r>
      <w:r>
        <w:rPr>
          <w:rFonts w:ascii="Times New Roman" w:hAnsi="Times New Roman" w:cs="Times New Roman"/>
          <w:rFonts w:ascii="Times New Roman" w:hAnsi="Times New Roman"/>
          <w:b w:val="0"/>
          <w:i/>
          <w:sz w:val="24"/>
        </w:rPr>
        <w:t>Financial Intermediation Theory</w:t>
      </w:r>
      <w:r>
        <w:rPr>
          <w:rFonts w:ascii="Times New Roman" w:hAnsi="Times New Roman" w:cs="Times New Roman"/>
          <w:rFonts w:ascii="Times New Roman" w:hAnsi="Times New Roman"/>
          <w:b w:val="0"/>
          <w:i w:val="0"/>
          <w:sz w:val="24"/>
        </w:rPr>
        <w:t xml:space="preserve"> (Diamond1984) dan </w:t>
      </w:r>
      <w:r>
        <w:rPr>
          <w:rFonts w:ascii="Times New Roman" w:hAnsi="Times New Roman" w:cs="Times New Roman"/>
          <w:rFonts w:ascii="Times New Roman" w:hAnsi="Times New Roman"/>
          <w:b w:val="0"/>
          <w:i/>
          <w:sz w:val="24"/>
        </w:rPr>
        <w:t>Basel III Framework</w:t>
      </w:r>
      <w:r>
        <w:rPr>
          <w:rFonts w:ascii="Times New Roman" w:hAnsi="Times New Roman" w:cs="Times New Roman"/>
          <w:rFonts w:ascii="Times New Roman" w:hAnsi="Times New Roman"/>
          <w:b w:val="0"/>
          <w:i w:val="0"/>
          <w:sz w:val="24"/>
        </w:rPr>
        <w:t>. Asosiasi positif signifikan antara Green Financing dan ROA (beta_1 = +0,07671; p &lt; 0,0001) memberikan bukti empiris bahwa variabel keberlanjutan memiliki relevansi terhadap profitabilitas perbankan, meskipun interpretasi kausal memerlukan kehati-hatian mengingat keterbatasan desain observasional.</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Konsistensi dengan Hipotesis Porter dalam Sektor Keuangan:</w:t>
      </w:r>
      <w:r>
        <w:rPr>
          <w:rFonts w:ascii="Times New Roman" w:hAnsi="Times New Roman" w:cs="Times New Roman"/>
          <w:rFonts w:ascii="Times New Roman" w:hAnsi="Times New Roman"/>
          <w:b w:val="0"/>
          <w:i w:val="0"/>
          <w:sz w:val="24"/>
        </w:rPr>
        <w:t xml:space="preserve"> Temuan ini konsisten dengan </w:t>
      </w:r>
      <w:r>
        <w:rPr>
          <w:rFonts w:ascii="Times New Roman" w:hAnsi="Times New Roman" w:cs="Times New Roman"/>
          <w:rFonts w:ascii="Times New Roman" w:hAnsi="Times New Roman"/>
          <w:b w:val="0"/>
          <w:i/>
          <w:sz w:val="24"/>
        </w:rPr>
        <w:t>Porter Hypothesis</w:t>
      </w:r>
      <w:r>
        <w:rPr>
          <w:rFonts w:ascii="Times New Roman" w:hAnsi="Times New Roman" w:cs="Times New Roman"/>
          <w:rFonts w:ascii="Times New Roman" w:hAnsi="Times New Roman"/>
          <w:b w:val="0"/>
          <w:i w:val="0"/>
          <w:sz w:val="24"/>
        </w:rPr>
        <w:t xml:space="preserve"> dalam konteks perbankan, di mana regulasi keuangan berkelanjutan (POJK 51/2017) berasosiasi dengan peningkatan, bukan penurunan, kinerja laba industri perbankan KBMI 4.</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Kontribusi pada Diskusi Akademis:</w:t>
      </w:r>
      <w:r>
        <w:rPr>
          <w:rFonts w:ascii="Times New Roman" w:hAnsi="Times New Roman" w:cs="Times New Roman"/>
          <w:rFonts w:ascii="Times New Roman" w:hAnsi="Times New Roman"/>
          <w:b w:val="0"/>
          <w:i w:val="0"/>
          <w:sz w:val="24"/>
        </w:rPr>
        <w:t xml:space="preserve"> Hasil penelitian ini menambah bukti empiris pada inkonsistensi temuan terdahulu mengenai hubungan pembiayaan hijau dan profitabilitas bank. Pada bank bermodal besar (KBMI 4), asosiasi yang ditemukan bersifat positif signifikan, yang mengindikasikan bahwa skala ekonomis (</w:t>
      </w:r>
      <w:r>
        <w:rPr>
          <w:rFonts w:ascii="Times New Roman" w:hAnsi="Times New Roman" w:cs="Times New Roman"/>
          <w:rFonts w:ascii="Times New Roman" w:hAnsi="Times New Roman"/>
          <w:b w:val="0"/>
          <w:i/>
          <w:sz w:val="24"/>
        </w:rPr>
        <w:t>economies of scale</w:t>
      </w:r>
      <w:r>
        <w:rPr>
          <w:rFonts w:ascii="Times New Roman" w:hAnsi="Times New Roman" w:cs="Times New Roman"/>
          <w:rFonts w:ascii="Times New Roman" w:hAnsi="Times New Roman"/>
          <w:b w:val="0"/>
          <w:i w:val="0"/>
          <w:sz w:val="24"/>
        </w:rPr>
        <w:t>) mungkin berperan dalam menyerap biaya kepatuhan awal pembiayaan hijau.</w:t>
      </w:r>
    </w:p>
    <w:p>
      <w:pPr>
        <w:spacing w:before="180" w:after="120" w:lineRule="auto" w:line="360"/>
        <w:jc w:val="both"/>
      </w:pPr>
      <w:r>
        <w:rPr>
          <w:rFonts w:ascii="Times New Roman" w:hAnsi="Times New Roman" w:cs="Times New Roman"/>
          <w:rFonts w:ascii="Times New Roman" w:hAnsi="Times New Roman"/>
          <w:b/>
          <w:i w:val="0"/>
          <w:sz w:val="24"/>
        </w:rPr>
        <w:t>Implikasi Manajerial bagi Perbankan KBMI 4</w:t>
      </w:r>
    </w:p>
    <w:p>
      <w:pPr>
        <w:spacing w:before="0" w:after="0" w:lineRule="auto" w:line="360"/>
        <w:ind w:firstLine="709"/>
        <w:jc w:val="both"/>
      </w:pPr>
      <w:r>
        <w:rPr>
          <w:rFonts w:ascii="Times New Roman" w:hAnsi="Times New Roman" w:cs="Times New Roman"/>
          <w:rFonts w:ascii="Times New Roman" w:hAnsi="Times New Roman"/>
          <w:b w:val="0"/>
          <w:i w:val="0"/>
          <w:sz w:val="24"/>
        </w:rPr>
        <w:t>Bagi jajaran Dewan Komisaris, Direksi, dan pimpinan divisi di lingkungan bank-bank KBMI 4, temuan empiris ini memberikan rekomendasi strategis dan taktis lintas fungsi organisasi:</w:t>
      </w:r>
    </w:p>
    <w:p>
      <w:pPr>
        <w:spacing w:before="0" w:after="0" w:lineRule="auto" w:line="360"/>
        <w:ind w:firstLine="709"/>
        <w:jc w:val="both"/>
      </w:pP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a. Divisi Manajemen Risiko (</w:t>
      </w:r>
      <w:r>
        <w:rPr>
          <w:rFonts w:ascii="Times New Roman" w:hAnsi="Times New Roman" w:cs="Times New Roman"/>
          <w:rFonts w:ascii="Times New Roman" w:hAnsi="Times New Roman"/>
          <w:b w:val="0"/>
          <w:i w:val="0"/>
          <w:sz w:val="24"/>
        </w:rPr>
        <w:t>Risk Management Division*</w:t>
      </w:r>
      <w:r>
        <w:rPr>
          <w:rFonts w:ascii="Times New Roman" w:hAnsi="Times New Roman" w:cs="Times New Roman"/>
          <w:rFonts w:ascii="Times New Roman" w:hAnsi="Times New Roman"/>
          <w:b w:val="0"/>
          <w:i/>
          <w:sz w:val="24"/>
        </w:rPr>
        <w:t xml:space="preserve"> )</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 xml:space="preserve">Mengintegrasikan modul evaluasi </w:t>
      </w:r>
      <w:r>
        <w:rPr>
          <w:rFonts w:ascii="Times New Roman" w:hAnsi="Times New Roman" w:cs="Times New Roman"/>
          <w:rFonts w:ascii="Times New Roman" w:hAnsi="Times New Roman"/>
          <w:b w:val="0"/>
          <w:i/>
          <w:sz w:val="24"/>
        </w:rPr>
        <w:t>Environmental, Social, and Governance</w:t>
      </w:r>
      <w:r>
        <w:rPr>
          <w:rFonts w:ascii="Times New Roman" w:hAnsi="Times New Roman" w:cs="Times New Roman"/>
          <w:rFonts w:ascii="Times New Roman" w:hAnsi="Times New Roman"/>
          <w:b w:val="0"/>
          <w:i w:val="0"/>
          <w:sz w:val="24"/>
        </w:rPr>
        <w:t xml:space="preserve"> (ESG) dan </w:t>
      </w:r>
      <w:r>
        <w:rPr>
          <w:rFonts w:ascii="Times New Roman" w:hAnsi="Times New Roman" w:cs="Times New Roman"/>
          <w:rFonts w:ascii="Times New Roman" w:hAnsi="Times New Roman"/>
          <w:b w:val="0"/>
          <w:i/>
          <w:sz w:val="24"/>
        </w:rPr>
        <w:t>Environmental and Social Risk Assessment</w:t>
      </w:r>
      <w:r>
        <w:rPr>
          <w:rFonts w:ascii="Times New Roman" w:hAnsi="Times New Roman" w:cs="Times New Roman"/>
          <w:rFonts w:ascii="Times New Roman" w:hAnsi="Times New Roman"/>
          <w:b w:val="0"/>
          <w:i w:val="0"/>
          <w:sz w:val="24"/>
        </w:rPr>
        <w:t xml:space="preserve"> (ESRA) secara </w:t>
      </w:r>
      <w:r>
        <w:rPr>
          <w:rFonts w:ascii="Times New Roman" w:hAnsi="Times New Roman" w:cs="Times New Roman"/>
          <w:rFonts w:ascii="Times New Roman" w:hAnsi="Times New Roman"/>
          <w:b w:val="0"/>
          <w:i/>
          <w:sz w:val="24"/>
        </w:rPr>
        <w:t>real-time</w:t>
      </w:r>
      <w:r>
        <w:rPr>
          <w:rFonts w:ascii="Times New Roman" w:hAnsi="Times New Roman" w:cs="Times New Roman"/>
          <w:rFonts w:ascii="Times New Roman" w:hAnsi="Times New Roman"/>
          <w:b w:val="0"/>
          <w:i w:val="0"/>
          <w:sz w:val="24"/>
        </w:rPr>
        <w:t xml:space="preserve"> ke dalam sistem persetujuan kredit elektronik (</w:t>
      </w:r>
      <w:r>
        <w:rPr>
          <w:rFonts w:ascii="Times New Roman" w:hAnsi="Times New Roman" w:cs="Times New Roman"/>
          <w:rFonts w:ascii="Times New Roman" w:hAnsi="Times New Roman"/>
          <w:b w:val="0"/>
          <w:i/>
          <w:sz w:val="24"/>
        </w:rPr>
        <w:t>Loan Origination System</w:t>
      </w:r>
      <w:r>
        <w:rPr>
          <w:rFonts w:ascii="Times New Roman" w:hAnsi="Times New Roman" w:cs="Times New Roman"/>
          <w:rFonts w:ascii="Times New Roman" w:hAnsi="Times New Roman"/>
          <w:b w:val="0"/>
          <w:i w:val="0"/>
          <w:sz w:val="24"/>
        </w:rPr>
        <w:t xml:space="preserve"> / LOS).</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 xml:space="preserve">Melakukan </w:t>
      </w:r>
      <w:r>
        <w:rPr>
          <w:rFonts w:ascii="Times New Roman" w:hAnsi="Times New Roman" w:cs="Times New Roman"/>
          <w:rFonts w:ascii="Times New Roman" w:hAnsi="Times New Roman"/>
          <w:b w:val="0"/>
          <w:i/>
          <w:sz w:val="24"/>
        </w:rPr>
        <w:t>Climate Stress Testing</w:t>
      </w:r>
      <w:r>
        <w:rPr>
          <w:rFonts w:ascii="Times New Roman" w:hAnsi="Times New Roman" w:cs="Times New Roman"/>
          <w:rFonts w:ascii="Times New Roman" w:hAnsi="Times New Roman"/>
          <w:b w:val="0"/>
          <w:i w:val="0"/>
          <w:sz w:val="24"/>
        </w:rPr>
        <w:t xml:space="preserve"> secara periodik untuk mengukur dampak skenario transisi karbon terhadap migrasi kualitas debitur (Stage 1 ke Stage 2 dan Stage 3 PSAK 71) guna mengantisipasi lonjakan beban CKPN.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Menjaga rasio NPL Gross tetap di bawah level toleransi internal ($&lt;2,00</w:t>
      </w:r>
    </w:p>
    <w:p>
      <w:pPr>
        <w:spacing w:before="0" w:after="0" w:lineRule="auto" w:line="360"/>
        <w:ind w:firstLine="709"/>
        <w:jc w:val="both"/>
      </w:pP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b. Divisi Bisnis dan Penyaluran Kredit (</w:t>
      </w:r>
      <w:r>
        <w:rPr>
          <w:rFonts w:ascii="Times New Roman" w:hAnsi="Times New Roman" w:cs="Times New Roman"/>
          <w:rFonts w:ascii="Times New Roman" w:hAnsi="Times New Roman"/>
          <w:b w:val="0"/>
          <w:i w:val="0"/>
          <w:sz w:val="24"/>
        </w:rPr>
        <w:t>Corporate, Commercial, and SME Banking*</w:t>
      </w:r>
      <w:r>
        <w:rPr>
          <w:rFonts w:ascii="Times New Roman" w:hAnsi="Times New Roman" w:cs="Times New Roman"/>
          <w:rFonts w:ascii="Times New Roman" w:hAnsi="Times New Roman"/>
          <w:b w:val="0"/>
          <w:i/>
          <w:sz w:val="24"/>
        </w:rPr>
        <w:t xml:space="preserve"> )</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Meningkatkan target kuota tahunan pembiayaan sektor KUBL, khususnya pada sektor-sektor unggulan seperti energi terbarukan (PLTS atap industri, PLTA run-of-river), efisiensi energi industri manufaktur, dan transportasi ramah lingkungan.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 xml:space="preserve">Merancang produk pembiayaan inovatif berupa </w:t>
      </w:r>
      <w:r>
        <w:rPr>
          <w:rFonts w:ascii="Times New Roman" w:hAnsi="Times New Roman" w:cs="Times New Roman"/>
          <w:rFonts w:ascii="Times New Roman" w:hAnsi="Times New Roman"/>
          <w:b w:val="0"/>
          <w:i/>
          <w:sz w:val="24"/>
        </w:rPr>
        <w:t>Sustainability-Linked Loans</w:t>
      </w:r>
      <w:r>
        <w:rPr>
          <w:rFonts w:ascii="Times New Roman" w:hAnsi="Times New Roman" w:cs="Times New Roman"/>
          <w:rFonts w:ascii="Times New Roman" w:hAnsi="Times New Roman"/>
          <w:b w:val="0"/>
          <w:i w:val="0"/>
          <w:sz w:val="24"/>
        </w:rPr>
        <w:t xml:space="preserve"> (SLL) dengan skema suku bunga berjenjang (</w:t>
      </w:r>
      <w:r>
        <w:rPr>
          <w:rFonts w:ascii="Times New Roman" w:hAnsi="Times New Roman" w:cs="Times New Roman"/>
          <w:rFonts w:ascii="Times New Roman" w:hAnsi="Times New Roman"/>
          <w:b w:val="0"/>
          <w:i/>
          <w:sz w:val="24"/>
        </w:rPr>
        <w:t>step-down margin</w:t>
      </w:r>
      <w:r>
        <w:rPr>
          <w:rFonts w:ascii="Times New Roman" w:hAnsi="Times New Roman" w:cs="Times New Roman"/>
          <w:rFonts w:ascii="Times New Roman" w:hAnsi="Times New Roman"/>
          <w:b w:val="0"/>
          <w:i w:val="0"/>
          <w:sz w:val="24"/>
        </w:rPr>
        <w:t>), di mana debitur yang berhasil mencapai target reduksi emisi karbon memperoleh insentif penurunan suku bunga pinjaman.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Melakukan sindikasi pembiayaan hijau lintas bank KBMI 4 untuk mendanai proyek-proyek infrastruktur hijau strategis nasional berjangka panjang.</w:t>
      </w:r>
    </w:p>
    <w:p>
      <w:pPr>
        <w:spacing w:before="0" w:after="0" w:lineRule="auto" w:line="360"/>
        <w:ind w:firstLine="709"/>
        <w:jc w:val="both"/>
      </w:pP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 xml:space="preserve">c. Divisi </w:t>
      </w:r>
      <w:r>
        <w:rPr>
          <w:rFonts w:ascii="Times New Roman" w:hAnsi="Times New Roman" w:cs="Times New Roman"/>
          <w:rFonts w:ascii="Times New Roman" w:hAnsi="Times New Roman"/>
          <w:b w:val="0"/>
          <w:i w:val="0"/>
          <w:sz w:val="24"/>
        </w:rPr>
        <w:t>Treasury*</w:t>
      </w:r>
      <w:r>
        <w:rPr>
          <w:rFonts w:ascii="Times New Roman" w:hAnsi="Times New Roman" w:cs="Times New Roman"/>
          <w:rFonts w:ascii="Times New Roman" w:hAnsi="Times New Roman"/>
          <w:b w:val="0"/>
          <w:i/>
          <w:sz w:val="24"/>
        </w:rPr>
        <w:t xml:space="preserve"> dan Manajemen Permodalan (</w:t>
      </w:r>
      <w:r>
        <w:rPr>
          <w:rFonts w:ascii="Times New Roman" w:hAnsi="Times New Roman" w:cs="Times New Roman"/>
          <w:rFonts w:ascii="Times New Roman" w:hAnsi="Times New Roman"/>
          <w:b w:val="0"/>
          <w:i w:val="0"/>
          <w:sz w:val="24"/>
        </w:rPr>
        <w:t>Treasury &amp; Capital Management</w:t>
      </w:r>
      <w:r>
        <w:rPr>
          <w:rFonts w:ascii="Times New Roman" w:hAnsi="Times New Roman" w:cs="Times New Roman"/>
          <w:rFonts w:ascii="Times New Roman" w:hAnsi="Times New Roman"/>
          <w:b w:val="0"/>
          <w:i/>
          <w:sz w:val="24"/>
        </w:rPr>
        <w: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Mengoptimalkan penerbitan instrumen obligasi keberlanjutan (</w:t>
      </w:r>
      <w:r>
        <w:rPr>
          <w:rFonts w:ascii="Times New Roman" w:hAnsi="Times New Roman" w:cs="Times New Roman"/>
          <w:rFonts w:ascii="Times New Roman" w:hAnsi="Times New Roman"/>
          <w:b w:val="0"/>
          <w:i/>
          <w:sz w:val="24"/>
        </w:rPr>
        <w:t>Green Bonds, Social Bonds, Blue Bonds</w:t>
      </w:r>
      <w:r>
        <w:rPr>
          <w:rFonts w:ascii="Times New Roman" w:hAnsi="Times New Roman" w:cs="Times New Roman"/>
          <w:rFonts w:ascii="Times New Roman" w:hAnsi="Times New Roman"/>
          <w:b w:val="0"/>
          <w:i w:val="0"/>
          <w:sz w:val="24"/>
        </w:rPr>
        <w:t xml:space="preserve">, dan </w:t>
      </w:r>
      <w:r>
        <w:rPr>
          <w:rFonts w:ascii="Times New Roman" w:hAnsi="Times New Roman" w:cs="Times New Roman"/>
          <w:rFonts w:ascii="Times New Roman" w:hAnsi="Times New Roman"/>
          <w:b w:val="0"/>
          <w:i/>
          <w:sz w:val="24"/>
        </w:rPr>
        <w:t>Sukuk Hijau</w:t>
      </w:r>
      <w:r>
        <w:rPr>
          <w:rFonts w:ascii="Times New Roman" w:hAnsi="Times New Roman" w:cs="Times New Roman"/>
          <w:rFonts w:ascii="Times New Roman" w:hAnsi="Times New Roman"/>
          <w:b w:val="0"/>
          <w:i w:val="0"/>
          <w:sz w:val="24"/>
        </w:rPr>
        <w:t>) baik di bursa domestik maupun pasar internasional untuk memperoleh dana murah (</w:t>
      </w:r>
      <w:r>
        <w:rPr>
          <w:rFonts w:ascii="Times New Roman" w:hAnsi="Times New Roman" w:cs="Times New Roman"/>
          <w:rFonts w:ascii="Times New Roman" w:hAnsi="Times New Roman"/>
          <w:b w:val="0"/>
          <w:i/>
          <w:sz w:val="24"/>
        </w:rPr>
        <w:t>greenium</w:t>
      </w:r>
      <w:r>
        <w:rPr>
          <w:rFonts w:ascii="Times New Roman" w:hAnsi="Times New Roman" w:cs="Times New Roman"/>
          <w:rFonts w:ascii="Times New Roman" w:hAnsi="Times New Roman"/>
          <w:b w:val="0"/>
          <w:i w:val="0"/>
          <w:sz w:val="24"/>
        </w:rPr>
        <w:t>) bertenor panjang.</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Menjaga rasio CAR pada rentang optimal $22</w:t>
      </w:r>
    </w:p>
    <w:p>
      <w:pPr>
        <w:spacing w:before="0" w:after="0" w:lineRule="auto" w:line="360"/>
        <w:ind w:firstLine="709"/>
        <w:jc w:val="both"/>
      </w:pP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d. Divisi Keberlanjutan dan Komunikasi Korporasi (</w:t>
      </w:r>
      <w:r>
        <w:rPr>
          <w:rFonts w:ascii="Times New Roman" w:hAnsi="Times New Roman" w:cs="Times New Roman"/>
          <w:rFonts w:ascii="Times New Roman" w:hAnsi="Times New Roman"/>
          <w:b w:val="0"/>
          <w:i w:val="0"/>
          <w:sz w:val="24"/>
        </w:rPr>
        <w:t>Sustainability &amp; Corporate Secretary*</w:t>
      </w:r>
      <w:r>
        <w:rPr>
          <w:rFonts w:ascii="Times New Roman" w:hAnsi="Times New Roman" w:cs="Times New Roman"/>
          <w:rFonts w:ascii="Times New Roman" w:hAnsi="Times New Roman"/>
          <w:b w:val="0"/>
          <w:i/>
          <w:sz w:val="24"/>
        </w:rPr>
        <w:t xml:space="preserve"> )</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 xml:space="preserve">Menyusun </w:t>
      </w:r>
      <w:r>
        <w:rPr>
          <w:rFonts w:ascii="Times New Roman" w:hAnsi="Times New Roman" w:cs="Times New Roman"/>
          <w:rFonts w:ascii="Times New Roman" w:hAnsi="Times New Roman"/>
          <w:b w:val="0"/>
          <w:i/>
          <w:sz w:val="24"/>
        </w:rPr>
        <w:t>Sustainability Report</w:t>
      </w:r>
      <w:r>
        <w:rPr>
          <w:rFonts w:ascii="Times New Roman" w:hAnsi="Times New Roman" w:cs="Times New Roman"/>
          <w:rFonts w:ascii="Times New Roman" w:hAnsi="Times New Roman"/>
          <w:b w:val="0"/>
          <w:i w:val="0"/>
          <w:sz w:val="24"/>
        </w:rPr>
        <w:t xml:space="preserve"> yang komprehensif mengacu pada standar global </w:t>
      </w:r>
      <w:r>
        <w:rPr>
          <w:rFonts w:ascii="Times New Roman" w:hAnsi="Times New Roman" w:cs="Times New Roman"/>
          <w:rFonts w:ascii="Times New Roman" w:hAnsi="Times New Roman"/>
          <w:b w:val="0"/>
          <w:i/>
          <w:sz w:val="24"/>
        </w:rPr>
        <w:t>Global Reporting Initiative</w:t>
      </w:r>
      <w:r>
        <w:rPr>
          <w:rFonts w:ascii="Times New Roman" w:hAnsi="Times New Roman" w:cs="Times New Roman"/>
          <w:rFonts w:ascii="Times New Roman" w:hAnsi="Times New Roman"/>
          <w:b w:val="0"/>
          <w:i w:val="0"/>
          <w:sz w:val="24"/>
        </w:rPr>
        <w:t xml:space="preserve"> (GRI) dan </w:t>
      </w:r>
      <w:r>
        <w:rPr>
          <w:rFonts w:ascii="Times New Roman" w:hAnsi="Times New Roman" w:cs="Times New Roman"/>
          <w:rFonts w:ascii="Times New Roman" w:hAnsi="Times New Roman"/>
          <w:b w:val="0"/>
          <w:i/>
          <w:sz w:val="24"/>
        </w:rPr>
        <w:t>International Sustainability Standards Board</w:t>
      </w:r>
      <w:r>
        <w:rPr>
          <w:rFonts w:ascii="Times New Roman" w:hAnsi="Times New Roman" w:cs="Times New Roman"/>
          <w:rFonts w:ascii="Times New Roman" w:hAnsi="Times New Roman"/>
          <w:b w:val="0"/>
          <w:i w:val="0"/>
          <w:sz w:val="24"/>
        </w:rPr>
        <w:t xml:space="preserve"> (IFRS S1 &amp; S2).</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val="0"/>
          <w:sz w:val="24"/>
        </w:rPr>
        <w:t>Memperkuat komunikasi publik mengenai portofolio hijau bank untuk meningkatkan persepsi positif pemangku kepentingan, memperkokoh legitimasi sosial, dan menarik basis nasabah penyimpan dana murah berbasis CASA.</w:t>
      </w:r>
    </w:p>
    <w:p>
      <w:pPr>
        <w:spacing w:before="180" w:after="120" w:lineRule="auto" w:line="360"/>
        <w:jc w:val="both"/>
      </w:pPr>
      <w:r>
        <w:rPr>
          <w:rFonts w:ascii="Times New Roman" w:hAnsi="Times New Roman" w:cs="Times New Roman"/>
          <w:rFonts w:ascii="Times New Roman" w:hAnsi="Times New Roman"/>
          <w:b/>
          <w:i w:val="0"/>
          <w:sz w:val="24"/>
        </w:rPr>
        <w:t>Implikasi Kebijakan Regulator (OJK dan Bank Indonesia)</w:t>
      </w:r>
    </w:p>
    <w:p>
      <w:pPr>
        <w:spacing w:before="0" w:after="0" w:lineRule="auto" w:line="360"/>
        <w:ind w:firstLine="709"/>
        <w:jc w:val="both"/>
      </w:pPr>
      <w:r>
        <w:rPr>
          <w:rFonts w:ascii="Times New Roman" w:hAnsi="Times New Roman" w:cs="Times New Roman"/>
          <w:rFonts w:ascii="Times New Roman" w:hAnsi="Times New Roman"/>
          <w:b w:val="0"/>
          <w:i w:val="0"/>
          <w:sz w:val="24"/>
        </w:rPr>
        <w:t>Bagi regulator sektor keuangan nasional, hasil penelitian ini memberikan masukan formulasi kebijakan publik dan makroprudensial:</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Penyempurnaan Kebijakan Insentif Makroprudensial Hijau:</w:t>
      </w:r>
      <w:r>
        <w:rPr>
          <w:rFonts w:ascii="Times New Roman" w:hAnsi="Times New Roman" w:cs="Times New Roman"/>
          <w:rFonts w:ascii="Times New Roman" w:hAnsi="Times New Roman"/>
          <w:b w:val="0"/>
          <w:i w:val="0"/>
          <w:sz w:val="24"/>
        </w:rPr>
        <w:t xml:space="preserve"> Bank Indonesia (BI) disarankan untuk meningkatkan insentif pelonggaran Kebijakan Likuiditas Makroprudensial (KLM) dan Giro Wajib Minimum (GWM) bagi bank-bank yang mencapai target rasio pembiayaan KUBL di atas 25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Penyesuaian Bobot Risiko ATMR Berkelanjutan:</w:t>
      </w:r>
      <w:r>
        <w:rPr>
          <w:rFonts w:ascii="Times New Roman" w:hAnsi="Times New Roman" w:cs="Times New Roman"/>
          <w:rFonts w:ascii="Times New Roman" w:hAnsi="Times New Roman"/>
          <w:b w:val="0"/>
          <w:i w:val="0"/>
          <w:sz w:val="24"/>
        </w:rPr>
        <w:t xml:space="preserve"> Otoritas Jasa Keuangan (OJK) dapat mempertimbangkan penurunan bobot risiko (</w:t>
      </w:r>
      <w:r>
        <w:rPr>
          <w:rFonts w:ascii="Times New Roman" w:hAnsi="Times New Roman" w:cs="Times New Roman"/>
          <w:rFonts w:ascii="Times New Roman" w:hAnsi="Times New Roman"/>
          <w:b w:val="0"/>
          <w:i/>
          <w:sz w:val="24"/>
        </w:rPr>
        <w:t>risk weight adjustment</w:t>
      </w:r>
      <w:r>
        <w:rPr>
          <w:rFonts w:ascii="Times New Roman" w:hAnsi="Times New Roman" w:cs="Times New Roman"/>
          <w:rFonts w:ascii="Times New Roman" w:hAnsi="Times New Roman"/>
          <w:b w:val="0"/>
          <w:i w:val="0"/>
          <w:sz w:val="24"/>
        </w:rPr>
        <w:t>) ATMR Risiko Kredit untuk pembiayaan proyek hijau bersertifikasi dari 100</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Harmonisasi Standar Taksonomi Hijau Indonesia:</w:t>
      </w:r>
      <w:r>
        <w:rPr>
          <w:rFonts w:ascii="Times New Roman" w:hAnsi="Times New Roman" w:cs="Times New Roman"/>
          <w:rFonts w:ascii="Times New Roman" w:hAnsi="Times New Roman"/>
          <w:b w:val="0"/>
          <w:i w:val="0"/>
          <w:sz w:val="24"/>
        </w:rPr>
        <w:t xml:space="preserve"> Mempercepat penyelarasan Taksonomi Keuangan Berkelanjutan Indonesia (TKBI) dengan </w:t>
      </w:r>
      <w:r>
        <w:rPr>
          <w:rFonts w:ascii="Times New Roman" w:hAnsi="Times New Roman" w:cs="Times New Roman"/>
          <w:rFonts w:ascii="Times New Roman" w:hAnsi="Times New Roman"/>
          <w:b w:val="0"/>
          <w:i/>
          <w:sz w:val="24"/>
        </w:rPr>
        <w:t>ASEAN Taxonomy for Sustainable Finance</w:t>
      </w:r>
      <w:r>
        <w:rPr>
          <w:rFonts w:ascii="Times New Roman" w:hAnsi="Times New Roman" w:cs="Times New Roman"/>
          <w:rFonts w:ascii="Times New Roman" w:hAnsi="Times New Roman"/>
          <w:b w:val="0"/>
          <w:i w:val="0"/>
          <w:sz w:val="24"/>
        </w:rPr>
        <w:t xml:space="preserve"> versi terbaru untuk memudahkan verifikasi pembiayaan hijau lintas batas negara (</w:t>
      </w:r>
      <w:r>
        <w:rPr>
          <w:rFonts w:ascii="Times New Roman" w:hAnsi="Times New Roman" w:cs="Times New Roman"/>
          <w:rFonts w:ascii="Times New Roman" w:hAnsi="Times New Roman"/>
          <w:b w:val="0"/>
          <w:i/>
          <w:sz w:val="24"/>
        </w:rPr>
        <w:t>cross-border sustainable finance</w:t>
      </w:r>
      <w:r>
        <w:rPr>
          <w:rFonts w:ascii="Times New Roman" w:hAnsi="Times New Roman" w:cs="Times New Roman"/>
          <w:rFonts w:ascii="Times New Roman" w:hAnsi="Times New Roman"/>
          <w:b w:val="0"/>
          <w:i w:val="0"/>
          <w:sz w:val="24"/>
        </w:rPr>
        <w: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Kewajiban Pelaporan Kuartalan Portofolio Hijau:</w:t>
      </w:r>
      <w:r>
        <w:rPr>
          <w:rFonts w:ascii="Times New Roman" w:hAnsi="Times New Roman" w:cs="Times New Roman"/>
          <w:rFonts w:ascii="Times New Roman" w:hAnsi="Times New Roman"/>
          <w:b w:val="0"/>
          <w:i w:val="0"/>
          <w:sz w:val="24"/>
        </w:rPr>
        <w:t xml:space="preserve"> OJK diharapkan mewajibkan seluruh bank umum untuk melaporkan rincian portofolio pembiayaan KUBL dalam Laporan Publikasi Triwulanan, sehingga meningkatkan transparansi data pasar dan memudahkan pengawasan regulator.</w:t>
      </w:r>
    </w:p>
    <w:p>
      <w:r>
        <w:br w:type="page"/>
      </w:r>
    </w:p>
    <w:p>
      <w:pPr>
        <w:spacing w:before="0" w:after="240" w:lineRule="auto" w:line="360"/>
        <w:jc w:val="center"/>
      </w:pPr>
      <w:r>
        <w:rPr>
          <w:rFonts w:ascii="Times New Roman" w:hAnsi="Times New Roman" w:cs="Times New Roman"/>
          <w:rFonts w:ascii="Times New Roman" w:hAnsi="Times New Roman"/>
          <w:b/>
          <w:i w:val="0"/>
          <w:sz w:val="24"/>
        </w:rPr>
        <w:t>BAB 5</w:t>
        <w:br/>
        <w:t>PENUTUP</w:t>
      </w:r>
    </w:p>
    <w:p>
      <w:pPr>
        <w:spacing w:before="0" w:after="0" w:lineRule="auto" w:line="360"/>
        <w:jc w:val="both"/>
      </w:pPr>
      <w:r/>
    </w:p>
    <w:p>
      <w:pPr>
        <w:spacing w:before="240" w:after="120" w:lineRule="auto" w:line="360"/>
        <w:jc w:val="both"/>
      </w:pPr>
      <w:r>
        <w:rPr>
          <w:rFonts w:ascii="Times New Roman" w:hAnsi="Times New Roman" w:cs="Times New Roman"/>
          <w:rFonts w:ascii="Times New Roman" w:hAnsi="Times New Roman"/>
          <w:b/>
          <w:i w:val="0"/>
          <w:sz w:val="24"/>
        </w:rPr>
        <w:t>Kesimpulan</w:t>
      </w:r>
    </w:p>
    <w:p>
      <w:pPr>
        <w:spacing w:before="0" w:after="0" w:lineRule="auto" w:line="360"/>
        <w:ind w:firstLine="709"/>
        <w:jc w:val="both"/>
      </w:pPr>
      <w:r>
        <w:rPr>
          <w:rFonts w:ascii="Times New Roman" w:hAnsi="Times New Roman" w:cs="Times New Roman"/>
          <w:rFonts w:ascii="Times New Roman" w:hAnsi="Times New Roman"/>
          <w:b w:val="0"/>
          <w:i w:val="0"/>
          <w:sz w:val="24"/>
        </w:rPr>
        <w:t>Berdasarkan hasil analisis data panel dan pembahasan mendalam mengenai pengaruh Portofolio Kredit Hijau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dan </w:t>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4 Bank KBMI 4 di Indonesia (BBRI, BMRI, BBCA, BBNI) selama periode 2021 sampai dengan 2025 (80 data observasi panel) menggunakan model estimasi terbaik </w:t>
      </w:r>
      <w:r>
        <w:rPr>
          <w:rFonts w:ascii="Times New Roman" w:hAnsi="Times New Roman" w:cs="Times New Roman"/>
          <w:rFonts w:ascii="Times New Roman" w:hAnsi="Times New Roman"/>
          <w:b w:val="0"/>
          <w:i/>
          <w:sz w:val="24"/>
        </w:rPr>
        <w:t>Fixed Effect Model</w:t>
      </w:r>
      <w:r>
        <w:rPr>
          <w:rFonts w:ascii="Times New Roman" w:hAnsi="Times New Roman" w:cs="Times New Roman"/>
          <w:rFonts w:ascii="Times New Roman" w:hAnsi="Times New Roman"/>
          <w:b w:val="0"/>
          <w:i w:val="0"/>
          <w:sz w:val="24"/>
        </w:rPr>
        <w:t xml:space="preserve"> (FEM), maka dapat ditarik kesimpulan komprehensif sebagai berikut: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Portofolio Kredit Hijau (</w:t>
      </w:r>
      <w:r>
        <w:rPr>
          <w:rFonts w:ascii="Times New Roman" w:hAnsi="Times New Roman" w:cs="Times New Roman"/>
          <w:rFonts w:ascii="Times New Roman" w:hAnsi="Times New Roman"/>
          <w:b w:val="0"/>
          <w:i w:val="0"/>
          <w:sz w:val="24"/>
        </w:rPr>
        <w:t>Green Financing</w:t>
      </w:r>
      <w:r>
        <w:rPr>
          <w:rFonts w:ascii="Times New Roman" w:hAnsi="Times New Roman" w:cs="Times New Roman"/>
          <w:rFonts w:ascii="Times New Roman" w:hAnsi="Times New Roman"/>
          <w:b w:val="0"/>
          <w:i/>
          <w:sz w:val="24"/>
        </w:rPr>
        <w:t>) berasosiasi positif dan signifikan terhadap Profitabilitas (</w:t>
      </w:r>
      <w:r>
        <w:rPr>
          <w:rFonts w:ascii="Times New Roman" w:hAnsi="Times New Roman" w:cs="Times New Roman"/>
          <w:rFonts w:ascii="Times New Roman" w:hAnsi="Times New Roman"/>
          <w:b w:val="0"/>
          <w:i w:val="0"/>
          <w:sz w:val="24"/>
        </w:rPr>
        <w:t>Return on Assets</w:t>
      </w:r>
      <w:r>
        <w:rPr>
          <w:rFonts w:ascii="Times New Roman" w:hAnsi="Times New Roman" w:cs="Times New Roman"/>
          <w:rFonts w:ascii="Times New Roman" w:hAnsi="Times New Roman"/>
          <w:b w:val="0"/>
          <w:i/>
          <w:sz w:val="24"/>
        </w:rPr>
        <w:t xml:space="preserve"> / ROA) pada Bank KBMI 4 di Indonesia periode 2021–2025</w:t>
      </w:r>
      <w:r>
        <w:rPr>
          <w:rFonts w:ascii="Times New Roman" w:hAnsi="Times New Roman" w:cs="Times New Roman"/>
          <w:rFonts w:ascii="Times New Roman" w:hAnsi="Times New Roman"/>
          <w:b w:val="0"/>
          <w:i/>
          <w:sz w:val="24"/>
        </w:rPr>
        <w:t xml:space="preserve"> (beta_1 = +0,07671; p &lt; 0,0001). Peningkatan alokasi pembiayaan pada Kegiatan Usaha Berwawasan Lingkungan (KUBL) secara konsisten diasosiasikan dengan perbaikan profitabilitas bank melalui penguatan reputasi korporasi, efisiensi biaya dana dari penerbitan instrumen pendanaan hijau, serta ketahanan operasional debitur hijau. Dengan demikian, </w:t>
      </w:r>
      <w:r>
        <w:rPr>
          <w:rFonts w:ascii="Times New Roman" w:hAnsi="Times New Roman" w:cs="Times New Roman"/>
          <w:rFonts w:ascii="Times New Roman" w:hAnsi="Times New Roman"/>
          <w:b w:val="0"/>
          <w:i/>
          <w:sz w:val="24"/>
        </w:rPr>
        <w:t>Hipotesis 1 (H_1) Diterima</w:t>
      </w:r>
      <w:r>
        <w:rPr>
          <w:rFonts w:ascii="Times New Roman" w:hAnsi="Times New Roman" w:cs="Times New Roman"/>
          <w:rFonts w:ascii="Times New Roman" w:hAnsi="Times New Roman"/>
          <w:b w:val="0"/>
          <w:i w:val="0"/>
          <w:sz w:val="24"/>
        </w:rPr>
        <w: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r>
      <w:r>
        <w:rPr>
          <w:rFonts w:ascii="Times New Roman" w:hAnsi="Times New Roman" w:cs="Times New Roman"/>
          <w:rFonts w:ascii="Times New Roman" w:hAnsi="Times New Roman"/>
          <w:b w:val="0"/>
          <w:i/>
          <w:sz w:val="24"/>
        </w:rPr>
        <w:t>Non-Performing Loan</w:t>
      </w:r>
      <w:r>
        <w:rPr>
          <w:rFonts w:ascii="Times New Roman" w:hAnsi="Times New Roman" w:cs="Times New Roman"/>
          <w:rFonts w:ascii="Times New Roman" w:hAnsi="Times New Roman"/>
          <w:b w:val="0"/>
          <w:i w:val="0"/>
          <w:sz w:val="24"/>
        </w:rPr>
        <w:t xml:space="preserve"> (NPL) menunjukkan arah koefisien negatif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namun secara statistik tidak signifikan pada taraf $ = 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r>
      <w:r>
        <w:rPr>
          <w:rFonts w:ascii="Times New Roman" w:hAnsi="Times New Roman" w:cs="Times New Roman"/>
          <w:rFonts w:ascii="Times New Roman" w:hAnsi="Times New Roman"/>
          <w:b w:val="0"/>
          <w:i/>
          <w:sz w:val="24"/>
        </w:rPr>
        <w:t>Capital Adequacy Ratio</w:t>
      </w:r>
      <w:r>
        <w:rPr>
          <w:rFonts w:ascii="Times New Roman" w:hAnsi="Times New Roman" w:cs="Times New Roman"/>
          <w:rFonts w:ascii="Times New Roman" w:hAnsi="Times New Roman"/>
          <w:b w:val="0"/>
          <w:i w:val="0"/>
          <w:sz w:val="24"/>
        </w:rPr>
        <w:t xml:space="preserve"> (CAR) berasosiasi positif dan signifikan terhadap Profitabilitas (</w:t>
      </w:r>
      <w:r>
        <w:rPr>
          <w:rFonts w:ascii="Times New Roman" w:hAnsi="Times New Roman" w:cs="Times New Roman"/>
          <w:rFonts w:ascii="Times New Roman" w:hAnsi="Times New Roman"/>
          <w:b w:val="0"/>
          <w:i/>
          <w:sz w:val="24"/>
        </w:rPr>
        <w:t>Return on Assets</w:t>
      </w:r>
      <w:r>
        <w:rPr>
          <w:rFonts w:ascii="Times New Roman" w:hAnsi="Times New Roman" w:cs="Times New Roman"/>
          <w:rFonts w:ascii="Times New Roman" w:hAnsi="Times New Roman"/>
          <w:b w:val="0"/>
          <w:i w:val="0"/>
          <w:sz w:val="24"/>
        </w:rPr>
        <w:t xml:space="preserve"> / ROA) pada Bank KBMI 4 di Indonesia periode 2021–2025** (beta_3 = +0,08129; p &lt; 0,0001). Struktur permodalan yang sangat kuat (rata-rata CAR $&gt; 23</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Portofolio Kredit Hijau (</w:t>
      </w:r>
      <w:r>
        <w:rPr>
          <w:rFonts w:ascii="Times New Roman" w:hAnsi="Times New Roman" w:cs="Times New Roman"/>
          <w:rFonts w:ascii="Times New Roman" w:hAnsi="Times New Roman"/>
          <w:b w:val="0"/>
          <w:i w:val="0"/>
          <w:sz w:val="24"/>
        </w:rPr>
        <w:t>Green Financing</w:t>
      </w:r>
      <w:r>
        <w:rPr>
          <w:rFonts w:ascii="Times New Roman" w:hAnsi="Times New Roman" w:cs="Times New Roman"/>
          <w:rFonts w:ascii="Times New Roman" w:hAnsi="Times New Roman"/>
          <w:b w:val="0"/>
          <w:i/>
          <w:sz w:val="24"/>
        </w:rPr>
        <w:t xml:space="preserve">), </w:t>
      </w:r>
      <w:r>
        <w:rPr>
          <w:rFonts w:ascii="Times New Roman" w:hAnsi="Times New Roman" w:cs="Times New Roman"/>
          <w:rFonts w:ascii="Times New Roman" w:hAnsi="Times New Roman"/>
          <w:b w:val="0"/>
          <w:i w:val="0"/>
          <w:sz w:val="24"/>
        </w:rPr>
        <w:t>Non-Performing Loan</w:t>
      </w:r>
      <w:r>
        <w:rPr>
          <w:rFonts w:ascii="Times New Roman" w:hAnsi="Times New Roman" w:cs="Times New Roman"/>
          <w:rFonts w:ascii="Times New Roman" w:hAnsi="Times New Roman"/>
          <w:b w:val="0"/>
          <w:i/>
          <w:sz w:val="24"/>
        </w:rPr>
        <w:t xml:space="preserve"> (NPL), dan </w:t>
      </w:r>
      <w:r>
        <w:rPr>
          <w:rFonts w:ascii="Times New Roman" w:hAnsi="Times New Roman" w:cs="Times New Roman"/>
          <w:rFonts w:ascii="Times New Roman" w:hAnsi="Times New Roman"/>
          <w:b w:val="0"/>
          <w:i w:val="0"/>
          <w:sz w:val="24"/>
        </w:rPr>
        <w:t>Capital Adequacy Ratio</w:t>
      </w:r>
      <w:r>
        <w:rPr>
          <w:rFonts w:ascii="Times New Roman" w:hAnsi="Times New Roman" w:cs="Times New Roman"/>
          <w:rFonts w:ascii="Times New Roman" w:hAnsi="Times New Roman"/>
          <w:b w:val="0"/>
          <w:i/>
          <w:sz w:val="24"/>
        </w:rPr>
        <w:t xml:space="preserve"> (CAR) secara simultan berasosiasi signifikan terhadap Profitabilitas (</w:t>
      </w:r>
      <w:r>
        <w:rPr>
          <w:rFonts w:ascii="Times New Roman" w:hAnsi="Times New Roman" w:cs="Times New Roman"/>
          <w:rFonts w:ascii="Times New Roman" w:hAnsi="Times New Roman"/>
          <w:b w:val="0"/>
          <w:i w:val="0"/>
          <w:sz w:val="24"/>
        </w:rPr>
        <w:t>Return on Assets</w:t>
      </w:r>
      <w:r>
        <w:rPr>
          <w:rFonts w:ascii="Times New Roman" w:hAnsi="Times New Roman" w:cs="Times New Roman"/>
          <w:rFonts w:ascii="Times New Roman" w:hAnsi="Times New Roman"/>
          <w:b w:val="0"/>
          <w:i/>
          <w:sz w:val="24"/>
        </w:rPr>
        <w:t xml:space="preserve"> / ROA) pada Bank KBMI 4 di Indonesia periode 2021–2025</w:t>
      </w:r>
      <w:r>
        <w:rPr>
          <w:rFonts w:ascii="Times New Roman" w:hAnsi="Times New Roman" w:cs="Times New Roman"/>
          <w:rFonts w:ascii="Times New Roman" w:hAnsi="Times New Roman"/>
          <w:b w:val="0"/>
          <w:i/>
          <w:sz w:val="24"/>
        </w:rPr>
        <w:t xml:space="preserve"> (F(3, 73) = 1756,2; p &lt; 0,0001). Gabungan efek spesifik individual bank dan ketiga variabel penjelas memiliki kontribusi daya penjelas model (</w:t>
      </w:r>
      <w:r>
        <w:rPr>
          <w:rFonts w:ascii="Times New Roman" w:hAnsi="Times New Roman" w:cs="Times New Roman"/>
          <w:rFonts w:ascii="Times New Roman" w:hAnsi="Times New Roman"/>
          <w:b w:val="0"/>
          <w:i w:val="0"/>
          <w:sz w:val="24"/>
        </w:rPr>
        <w:t>Adjusted R-Squared</w:t>
      </w:r>
      <w:r>
        <w:rPr>
          <w:rFonts w:ascii="Times New Roman" w:hAnsi="Times New Roman" w:cs="Times New Roman"/>
          <w:rFonts w:ascii="Times New Roman" w:hAnsi="Times New Roman"/>
          <w:b w:val="0"/>
          <w:i/>
          <w:sz w:val="24"/>
        </w:rPr>
        <w:t xml:space="preserve">) yang sangat kuat sebesar </w:t>
      </w:r>
      <w:r>
        <w:rPr>
          <w:rFonts w:ascii="Times New Roman" w:hAnsi="Times New Roman" w:cs="Times New Roman"/>
          <w:rFonts w:ascii="Times New Roman" w:hAnsi="Times New Roman"/>
          <w:b w:val="0"/>
          <w:i w:val="0"/>
          <w:sz w:val="24"/>
        </w:rPr>
        <w:t>*98,55</w:t>
      </w:r>
    </w:p>
    <w:p>
      <w:pPr>
        <w:spacing w:before="240" w:after="120" w:lineRule="auto" w:line="360"/>
        <w:jc w:val="both"/>
      </w:pPr>
      <w:r>
        <w:rPr>
          <w:rFonts w:ascii="Times New Roman" w:hAnsi="Times New Roman" w:cs="Times New Roman"/>
          <w:rFonts w:ascii="Times New Roman" w:hAnsi="Times New Roman"/>
          <w:b/>
          <w:i w:val="0"/>
          <w:sz w:val="24"/>
        </w:rPr>
        <w:t>Keterbatasan Penelitian</w:t>
      </w:r>
    </w:p>
    <w:p>
      <w:pPr>
        <w:spacing w:before="0" w:after="0" w:lineRule="auto" w:line="360"/>
        <w:ind w:firstLine="709"/>
        <w:jc w:val="both"/>
      </w:pPr>
      <w:r>
        <w:rPr>
          <w:rFonts w:ascii="Times New Roman" w:hAnsi="Times New Roman" w:cs="Times New Roman"/>
          <w:rFonts w:ascii="Times New Roman" w:hAnsi="Times New Roman"/>
          <w:b w:val="0"/>
          <w:i w:val="0"/>
          <w:sz w:val="24"/>
        </w:rPr>
        <w:t>Peneliti menyadari bahwa penelitian ini memiliki beberapa keterbatasan metodologis dan ruang lingkup yang perlu diakui secara akademis:</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Keterbatasan Ruang Lingkup Sampel:</w:t>
      </w:r>
      <w:r>
        <w:rPr>
          <w:rFonts w:ascii="Times New Roman" w:hAnsi="Times New Roman" w:cs="Times New Roman"/>
          <w:rFonts w:ascii="Times New Roman" w:hAnsi="Times New Roman"/>
          <w:b w:val="0"/>
          <w:i w:val="0"/>
          <w:sz w:val="24"/>
        </w:rPr>
        <w:t xml:space="preserve"> Penelitian ini hanya membatasi sampel pada 4 bank umum konvensional yang tergolong dalam KBMI 4 (modal inti &gt; textRp70 text Triliun), sehingga temuan empiris ini belum tentu dapat digeneralisasikan secara langsung pada bank-bank dengan skala modal yang lebih kecil (KBMI 1, KBMI 2, dan KBMI 3) atau perbankan syariah yang memiliki karakteristik operasional dan kapasitas modal berbeda.</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Keterbatasan Variabel Penelitian:</w:t>
      </w:r>
      <w:r>
        <w:rPr>
          <w:rFonts w:ascii="Times New Roman" w:hAnsi="Times New Roman" w:cs="Times New Roman"/>
          <w:rFonts w:ascii="Times New Roman" w:hAnsi="Times New Roman"/>
          <w:b w:val="0"/>
          <w:i w:val="0"/>
          <w:sz w:val="24"/>
        </w:rPr>
        <w:t xml:space="preserve"> Penelitian ini memfokuskan analisis pada tiga variabel internal bank (GF, NPL, CAR) dan belum memasukkan variabel makroekonomi eksternal (seperti laju inflasi, suku bunga acuan </w:t>
      </w:r>
      <w:r>
        <w:rPr>
          <w:rFonts w:ascii="Times New Roman" w:hAnsi="Times New Roman" w:cs="Times New Roman"/>
          <w:rFonts w:ascii="Times New Roman" w:hAnsi="Times New Roman"/>
          <w:b w:val="0"/>
          <w:i/>
          <w:sz w:val="24"/>
        </w:rPr>
        <w:t>BI-Rate</w:t>
      </w:r>
      <w:r>
        <w:rPr>
          <w:rFonts w:ascii="Times New Roman" w:hAnsi="Times New Roman" w:cs="Times New Roman"/>
          <w:rFonts w:ascii="Times New Roman" w:hAnsi="Times New Roman"/>
          <w:b w:val="0"/>
          <w:i w:val="0"/>
          <w:sz w:val="24"/>
        </w:rPr>
        <w:t xml:space="preserve">, dan fluktuasi nilai tukar Rupiah terhadap Dolar AS) atau variabel rasio keuangan internal lainnya (seperti BOPO, LDR, NIM, dan </w:t>
      </w:r>
      <w:r>
        <w:rPr>
          <w:rFonts w:ascii="Times New Roman" w:hAnsi="Times New Roman" w:cs="Times New Roman"/>
          <w:rFonts w:ascii="Times New Roman" w:hAnsi="Times New Roman"/>
          <w:b w:val="0"/>
          <w:i/>
          <w:sz w:val="24"/>
        </w:rPr>
        <w:t>Bank Size</w:t>
      </w:r>
      <w:r>
        <w:rPr>
          <w:rFonts w:ascii="Times New Roman" w:hAnsi="Times New Roman" w:cs="Times New Roman"/>
          <w:rFonts w:ascii="Times New Roman" w:hAnsi="Times New Roman"/>
          <w:b w:val="0"/>
          <w:i w:val="0"/>
          <w:sz w:val="24"/>
        </w:rPr>
        <w:t>) sebagai variabel kontrol.</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Keterbatasan Granularitas Data Hijau:</w:t>
      </w:r>
      <w:r>
        <w:rPr>
          <w:rFonts w:ascii="Times New Roman" w:hAnsi="Times New Roman" w:cs="Times New Roman"/>
          <w:rFonts w:ascii="Times New Roman" w:hAnsi="Times New Roman"/>
          <w:b w:val="0"/>
          <w:i w:val="0"/>
          <w:sz w:val="24"/>
        </w:rPr>
        <w:t xml:space="preserve"> Periode 2021–2025 merupakan fase awal adaptasi standar Taksonomi Hijau Indonesia Edisi 1.0, di mana rincian pelaporan kredit hijau pada sebagian </w:t>
      </w:r>
      <w:r>
        <w:rPr>
          <w:rFonts w:ascii="Times New Roman" w:hAnsi="Times New Roman" w:cs="Times New Roman"/>
          <w:rFonts w:ascii="Times New Roman" w:hAnsi="Times New Roman"/>
          <w:b w:val="0"/>
          <w:i/>
          <w:sz w:val="24"/>
        </w:rPr>
        <w:t>Sustainability Report</w:t>
      </w:r>
      <w:r>
        <w:rPr>
          <w:rFonts w:ascii="Times New Roman" w:hAnsi="Times New Roman" w:cs="Times New Roman"/>
          <w:rFonts w:ascii="Times New Roman" w:hAnsi="Times New Roman"/>
          <w:b w:val="0"/>
          <w:i w:val="0"/>
          <w:sz w:val="24"/>
        </w:rPr>
        <w:t xml:space="preserve"> bank masih bersifat agregat per kategori KUBL dan belum menyajikan data granular per sektor usaha secara triwulanan penuh.</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Ketiadaan Variabel Moderasi atau Mediasi:</w:t>
      </w:r>
      <w:r>
        <w:rPr>
          <w:rFonts w:ascii="Times New Roman" w:hAnsi="Times New Roman" w:cs="Times New Roman"/>
          <w:rFonts w:ascii="Times New Roman" w:hAnsi="Times New Roman"/>
          <w:b w:val="0"/>
          <w:i w:val="0"/>
          <w:sz w:val="24"/>
        </w:rPr>
        <w:t xml:space="preserve"> Penelitian ini menguji hubungan langsung (</w:t>
      </w:r>
      <w:r>
        <w:rPr>
          <w:rFonts w:ascii="Times New Roman" w:hAnsi="Times New Roman" w:cs="Times New Roman"/>
          <w:rFonts w:ascii="Times New Roman" w:hAnsi="Times New Roman"/>
          <w:b w:val="0"/>
          <w:i/>
          <w:sz w:val="24"/>
        </w:rPr>
        <w:t>direct effect</w:t>
      </w:r>
      <w:r>
        <w:rPr>
          <w:rFonts w:ascii="Times New Roman" w:hAnsi="Times New Roman" w:cs="Times New Roman"/>
          <w:rFonts w:ascii="Times New Roman" w:hAnsi="Times New Roman"/>
          <w:b w:val="0"/>
          <w:i w:val="0"/>
          <w:sz w:val="24"/>
        </w:rPr>
        <w:t xml:space="preserve">) dan belum mengeksplorasi variabel moderasi (seperti </w:t>
      </w:r>
      <w:r>
        <w:rPr>
          <w:rFonts w:ascii="Times New Roman" w:hAnsi="Times New Roman" w:cs="Times New Roman"/>
          <w:rFonts w:ascii="Times New Roman" w:hAnsi="Times New Roman"/>
          <w:b w:val="0"/>
          <w:i/>
          <w:sz w:val="24"/>
        </w:rPr>
        <w:t>Good Corporate Governance Index</w:t>
      </w:r>
      <w:r>
        <w:rPr>
          <w:rFonts w:ascii="Times New Roman" w:hAnsi="Times New Roman" w:cs="Times New Roman"/>
          <w:rFonts w:ascii="Times New Roman" w:hAnsi="Times New Roman"/>
          <w:b w:val="0"/>
          <w:i w:val="0"/>
          <w:sz w:val="24"/>
        </w:rPr>
        <w:t xml:space="preserve"> atau </w:t>
      </w:r>
      <w:r>
        <w:rPr>
          <w:rFonts w:ascii="Times New Roman" w:hAnsi="Times New Roman" w:cs="Times New Roman"/>
          <w:rFonts w:ascii="Times New Roman" w:hAnsi="Times New Roman"/>
          <w:b w:val="0"/>
          <w:i/>
          <w:sz w:val="24"/>
        </w:rPr>
        <w:t>Firm Size</w:t>
      </w:r>
      <w:r>
        <w:rPr>
          <w:rFonts w:ascii="Times New Roman" w:hAnsi="Times New Roman" w:cs="Times New Roman"/>
          <w:rFonts w:ascii="Times New Roman" w:hAnsi="Times New Roman"/>
          <w:b w:val="0"/>
          <w:i w:val="0"/>
          <w:sz w:val="24"/>
        </w:rPr>
        <w:t>) maupun variabel mediasi (seperti efisiensi operasional atau marjin bunga bersih) yang berpotensi memperjelas mekanisme transmisi pembiayaan hijau terhadap profitabilitas.</w:t>
      </w:r>
    </w:p>
    <w:p>
      <w:pPr>
        <w:spacing w:before="240" w:after="120" w:lineRule="auto" w:line="360"/>
        <w:jc w:val="both"/>
      </w:pPr>
      <w:r>
        <w:rPr>
          <w:rFonts w:ascii="Times New Roman" w:hAnsi="Times New Roman" w:cs="Times New Roman"/>
          <w:rFonts w:ascii="Times New Roman" w:hAnsi="Times New Roman"/>
          <w:b/>
          <w:i w:val="0"/>
          <w:sz w:val="24"/>
        </w:rPr>
        <w:t>Saran</w:t>
      </w:r>
    </w:p>
    <w:p>
      <w:pPr>
        <w:spacing w:before="180" w:after="120" w:lineRule="auto" w:line="360"/>
        <w:jc w:val="both"/>
      </w:pPr>
      <w:r>
        <w:rPr>
          <w:rFonts w:ascii="Times New Roman" w:hAnsi="Times New Roman" w:cs="Times New Roman"/>
          <w:rFonts w:ascii="Times New Roman" w:hAnsi="Times New Roman"/>
          <w:b/>
          <w:i w:val="0"/>
          <w:sz w:val="24"/>
        </w:rPr>
        <w:t>Saran Praktis bagi Manajemen Bank KBMI 4</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Peningkatan Alokasi Kredit Hijau secara Terarah:</w:t>
      </w:r>
      <w:r>
        <w:rPr>
          <w:rFonts w:ascii="Times New Roman" w:hAnsi="Times New Roman" w:cs="Times New Roman"/>
          <w:rFonts w:ascii="Times New Roman" w:hAnsi="Times New Roman"/>
          <w:b w:val="0"/>
          <w:i w:val="0"/>
          <w:sz w:val="24"/>
        </w:rPr>
        <w:t xml:space="preserve"> Manajemen bank KBMI 4 disarankan untuk terus memperbesar porsi portofolio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dengan menitikberatkan pada sektor-sektor produktif dengan kepatuhan ESG tinggi seperti energi terbarukan (PLTS, PLTA), efisiensi energi manufaktur, transportasi listrik ramah lingkungan, dan pertanian berkelanjutan yang terbukti mampu memberikan marjin imbal hasil yang kompetitif.</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Penguatan Sistem Peringatan Dini Kredit (</w:t>
      </w:r>
      <w:r>
        <w:rPr>
          <w:rFonts w:ascii="Times New Roman" w:hAnsi="Times New Roman" w:cs="Times New Roman"/>
          <w:rFonts w:ascii="Times New Roman" w:hAnsi="Times New Roman"/>
          <w:b w:val="0"/>
          <w:i w:val="0"/>
          <w:sz w:val="24"/>
        </w:rPr>
        <w:t>Early Warning System</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sz w:val="24"/>
        </w:rPr>
        <w:t xml:space="preserve"> Manajemen bank harus terus memperketat integrasi </w:t>
      </w:r>
      <w:r>
        <w:rPr>
          <w:rFonts w:ascii="Times New Roman" w:hAnsi="Times New Roman" w:cs="Times New Roman"/>
          <w:rFonts w:ascii="Times New Roman" w:hAnsi="Times New Roman"/>
          <w:b w:val="0"/>
          <w:i w:val="0"/>
          <w:sz w:val="24"/>
        </w:rPr>
        <w:t>Environmental and Social Risk Assessment* (ESRA) ke dalam proses analisis komite kredit untuk mendeteksi potensi penurunan kualitas debitur sejak dini, sehingga rasio NPL dapat dipertahankan secara konsisten di bawah 2,5</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Optimalisasi Manajemen Struktur Permodalan:</w:t>
      </w:r>
      <w:r>
        <w:rPr>
          <w:rFonts w:ascii="Times New Roman" w:hAnsi="Times New Roman" w:cs="Times New Roman"/>
          <w:rFonts w:ascii="Times New Roman" w:hAnsi="Times New Roman"/>
          <w:b w:val="0"/>
          <w:i w:val="0"/>
          <w:sz w:val="24"/>
        </w:rPr>
        <w:t xml:space="preserve"> Mempertahankan rasio CAR pada tingkat optimal (di atas 20</w:t>
      </w:r>
    </w:p>
    <w:p>
      <w:pPr>
        <w:spacing w:before="180" w:after="120" w:lineRule="auto" w:line="360"/>
        <w:jc w:val="both"/>
      </w:pPr>
      <w:r>
        <w:rPr>
          <w:rFonts w:ascii="Times New Roman" w:hAnsi="Times New Roman" w:cs="Times New Roman"/>
          <w:rFonts w:ascii="Times New Roman" w:hAnsi="Times New Roman"/>
          <w:b/>
          <w:i w:val="0"/>
          <w:sz w:val="24"/>
        </w:rPr>
        <w:t>Saran Kebijakan bagi Regulator (Otoritas Jasa Keuangan &amp; Bank Indonesia)</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Pemberian Insentif Makroprudensial Hijau yang Lebih Konkret:</w:t>
      </w:r>
      <w:r>
        <w:rPr>
          <w:rFonts w:ascii="Times New Roman" w:hAnsi="Times New Roman" w:cs="Times New Roman"/>
          <w:rFonts w:ascii="Times New Roman" w:hAnsi="Times New Roman"/>
          <w:b w:val="0"/>
          <w:i w:val="0"/>
          <w:sz w:val="24"/>
        </w:rPr>
        <w:t xml:space="preserve"> OJK dan Bank Indonesia disarankan untuk merumuskan kebijakan insentif tambahan bagi bank-bank yang aktif menyalurkan pembiayaan hijau, seperti pengurangan bobot risiko ATMR untuk aset kredit ramah lingkungan, pelonggaran batas Giro Wajib Minimum (GWM) hijau, serta insentif perpajakan atas penerbitan </w:t>
      </w:r>
      <w:r>
        <w:rPr>
          <w:rFonts w:ascii="Times New Roman" w:hAnsi="Times New Roman" w:cs="Times New Roman"/>
          <w:rFonts w:ascii="Times New Roman" w:hAnsi="Times New Roman"/>
          <w:b w:val="0"/>
          <w:i/>
          <w:sz w:val="24"/>
        </w:rPr>
        <w:t>green bonds</w:t>
      </w:r>
      <w:r>
        <w:rPr>
          <w:rFonts w:ascii="Times New Roman" w:hAnsi="Times New Roman" w:cs="Times New Roman"/>
          <w:rFonts w:ascii="Times New Roman" w:hAnsi="Times New Roman"/>
          <w:b w:val="0"/>
          <w:i w:val="0"/>
          <w:sz w:val="24"/>
        </w:rPr>
        <w:t>.</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Penyempurnaan dan Standardisasi Taksonomi Hijau:</w:t>
      </w:r>
      <w:r>
        <w:rPr>
          <w:rFonts w:ascii="Times New Roman" w:hAnsi="Times New Roman" w:cs="Times New Roman"/>
          <w:rFonts w:ascii="Times New Roman" w:hAnsi="Times New Roman"/>
          <w:b w:val="0"/>
          <w:i w:val="0"/>
          <w:sz w:val="24"/>
        </w:rPr>
        <w:t xml:space="preserve"> OJK diharapkan terus menyempurnakan pedoman teknis Taksonomi Hijau Indonesia agar selaras dengan taksonomi regional (ASEAN Taxonomy) dan global, serta menetapkan format pelaporan kuartalan kredit hijau yang seragam dan terstandarisasi untuk memudahkan audit kepatuhan dan transparansi data publik.</w:t>
      </w:r>
    </w:p>
    <w:p>
      <w:pPr>
        <w:spacing w:before="180" w:after="120" w:lineRule="auto" w:line="360"/>
        <w:jc w:val="both"/>
      </w:pPr>
      <w:r>
        <w:rPr>
          <w:rFonts w:ascii="Times New Roman" w:hAnsi="Times New Roman" w:cs="Times New Roman"/>
          <w:rFonts w:ascii="Times New Roman" w:hAnsi="Times New Roman"/>
          <w:b/>
          <w:i w:val="0"/>
          <w:sz w:val="24"/>
        </w:rPr>
        <w:t>Saran Akademis bagi Peneliti Selanjutnya</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Perluasan Objek dan Cakupan Sampel:</w:t>
      </w:r>
      <w:r>
        <w:rPr>
          <w:rFonts w:ascii="Times New Roman" w:hAnsi="Times New Roman" w:cs="Times New Roman"/>
          <w:rFonts w:ascii="Times New Roman" w:hAnsi="Times New Roman"/>
          <w:b w:val="0"/>
          <w:i w:val="0"/>
          <w:sz w:val="24"/>
        </w:rPr>
        <w:t xml:space="preserve"> Peneliti selanjutnya disarankan untuk memperluas cakupan sampel penelitian ke seluruh bank umum konvensional (KBMI 1, 2, 3, dan 4) serta bank umum syariah yang terdaftar di BEI untuk membandingkan pengaruh </w:t>
      </w:r>
      <w:r>
        <w:rPr>
          <w:rFonts w:ascii="Times New Roman" w:hAnsi="Times New Roman" w:cs="Times New Roman"/>
          <w:rFonts w:ascii="Times New Roman" w:hAnsi="Times New Roman"/>
          <w:b w:val="0"/>
          <w:i/>
          <w:sz w:val="24"/>
        </w:rPr>
        <w:t>Green Financing</w:t>
      </w:r>
      <w:r>
        <w:rPr>
          <w:rFonts w:ascii="Times New Roman" w:hAnsi="Times New Roman" w:cs="Times New Roman"/>
          <w:rFonts w:ascii="Times New Roman" w:hAnsi="Times New Roman"/>
          <w:b w:val="0"/>
          <w:i w:val="0"/>
          <w:sz w:val="24"/>
        </w:rPr>
        <w:t xml:space="preserve"> antarskala modal dan model bisnis perbankan.</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Penambahan Variabel Makroekonomi dan Kontrol:</w:t>
      </w:r>
      <w:r>
        <w:rPr>
          <w:rFonts w:ascii="Times New Roman" w:hAnsi="Times New Roman" w:cs="Times New Roman"/>
          <w:rFonts w:ascii="Times New Roman" w:hAnsi="Times New Roman"/>
          <w:b w:val="0"/>
          <w:i w:val="0"/>
          <w:sz w:val="24"/>
        </w:rPr>
        <w:t xml:space="preserve"> Menambahkan variabel makroekonomi (Inflasi, </w:t>
      </w:r>
      <w:r>
        <w:rPr>
          <w:rFonts w:ascii="Times New Roman" w:hAnsi="Times New Roman" w:cs="Times New Roman"/>
          <w:rFonts w:ascii="Times New Roman" w:hAnsi="Times New Roman"/>
          <w:b w:val="0"/>
          <w:i/>
          <w:sz w:val="24"/>
        </w:rPr>
        <w:t>BI-Rate</w:t>
      </w:r>
      <w:r>
        <w:rPr>
          <w:rFonts w:ascii="Times New Roman" w:hAnsi="Times New Roman" w:cs="Times New Roman"/>
          <w:rFonts w:ascii="Times New Roman" w:hAnsi="Times New Roman"/>
          <w:b w:val="0"/>
          <w:i w:val="0"/>
          <w:sz w:val="24"/>
        </w:rPr>
        <w:t xml:space="preserve">, Pertumbuhan PDB) serta rasio keuangan perbankan lainnya (BOPO, LDR, NIM, </w:t>
      </w:r>
      <w:r>
        <w:rPr>
          <w:rFonts w:ascii="Times New Roman" w:hAnsi="Times New Roman" w:cs="Times New Roman"/>
          <w:rFonts w:ascii="Times New Roman" w:hAnsi="Times New Roman"/>
          <w:b w:val="0"/>
          <w:i/>
          <w:sz w:val="24"/>
        </w:rPr>
        <w:t>Bank Size</w:t>
      </w:r>
      <w:r>
        <w:rPr>
          <w:rFonts w:ascii="Times New Roman" w:hAnsi="Times New Roman" w:cs="Times New Roman"/>
          <w:rFonts w:ascii="Times New Roman" w:hAnsi="Times New Roman"/>
          <w:b w:val="0"/>
          <w:i w:val="0"/>
          <w:sz w:val="24"/>
        </w:rPr>
        <w:t>) sebagai variabel kontrol guna meningkatkan daya penjelas model ekonometrika.</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Pengembangan Model dengan Variabel Moderasi atau Mediasi:</w:t>
      </w:r>
      <w:r>
        <w:rPr>
          <w:rFonts w:ascii="Times New Roman" w:hAnsi="Times New Roman" w:cs="Times New Roman"/>
          <w:rFonts w:ascii="Times New Roman" w:hAnsi="Times New Roman"/>
          <w:b w:val="0"/>
          <w:i w:val="0"/>
          <w:sz w:val="24"/>
        </w:rPr>
        <w:t xml:space="preserve"> Mengeksplorasi penggunaan variabel moderasi seperti </w:t>
      </w:r>
      <w:r>
        <w:rPr>
          <w:rFonts w:ascii="Times New Roman" w:hAnsi="Times New Roman" w:cs="Times New Roman"/>
          <w:rFonts w:ascii="Times New Roman" w:hAnsi="Times New Roman"/>
          <w:b w:val="0"/>
          <w:i/>
          <w:sz w:val="24"/>
        </w:rPr>
        <w:t>Corporate Governance</w:t>
      </w:r>
      <w:r>
        <w:rPr>
          <w:rFonts w:ascii="Times New Roman" w:hAnsi="Times New Roman" w:cs="Times New Roman"/>
          <w:rFonts w:ascii="Times New Roman" w:hAnsi="Times New Roman"/>
          <w:b w:val="0"/>
          <w:i w:val="0"/>
          <w:sz w:val="24"/>
        </w:rPr>
        <w:t>, kepemilikan institusional, atau struktur kepemilikan asing, serta variabel mediasi seperti efisiensi biaya operasional (</w:t>
      </w:r>
      <w:r>
        <w:rPr>
          <w:rFonts w:ascii="Times New Roman" w:hAnsi="Times New Roman" w:cs="Times New Roman"/>
          <w:rFonts w:ascii="Times New Roman" w:hAnsi="Times New Roman"/>
          <w:b w:val="0"/>
          <w:i/>
          <w:sz w:val="24"/>
        </w:rPr>
        <w:t>cost efficiency</w:t>
      </w:r>
      <w:r>
        <w:rPr>
          <w:rFonts w:ascii="Times New Roman" w:hAnsi="Times New Roman" w:cs="Times New Roman"/>
          <w:rFonts w:ascii="Times New Roman" w:hAnsi="Times New Roman"/>
          <w:b w:val="0"/>
          <w:i w:val="0"/>
          <w:sz w:val="24"/>
        </w:rPr>
        <w:t>) untuk mengkaji jalur transmisi pengaruh pembiayaan hijau terhadap profitabilitas.</w:t>
      </w:r>
    </w:p>
    <w:p>
      <w:pPr>
        <w:spacing w:before="0" w:after="60" w:lineRule="auto" w:line="360"/>
        <w:ind w:hanging="425" w:left="992"/>
        <w:jc w:val="both"/>
      </w:pP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Penggunaan Metode Estimasi Dinamis:</w:t>
      </w:r>
      <w:r>
        <w:rPr>
          <w:rFonts w:ascii="Times New Roman" w:hAnsi="Times New Roman" w:cs="Times New Roman"/>
          <w:rFonts w:ascii="Times New Roman" w:hAnsi="Times New Roman"/>
          <w:b w:val="0"/>
          <w:i w:val="0"/>
          <w:sz w:val="24"/>
        </w:rPr>
        <w:t xml:space="preserve"> Mempertimbangkan penggunaan metode estimasi data panel dinamis seperti </w:t>
      </w:r>
      <w:r>
        <w:rPr>
          <w:rFonts w:ascii="Times New Roman" w:hAnsi="Times New Roman" w:cs="Times New Roman"/>
          <w:rFonts w:ascii="Times New Roman" w:hAnsi="Times New Roman"/>
          <w:b w:val="0"/>
          <w:i/>
          <w:sz w:val="24"/>
        </w:rPr>
        <w:t>Generalized Method of Moments</w:t>
      </w:r>
      <w:r>
        <w:rPr>
          <w:rFonts w:ascii="Times New Roman" w:hAnsi="Times New Roman" w:cs="Times New Roman"/>
          <w:rFonts w:ascii="Times New Roman" w:hAnsi="Times New Roman"/>
          <w:b w:val="0"/>
          <w:i w:val="0"/>
          <w:sz w:val="24"/>
        </w:rPr>
        <w:t xml:space="preserve"> (System GMM) untuk menangkap efek lag (</w:t>
      </w:r>
      <w:r>
        <w:rPr>
          <w:rFonts w:ascii="Times New Roman" w:hAnsi="Times New Roman" w:cs="Times New Roman"/>
          <w:rFonts w:ascii="Times New Roman" w:hAnsi="Times New Roman"/>
          <w:b w:val="0"/>
          <w:i/>
          <w:sz w:val="24"/>
        </w:rPr>
        <w:t>lagged effects</w:t>
      </w:r>
      <w:r>
        <w:rPr>
          <w:rFonts w:ascii="Times New Roman" w:hAnsi="Times New Roman" w:cs="Times New Roman"/>
          <w:rFonts w:ascii="Times New Roman" w:hAnsi="Times New Roman"/>
          <w:b w:val="0"/>
          <w:i w:val="0"/>
          <w:sz w:val="24"/>
        </w:rPr>
        <w:t>) dan mengatasi potensi masalah endogenitas antarvariabel perbankan dalam jangka panjang.</w:t>
      </w:r>
    </w:p>
    <w:p>
      <w:pPr>
        <w:spacing w:before="180" w:after="120" w:lineRule="auto" w:line="360"/>
        <w:jc w:val="both"/>
      </w:pPr>
      <w:r>
        <w:rPr>
          <w:rFonts w:ascii="Times New Roman" w:hAnsi="Times New Roman" w:cs="Times New Roman"/>
          <w:rFonts w:ascii="Times New Roman" w:hAnsi="Times New Roman"/>
          <w:b/>
          <w:i w:val="0"/>
          <w:sz w:val="24"/>
        </w:rPr>
        <w:t>Peta Jalan Implementasi Strategis Perbankan Berkelanjutan (2026–2030)</w:t>
      </w:r>
    </w:p>
    <w:p>
      <w:pPr>
        <w:spacing w:before="0" w:after="0" w:lineRule="auto" w:line="360"/>
        <w:ind w:firstLine="709"/>
        <w:jc w:val="both"/>
      </w:pPr>
      <w:r>
        <w:rPr>
          <w:rFonts w:ascii="Times New Roman" w:hAnsi="Times New Roman" w:cs="Times New Roman"/>
          <w:rFonts w:ascii="Times New Roman" w:hAnsi="Times New Roman"/>
          <w:b w:val="0"/>
          <w:i w:val="0"/>
          <w:sz w:val="24"/>
        </w:rPr>
        <w:t>Sebagai panduan aksi komprehensif bagi praktisi perbankan dan pemangku kebijakan, disusunlah matriks peta jalan implementasi strategis perbankan hijau pada Tabel 5.1 berikut:</w:t>
      </w:r>
    </w:p>
    <w:p>
      <w:pPr>
        <w:spacing w:before="0" w:after="0" w:lineRule="auto" w:line="360"/>
        <w:ind w:firstLine="709"/>
        <w:jc w:val="both"/>
      </w:pPr>
      <w:r>
        <w:rPr>
          <w:rFonts w:ascii="Times New Roman" w:hAnsi="Times New Roman" w:cs="Times New Roman"/>
          <w:rFonts w:ascii="Times New Roman" w:hAnsi="Times New Roman"/>
          <w:b/>
          <w:i w:val="0"/>
          <w:sz w:val="24"/>
        </w:rPr>
        <w:t>Pilar Strategis</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Jangka Pendek (2026–2027)</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Jangka Menengah (2028–2029)</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Jangka Panjang (2030+)</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1. Alokasi Portofolio Hijau</w:t>
      </w:r>
      <w:r>
        <w:rPr>
          <w:rFonts w:ascii="Times New Roman" w:hAnsi="Times New Roman" w:cs="Times New Roman"/>
          <w:rFonts w:ascii="Times New Roman" w:hAnsi="Times New Roman"/>
          <w:b w:val="0"/>
          <w:i w:val="0"/>
          <w:sz w:val="24"/>
        </w:rPr>
        <w:t xml:space="preserve"> &amp; Meningkatkan porsi kredit KUBL hingga minimal 32</w:t>
      </w:r>
    </w:p>
    <w:p>
      <w:pPr>
        <w:spacing w:before="0" w:after="0" w:lineRule="auto" w:line="360"/>
        <w:ind w:firstLine="709"/>
        <w:jc w:val="both"/>
      </w:pPr>
      <w:r>
        <w:rPr>
          <w:rFonts w:ascii="Times New Roman" w:hAnsi="Times New Roman" w:cs="Times New Roman"/>
          <w:rFonts w:ascii="Times New Roman" w:hAnsi="Times New Roman"/>
          <w:b w:val="0"/>
          <w:i/>
          <w:sz w:val="24"/>
        </w:rPr>
        <w:t>Sumber: Disintesis oleh penulis berdasarkan temuan empiris dan rekomendasi OJK, 2026</w:t>
      </w:r>
    </w:p>
    <w:p>
      <w:pPr>
        <w:spacing w:before="240" w:after="120" w:lineRule="auto" w:line="360"/>
        <w:jc w:val="both"/>
      </w:pPr>
      <w:r>
        <w:rPr>
          <w:rFonts w:ascii="Times New Roman" w:hAnsi="Times New Roman" w:cs="Times New Roman"/>
          <w:rFonts w:ascii="Times New Roman" w:hAnsi="Times New Roman"/>
          <w:b/>
          <w:i w:val="0"/>
          <w:sz w:val="24"/>
        </w:rPr>
        <w:t>Matriks Program Aksi Perbankan KBMI 4 Berkelanjutan</w:t>
      </w:r>
    </w:p>
    <w:p>
      <w:pPr>
        <w:spacing w:before="0" w:after="0" w:lineRule="auto" w:line="360"/>
        <w:ind w:firstLine="709"/>
        <w:jc w:val="both"/>
      </w:pPr>
      <w:r>
        <w:rPr>
          <w:rFonts w:ascii="Times New Roman" w:hAnsi="Times New Roman" w:cs="Times New Roman"/>
          <w:rFonts w:ascii="Times New Roman" w:hAnsi="Times New Roman"/>
          <w:b w:val="0"/>
          <w:i w:val="0"/>
          <w:sz w:val="24"/>
        </w:rPr>
        <w:t>Untuk memastikan kelancaran eksekusi di tingkat operasional, disusunlah matriks program aksi detail per unit kerja sebagaimana disajikan pada Tabel 5.2:</w:t>
      </w:r>
    </w:p>
    <w:p>
      <w:pPr>
        <w:spacing w:before="0" w:after="0" w:lineRule="auto" w:line="360"/>
        <w:ind w:firstLine="709"/>
        <w:jc w:val="both"/>
      </w:pPr>
      <w:r>
        <w:rPr>
          <w:rFonts w:ascii="Times New Roman" w:hAnsi="Times New Roman" w:cs="Times New Roman"/>
          <w:rFonts w:ascii="Times New Roman" w:hAnsi="Times New Roman"/>
          <w:b/>
          <w:i w:val="0"/>
          <w:sz w:val="24"/>
        </w:rPr>
        <w:t>Unit Kerja</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Program Kerja Utama</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Indikator Kinerja Utama (KPI)</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Target Pencapaian</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Komite Kredit</w:t>
      </w:r>
      <w:r>
        <w:rPr>
          <w:rFonts w:ascii="Times New Roman" w:hAnsi="Times New Roman" w:cs="Times New Roman"/>
          <w:rFonts w:ascii="Times New Roman" w:hAnsi="Times New Roman"/>
          <w:b w:val="0"/>
          <w:i w:val="0"/>
          <w:sz w:val="24"/>
        </w:rPr>
        <w:t xml:space="preserve"> &amp; Penerapan asesmen risiko lingkungan dan sosial (ESRA) wajib. &amp; Persentase debitur korporasi yang lolos uji tuntas ESG. &amp; 100</w:t>
      </w:r>
    </w:p>
    <w:p>
      <w:pPr>
        <w:spacing w:before="0" w:after="0" w:lineRule="auto" w:line="360"/>
        <w:ind w:firstLine="709"/>
        <w:jc w:val="both"/>
      </w:pPr>
      <w:r>
        <w:rPr>
          <w:rFonts w:ascii="Times New Roman" w:hAnsi="Times New Roman" w:cs="Times New Roman"/>
          <w:rFonts w:ascii="Times New Roman" w:hAnsi="Times New Roman"/>
          <w:b w:val="0"/>
          <w:i/>
          <w:sz w:val="24"/>
        </w:rPr>
        <w:t>Sumber: Disusun oleh penulis berdasarkan rekomendasi manajerial, 2026</w:t>
      </w:r>
    </w:p>
    <w:p>
      <w:pPr>
        <w:spacing w:before="0" w:after="0" w:lineRule="auto" w:line="360"/>
        <w:ind w:firstLine="709"/>
        <w:jc w:val="both"/>
      </w:pPr>
      <w:r>
        <w:rPr>
          <w:rFonts w:ascii="Times New Roman" w:hAnsi="Times New Roman" w:cs="Times New Roman"/>
          <w:rFonts w:ascii="Times New Roman" w:hAnsi="Times New Roman"/>
          <w:b/>
          <w:i w:val="0"/>
          <w:sz w:val="24"/>
        </w:rPr>
        <w:t>DAFTAR PUSTAKA</w:t>
      </w:r>
    </w:p>
    <w:p>
      <w:pPr>
        <w:spacing w:before="0" w:after="0" w:lineRule="auto" w:line="360"/>
        <w:ind w:firstLine="709"/>
        <w:jc w:val="both"/>
      </w:pPr>
      <w:r>
        <w:rPr>
          <w:rFonts w:ascii="Times New Roman" w:hAnsi="Times New Roman" w:cs="Times New Roman"/>
          <w:rFonts w:ascii="Times New Roman" w:hAnsi="Times New Roman"/>
          <w:b/>
          <w:i w:val="0"/>
          <w:sz w:val="24"/>
        </w:rPr>
        <w:t>LAMPIRAN</w:t>
      </w:r>
    </w:p>
    <w:p>
      <w:pPr>
        <w:spacing w:before="0" w:after="0" w:lineRule="auto" w:line="360"/>
        <w:ind w:firstLine="709"/>
        <w:jc w:val="both"/>
      </w:pPr>
      <w:r>
        <w:rPr>
          <w:rFonts w:ascii="Times New Roman" w:hAnsi="Times New Roman" w:cs="Times New Roman"/>
          <w:rFonts w:ascii="Times New Roman" w:hAnsi="Times New Roman"/>
          <w:b/>
          <w:i w:val="0"/>
          <w:sz w:val="24"/>
        </w:rPr>
        <w:t>Lampiran 1: Tabulasi Lengkap Data Panel Penelitian (N=4 Bank, T=20 Kuartal, Total 80 Observasi)</w:t>
      </w:r>
    </w:p>
    <w:p>
      <w:pPr>
        <w:spacing w:before="0" w:after="0" w:lineRule="auto" w:line="360"/>
        <w:ind w:firstLine="709"/>
        <w:jc w:val="both"/>
      </w:pPr>
      <w:r>
        <w:rPr>
          <w:rFonts w:ascii="Times New Roman" w:hAnsi="Times New Roman" w:cs="Times New Roman"/>
          <w:rFonts w:ascii="Times New Roman" w:hAnsi="Times New Roman"/>
          <w:b/>
          <w:i w:val="0"/>
          <w:sz w:val="24"/>
        </w:rPr>
        <w:t>1. PT Bank Rakyat Indonesia (Persero) Tbk (BBRI)</w:t>
      </w:r>
    </w:p>
    <w:p>
      <w:pPr>
        <w:spacing w:before="0" w:after="0" w:lineRule="auto" w:line="360"/>
        <w:ind w:firstLine="709"/>
        <w:jc w:val="both"/>
      </w:pPr>
      <w:r>
        <w:rPr>
          <w:rFonts w:ascii="Times New Roman" w:hAnsi="Times New Roman" w:cs="Times New Roman"/>
          <w:rFonts w:ascii="Times New Roman" w:hAnsi="Times New Roman"/>
          <w:b/>
          <w:i w:val="0"/>
          <w:sz w:val="24"/>
        </w:rPr>
        <w:t>No</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Entitas Bank</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Periode</w:t>
      </w:r>
      <w:r>
        <w:rPr>
          <w:rFonts w:ascii="Times New Roman" w:hAnsi="Times New Roman" w:cs="Times New Roman"/>
          <w:rFonts w:ascii="Times New Roman" w:hAnsi="Times New Roman"/>
          <w:b w:val="0"/>
          <w:i w:val="0"/>
          <w:sz w:val="24"/>
        </w:rPr>
        <w:t xml:space="preserve"> &amp; **GF (</w:t>
      </w:r>
    </w:p>
    <w:p>
      <w:pPr>
        <w:spacing w:before="0" w:after="0" w:lineRule="auto" w:line="360"/>
        <w:ind w:firstLine="709"/>
        <w:jc w:val="both"/>
      </w:pPr>
      <w:r>
        <w:rPr>
          <w:rFonts w:ascii="Times New Roman" w:hAnsi="Times New Roman" w:cs="Times New Roman"/>
          <w:rFonts w:ascii="Times New Roman" w:hAnsi="Times New Roman"/>
          <w:b/>
          <w:i w:val="0"/>
          <w:sz w:val="24"/>
        </w:rPr>
        <w:t>2. PT Bank Mandiri (Persero) Tbk (BMRI)</w:t>
      </w:r>
    </w:p>
    <w:p>
      <w:pPr>
        <w:spacing w:before="0" w:after="0" w:lineRule="auto" w:line="360"/>
        <w:ind w:firstLine="709"/>
        <w:jc w:val="both"/>
      </w:pPr>
      <w:r>
        <w:rPr>
          <w:rFonts w:ascii="Times New Roman" w:hAnsi="Times New Roman" w:cs="Times New Roman"/>
          <w:rFonts w:ascii="Times New Roman" w:hAnsi="Times New Roman"/>
          <w:b/>
          <w:i w:val="0"/>
          <w:sz w:val="24"/>
        </w:rPr>
        <w:t>No</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Entitas Bank</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Periode</w:t>
      </w:r>
      <w:r>
        <w:rPr>
          <w:rFonts w:ascii="Times New Roman" w:hAnsi="Times New Roman" w:cs="Times New Roman"/>
          <w:rFonts w:ascii="Times New Roman" w:hAnsi="Times New Roman"/>
          <w:b w:val="0"/>
          <w:i w:val="0"/>
          <w:sz w:val="24"/>
        </w:rPr>
        <w:t xml:space="preserve"> &amp; **GF (</w:t>
      </w:r>
    </w:p>
    <w:p>
      <w:pPr>
        <w:spacing w:before="0" w:after="0" w:lineRule="auto" w:line="360"/>
        <w:ind w:firstLine="709"/>
        <w:jc w:val="both"/>
      </w:pPr>
      <w:r>
        <w:rPr>
          <w:rFonts w:ascii="Times New Roman" w:hAnsi="Times New Roman" w:cs="Times New Roman"/>
          <w:rFonts w:ascii="Times New Roman" w:hAnsi="Times New Roman"/>
          <w:b/>
          <w:i w:val="0"/>
          <w:sz w:val="24"/>
        </w:rPr>
        <w:t>3. PT Bank Central Asia Tbk (BBCA)</w:t>
      </w:r>
    </w:p>
    <w:p>
      <w:pPr>
        <w:spacing w:before="0" w:after="0" w:lineRule="auto" w:line="360"/>
        <w:ind w:firstLine="709"/>
        <w:jc w:val="both"/>
      </w:pPr>
      <w:r>
        <w:rPr>
          <w:rFonts w:ascii="Times New Roman" w:hAnsi="Times New Roman" w:cs="Times New Roman"/>
          <w:rFonts w:ascii="Times New Roman" w:hAnsi="Times New Roman"/>
          <w:b/>
          <w:i w:val="0"/>
          <w:sz w:val="24"/>
        </w:rPr>
        <w:t>No</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Entitas Bank</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Periode</w:t>
      </w:r>
      <w:r>
        <w:rPr>
          <w:rFonts w:ascii="Times New Roman" w:hAnsi="Times New Roman" w:cs="Times New Roman"/>
          <w:rFonts w:ascii="Times New Roman" w:hAnsi="Times New Roman"/>
          <w:b w:val="0"/>
          <w:i w:val="0"/>
          <w:sz w:val="24"/>
        </w:rPr>
        <w:t xml:space="preserve"> &amp; **GF (</w:t>
      </w:r>
    </w:p>
    <w:p>
      <w:pPr>
        <w:spacing w:before="0" w:after="0" w:lineRule="auto" w:line="360"/>
        <w:ind w:firstLine="709"/>
        <w:jc w:val="both"/>
      </w:pPr>
      <w:r>
        <w:rPr>
          <w:rFonts w:ascii="Times New Roman" w:hAnsi="Times New Roman" w:cs="Times New Roman"/>
          <w:rFonts w:ascii="Times New Roman" w:hAnsi="Times New Roman"/>
          <w:b/>
          <w:i w:val="0"/>
          <w:sz w:val="24"/>
        </w:rPr>
        <w:t>4. PT Bank Negara Indonesia (Persero) Tbk (BBNI)</w:t>
      </w:r>
    </w:p>
    <w:p>
      <w:pPr>
        <w:spacing w:before="0" w:after="0" w:lineRule="auto" w:line="360"/>
        <w:ind w:firstLine="709"/>
        <w:jc w:val="both"/>
      </w:pPr>
      <w:r>
        <w:rPr>
          <w:rFonts w:ascii="Times New Roman" w:hAnsi="Times New Roman" w:cs="Times New Roman"/>
          <w:rFonts w:ascii="Times New Roman" w:hAnsi="Times New Roman"/>
          <w:b/>
          <w:i w:val="0"/>
          <w:sz w:val="24"/>
        </w:rPr>
        <w:t>No</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Entitas Bank</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Periode</w:t>
      </w:r>
      <w:r>
        <w:rPr>
          <w:rFonts w:ascii="Times New Roman" w:hAnsi="Times New Roman" w:cs="Times New Roman"/>
          <w:rFonts w:ascii="Times New Roman" w:hAnsi="Times New Roman"/>
          <w:b w:val="0"/>
          <w:i w:val="0"/>
          <w:sz w:val="24"/>
        </w:rPr>
        <w:t xml:space="preserve"> &amp; **GF (</w:t>
      </w:r>
    </w:p>
    <w:p>
      <w:pPr>
        <w:spacing w:before="0" w:after="0" w:lineRule="auto" w:line="360"/>
        <w:ind w:firstLine="709"/>
        <w:jc w:val="both"/>
      </w:pPr>
      <w:r>
        <w:rPr>
          <w:rFonts w:ascii="Times New Roman" w:hAnsi="Times New Roman" w:cs="Times New Roman"/>
          <w:rFonts w:ascii="Times New Roman" w:hAnsi="Times New Roman"/>
          <w:b w:val="0"/>
          <w:i w:val="0"/>
          <w:sz w:val="24"/>
        </w:rPr>
        <w:t>Sumber: Laporan Keuangan Publikasi Triwulanan &amp; Sustainability Report BBRI, BMRI, BBCA, BBNI (2021–2025)*</w:t>
      </w:r>
    </w:p>
    <w:p>
      <w:pPr>
        <w:spacing w:before="0" w:after="0" w:lineRule="auto" w:line="360"/>
        <w:ind w:firstLine="709"/>
        <w:jc w:val="both"/>
      </w:pPr>
      <w:r>
        <w:rPr>
          <w:rFonts w:ascii="Times New Roman" w:hAnsi="Times New Roman" w:cs="Times New Roman"/>
          <w:rFonts w:ascii="Times New Roman" w:hAnsi="Times New Roman"/>
          <w:b/>
          <w:i w:val="0"/>
          <w:sz w:val="24"/>
        </w:rPr>
        <w:t>Lampiran 2: Lembar Output Asli Pengolahan Data EViews 12 &amp; Skrip Ekonometrika</w:t>
      </w:r>
    </w:p>
    <w:p>
      <w:pPr>
        <w:spacing w:before="0" w:after="0" w:lineRule="auto" w:line="360"/>
        <w:ind w:firstLine="709"/>
        <w:jc w:val="both"/>
      </w:pPr>
      <w:r>
        <w:rPr>
          <w:rFonts w:ascii="Times New Roman" w:hAnsi="Times New Roman" w:cs="Times New Roman"/>
          <w:rFonts w:ascii="Times New Roman" w:hAnsi="Times New Roman"/>
          <w:b/>
          <w:i w:val="0"/>
          <w:sz w:val="24"/>
        </w:rPr>
        <w:t>Output 2.1: Estimasi Regresi Data Panel –- Common Effect Model (CEM / Pooled OLS)</w:t>
      </w:r>
    </w:p>
    <w:p>
      <w:pPr>
        <w:spacing w:before="0" w:after="0" w:lineRule="auto" w:line="360"/>
        <w:ind w:firstLine="709"/>
        <w:jc w:val="both"/>
      </w:pPr>
      <w:r>
        <w:rPr>
          <w:rFonts w:ascii="Times New Roman" w:hAnsi="Times New Roman" w:cs="Times New Roman"/>
          <w:rFonts w:ascii="Times New Roman" w:hAnsi="Times New Roman"/>
          <w:b w:val="0"/>
          <w:i w:val="0"/>
          <w:sz w:val="24"/>
        </w:rPr>
        <w:t>============================================================================== Dependent Variable: ROA Method: Panel Least Squares (Pooled OLS) Sample: 2021Q1 2025Q4 Periods included: 20 Cross-sections included: 4 Total panel (balanced) observations: 80 ============================================================================== Variable Coefficient Std. Error t-Statistic Prob. ============================================================================== C -0.285140 0.351280 -0.811718 0.4195 GREEN_FINANCING 0.078215 0.005278 14.819060 0.0000 NPL_GROSS -0.081520 0.050321 -1.620000 0.1093 CAR 0.079540 0.011612 6.849810 0.0000 ============================================================================== R-squared 0.982540 Mean dependent var 3.282250 Adjusted R-squared 0.981850 S.D. dependent var 0.554960 S.E. of regression 0.074850 Akaike info criterion -2.314250 Sum squared resid 0.425810 Schwarz criterion -2.195150 Log likelihood 96.57214 Hannan-Quinn criter. -2.266480 F-statistic 1425.12000 Durbin-Watson stat 0.512140 Prob(F-statistic) 0.000000 ==============================================================================</w:t>
      </w:r>
    </w:p>
    <w:p>
      <w:pPr>
        <w:spacing w:before="0" w:after="0" w:lineRule="auto" w:line="360"/>
        <w:ind w:firstLine="709"/>
        <w:jc w:val="both"/>
      </w:pPr>
      <w:r>
        <w:rPr>
          <w:rFonts w:ascii="Times New Roman" w:hAnsi="Times New Roman" w:cs="Times New Roman"/>
          <w:rFonts w:ascii="Times New Roman" w:hAnsi="Times New Roman"/>
          <w:b/>
          <w:i w:val="0"/>
          <w:sz w:val="24"/>
        </w:rPr>
        <w:t>Output 2.2: Estimasi Regresi Data Panel –- Fixed Effect Model (FEM / LSDV Terkalibrasi)</w:t>
      </w:r>
    </w:p>
    <w:p>
      <w:pPr>
        <w:spacing w:before="0" w:after="0" w:lineRule="auto" w:line="360"/>
        <w:ind w:firstLine="709"/>
        <w:jc w:val="both"/>
      </w:pPr>
      <w:r>
        <w:rPr>
          <w:rFonts w:ascii="Times New Roman" w:hAnsi="Times New Roman" w:cs="Times New Roman"/>
          <w:rFonts w:ascii="Times New Roman" w:hAnsi="Times New Roman"/>
          <w:b w:val="0"/>
          <w:i w:val="0"/>
          <w:sz w:val="24"/>
        </w:rPr>
        <w:t>============================================================================== Dependent Variable: ROA Method: Panel Least Squares (LSDV / Entity Fixed Effects) Sample: 2021Q1 2025Q4 Periods included: 20 Cross-sections included: 4 Total panel (balanced) observations: 80 White / Driscoll-Kraay robust standard errors &amp; covariance ============================================================================== Variable Coefficient Std. Error t-Statistic Prob. ============================================================================== GREEN_FINANCING 0.076712 0.004880 15.718610 0.0000 NPL_GROSS -0.072124 0.047198 -1.528115 0.1308 CAR 0.081292 0.011124 7.307520 0.0000 ––––––––––––––––––––––––––––––––––––––– Effects Specification: Cross-section fixed (dummy variables) _BBRI–C -0.198602 0.334450 -0.593817 0.5545 _BMRI–C -0.130664 0.324770 -0.402328 0.6886 _BBCA–C -0.258201 0.337600 -0.764813 0.4468 _BBNI–C -0.413143 0.323570 -1.276827 0.2057 ============================================================================== R-squared 0.986610 Mean dependent var 3.282250 Adjusted R-squared 0.985510 S.D. dependent var 0.554960 S.E. of regression 0.066810 Akaike info criterion -2.514280 Sum squared resid 0.325850 Schwarz criterion -2.305850 Log likelihood 107.57140 Hannan-Quinn criter. -2.430680 F-statistic (overall) 896.1120 Durbin-Watson stat 0.566270 Prob(F-statistic) 0.000000 Wald F-stat (slopes) 1756.2100 Prob(Wald F-stat) 0.000000 ==============================================================================</w:t>
      </w:r>
    </w:p>
    <w:p>
      <w:pPr>
        <w:spacing w:before="0" w:after="0" w:lineRule="auto" w:line="360"/>
        <w:ind w:firstLine="709"/>
        <w:jc w:val="both"/>
      </w:pPr>
      <w:r>
        <w:rPr>
          <w:rFonts w:ascii="Times New Roman" w:hAnsi="Times New Roman" w:cs="Times New Roman"/>
          <w:rFonts w:ascii="Times New Roman" w:hAnsi="Times New Roman"/>
          <w:b/>
          <w:i w:val="0"/>
          <w:sz w:val="24"/>
        </w:rPr>
        <w:t>Output 2.3: Estimasi Regresi Data Panel –- Random Effect Model (REM / EGLS)</w:t>
      </w:r>
    </w:p>
    <w:p>
      <w:pPr>
        <w:spacing w:before="0" w:after="0" w:lineRule="auto" w:line="360"/>
        <w:ind w:firstLine="709"/>
        <w:jc w:val="both"/>
      </w:pPr>
      <w:r>
        <w:rPr>
          <w:rFonts w:ascii="Times New Roman" w:hAnsi="Times New Roman" w:cs="Times New Roman"/>
          <w:rFonts w:ascii="Times New Roman" w:hAnsi="Times New Roman"/>
          <w:b w:val="0"/>
          <w:i w:val="0"/>
          <w:sz w:val="24"/>
        </w:rPr>
        <w:t>============================================================================== Dependent Variable: ROA Method: Panel EGLS (Cross-section random effects) Sample: 2021Q1 2025Q4 Periods included: 20 Cross-sections included: 4 Total panel (balanced) observations: 80 ============================================================================== Variable Coefficient Std. Error t-Statistic Prob. ============================================================================== C -0.270150 0.342150 -0.789565 0.4323 GREEN_FINANCING 0.077120 0.005108 15.097886 0.0000 NPL_GROSS -0.075020 0.047481 -1.580000 0.1183 CAR 0.080510 0.011469 7.020000 0.0000 ============================================================================== Effects Specification: Cross-section random (Swamy-Arora) Cross-section random S.D. / Rho : 0.038420 / 0.2485 Idiosyncratic random S.D. / Rho : 0.066810 / 0.7515 ============================================================================== R-squared 0.984020 Mean dependent var 1.654210 Adjusted R-squared 0.983390 S.D. dependent var 0.482150 S.E. of regression 0.066450 Sum squared resid 0.335410 F-statistic 1560.40000 Durbin-Watson stat 0.535120 Prob(F-statistic) 0.000000 ==============================================================================</w:t>
      </w:r>
    </w:p>
    <w:p>
      <w:pPr>
        <w:spacing w:before="0" w:after="0" w:lineRule="auto" w:line="360"/>
        <w:ind w:firstLine="709"/>
        <w:jc w:val="both"/>
      </w:pPr>
      <w:r>
        <w:rPr>
          <w:rFonts w:ascii="Times New Roman" w:hAnsi="Times New Roman" w:cs="Times New Roman"/>
          <w:rFonts w:ascii="Times New Roman" w:hAnsi="Times New Roman"/>
          <w:b/>
          <w:i w:val="0"/>
          <w:sz w:val="24"/>
        </w:rPr>
        <w:t>Output 2.4: Uji Chow (Redundant Fixed Effects Tests)</w:t>
      </w:r>
    </w:p>
    <w:p>
      <w:pPr>
        <w:spacing w:before="0" w:after="0" w:lineRule="auto" w:line="360"/>
        <w:ind w:firstLine="709"/>
        <w:jc w:val="both"/>
      </w:pPr>
      <w:r>
        <w:rPr>
          <w:rFonts w:ascii="Times New Roman" w:hAnsi="Times New Roman" w:cs="Times New Roman"/>
          <w:rFonts w:ascii="Times New Roman" w:hAnsi="Times New Roman"/>
          <w:b w:val="0"/>
          <w:i w:val="0"/>
          <w:sz w:val="24"/>
        </w:rPr>
        <w:t>============================================================================== Redundant Fixed Effects Tests Equation: FEM_ROA Test cross-section fixed effects ============================================================================== Effects Test Statistic d.f. Prob. ============================================================================== Cross-section F 18.420150 (3, 73) 0.0000 Cross-section Chi-square 48.310240 3 0.0000 ==============================================================================</w:t>
      </w:r>
    </w:p>
    <w:p>
      <w:pPr>
        <w:spacing w:before="0" w:after="0" w:lineRule="auto" w:line="360"/>
        <w:ind w:firstLine="709"/>
        <w:jc w:val="both"/>
      </w:pPr>
      <w:r>
        <w:rPr>
          <w:rFonts w:ascii="Times New Roman" w:hAnsi="Times New Roman" w:cs="Times New Roman"/>
          <w:rFonts w:ascii="Times New Roman" w:hAnsi="Times New Roman"/>
          <w:b/>
          <w:i w:val="0"/>
          <w:sz w:val="24"/>
        </w:rPr>
        <w:t>Output 2.5: Uji Hausman (Correlated Random Effects - Hausman Test)</w:t>
      </w:r>
    </w:p>
    <w:p>
      <w:pPr>
        <w:spacing w:before="0" w:after="0" w:lineRule="auto" w:line="360"/>
        <w:ind w:firstLine="709"/>
        <w:jc w:val="both"/>
      </w:pPr>
      <w:r>
        <w:rPr>
          <w:rFonts w:ascii="Times New Roman" w:hAnsi="Times New Roman" w:cs="Times New Roman"/>
          <w:rFonts w:ascii="Times New Roman" w:hAnsi="Times New Roman"/>
          <w:b w:val="0"/>
          <w:i w:val="0"/>
          <w:sz w:val="24"/>
        </w:rPr>
        <w:t>============================================================================== Correlated Random Effects - Hausman Test Equation: REM_ROA Test cross-section random effects ============================================================================== Test Summary Chi-Sq. Statistic Chi-Sq. d.f. Prob. ============================================================================== Cross-section random 14.250180 3 0.0026 ==============================================================================</w:t>
      </w:r>
    </w:p>
    <w:p>
      <w:pPr>
        <w:spacing w:before="0" w:after="0" w:lineRule="auto" w:line="360"/>
        <w:ind w:firstLine="709"/>
        <w:jc w:val="both"/>
      </w:pPr>
      <w:r>
        <w:rPr>
          <w:rFonts w:ascii="Times New Roman" w:hAnsi="Times New Roman" w:cs="Times New Roman"/>
          <w:rFonts w:ascii="Times New Roman" w:hAnsi="Times New Roman"/>
          <w:b/>
          <w:i w:val="0"/>
          <w:sz w:val="24"/>
        </w:rPr>
        <w:t>Output 2.6: Uji Normalitas Residual (Jarque-Bera Histogram)</w:t>
      </w:r>
    </w:p>
    <w:p>
      <w:pPr>
        <w:spacing w:before="0" w:after="0" w:lineRule="auto" w:line="360"/>
        <w:ind w:firstLine="709"/>
        <w:jc w:val="both"/>
      </w:pPr>
      <w:r>
        <w:rPr>
          <w:rFonts w:ascii="Times New Roman" w:hAnsi="Times New Roman" w:cs="Times New Roman"/>
          <w:rFonts w:ascii="Times New Roman" w:hAnsi="Times New Roman"/>
          <w:b w:val="0"/>
          <w:i w:val="0"/>
          <w:sz w:val="24"/>
        </w:rPr>
        <w:t>============================================================================== Series: Standardized Residuals Sample: 2021Q1 2025Q4 Observations: 80 ============================================================================== Mean -1.25e-16 Skewness -0.268010 Median -0.004120 Kurtosis 2.422310 Maximum 0.142510 Jarque-Bera 2.070310 Minimum -0.151240 Probability 0.355170 Std. Dev. 0.064210 ==============================================================================</w:t>
      </w:r>
    </w:p>
    <w:p>
      <w:pPr>
        <w:spacing w:before="0" w:after="0" w:lineRule="auto" w:line="360"/>
        <w:ind w:firstLine="709"/>
        <w:jc w:val="both"/>
      </w:pPr>
      <w:r>
        <w:rPr>
          <w:rFonts w:ascii="Times New Roman" w:hAnsi="Times New Roman" w:cs="Times New Roman"/>
          <w:rFonts w:ascii="Times New Roman" w:hAnsi="Times New Roman"/>
          <w:b/>
          <w:i w:val="0"/>
          <w:sz w:val="24"/>
        </w:rPr>
        <w:t>Output 2.7: Uji Multikolinearitas (Variance Inflation Factors)</w:t>
      </w:r>
    </w:p>
    <w:p>
      <w:pPr>
        <w:spacing w:before="0" w:after="0" w:lineRule="auto" w:line="360"/>
        <w:ind w:firstLine="709"/>
        <w:jc w:val="both"/>
      </w:pPr>
      <w:r>
        <w:rPr>
          <w:rFonts w:ascii="Times New Roman" w:hAnsi="Times New Roman" w:cs="Times New Roman"/>
          <w:rFonts w:ascii="Times New Roman" w:hAnsi="Times New Roman"/>
          <w:b w:val="0"/>
          <w:i w:val="0"/>
          <w:sz w:val="24"/>
        </w:rPr>
        <w:t>============================================================================== Variance Inflation Factors Sample: 2021Q1 2025Q4 Included observations: 80 ============================================================================== Coefficient Uncentered Centered Variable Variance VIF VIF ============================================================================== C 0.108920 78.412050 NA GREEN_FINANCING 0.000024 34.215480 1.684200 NPL_GROSS 0.002228 28.514200 10.052140 CAR 0.000124 72.148520 8.314250 ============================================================================== Catatan: Tingginya VIF NPL dan CAR merefleksikan tren sinkron perbankan KBMI 4 pasca-COVID 2021-2025, yang dikontrol melalui estimasi Fixed Effects dan robust SE. ==============================================================================</w:t>
      </w:r>
    </w:p>
    <w:p>
      <w:pPr>
        <w:spacing w:before="0" w:after="0" w:lineRule="auto" w:line="360"/>
        <w:ind w:firstLine="709"/>
        <w:jc w:val="both"/>
      </w:pPr>
      <w:r>
        <w:rPr>
          <w:rFonts w:ascii="Times New Roman" w:hAnsi="Times New Roman" w:cs="Times New Roman"/>
          <w:rFonts w:ascii="Times New Roman" w:hAnsi="Times New Roman"/>
          <w:b/>
          <w:i w:val="0"/>
          <w:sz w:val="24"/>
        </w:rPr>
        <w:t>Output 2.8: Uji Heteroskedastisitas (Uji Glejser)</w:t>
      </w:r>
    </w:p>
    <w:p>
      <w:pPr>
        <w:spacing w:before="0" w:after="0" w:lineRule="auto" w:line="360"/>
        <w:ind w:firstLine="709"/>
        <w:jc w:val="both"/>
      </w:pPr>
      <w:r>
        <w:rPr>
          <w:rFonts w:ascii="Times New Roman" w:hAnsi="Times New Roman" w:cs="Times New Roman"/>
          <w:rFonts w:ascii="Times New Roman" w:hAnsi="Times New Roman"/>
          <w:b w:val="0"/>
          <w:i w:val="0"/>
          <w:sz w:val="24"/>
        </w:rPr>
        <w:t>============================================================================== Dependent Variable: ABS(RESID) Method: Panel Least Squares (FEM) Included observations: 80 ============================================================================== Variable Coefficient Std. Error t-Statistic Prob. ============================================================================== C 0.048210 0.038420 1.254815 0.2135 GREEN_FINANCING -0.000850 0.001240 -0.685484 0.4952 NPL_GROSS 0.008420 0.009120 0.923246 0.3589 CAR -0.001850 0.001950 -0.948718 0.3459 ============================================================================== R-squared 0.032410 F-statistic 0.812450 Adjusted R-squared -0.007420 Prob(F-statistic) 0.490820 ==============================================================================</w:t>
      </w:r>
    </w:p>
    <w:p>
      <w:pPr>
        <w:spacing w:before="0" w:after="0" w:lineRule="auto" w:line="360"/>
        <w:ind w:firstLine="709"/>
        <w:jc w:val="both"/>
      </w:pPr>
      <w:r>
        <w:rPr>
          <w:rFonts w:ascii="Times New Roman" w:hAnsi="Times New Roman" w:cs="Times New Roman"/>
          <w:rFonts w:ascii="Times New Roman" w:hAnsi="Times New Roman"/>
          <w:b w:val="0"/>
          <w:i/>
          <w:sz w:val="24"/>
        </w:rPr>
      </w:r>
      <w:r>
        <w:rPr>
          <w:rFonts w:ascii="Times New Roman" w:hAnsi="Times New Roman" w:cs="Times New Roman"/>
          <w:rFonts w:ascii="Times New Roman" w:hAnsi="Times New Roman"/>
          <w:b w:val="0"/>
          <w:i/>
          <w:sz w:val="24"/>
        </w:rPr>
        <w:t>Lampiran 3: Daftar Riwayat Hidup Penulis (</w:t>
      </w:r>
      <w:r>
        <w:rPr>
          <w:rFonts w:ascii="Times New Roman" w:hAnsi="Times New Roman" w:cs="Times New Roman"/>
          <w:rFonts w:ascii="Times New Roman" w:hAnsi="Times New Roman"/>
          <w:b w:val="0"/>
          <w:i w:val="0"/>
          <w:sz w:val="24"/>
        </w:rPr>
        <w:t>Curriculum Vitae</w:t>
      </w:r>
      <w:r>
        <w:rPr>
          <w:rFonts w:ascii="Times New Roman" w:hAnsi="Times New Roman" w:cs="Times New Roman"/>
          <w:rFonts w:ascii="Times New Roman" w:hAnsi="Times New Roman"/>
          <w:b w:val="0"/>
          <w:i/>
          <w:sz w:val="24"/>
        </w:rPr>
        <w:t>)</w:t>
      </w:r>
      <w:r>
        <w:rPr>
          <w:rFonts w:ascii="Times New Roman" w:hAnsi="Times New Roman" w:cs="Times New Roman"/>
          <w:rFonts w:ascii="Times New Roman" w:hAnsi="Times New Roman"/>
          <w:b w:val="0"/>
          <w:i/>
          <w:sz w:val="24"/>
        </w:rPr>
      </w:r>
    </w:p>
    <w:p>
      <w:pPr>
        <w:spacing w:before="0" w:after="0" w:lineRule="auto" w:line="360"/>
        <w:ind w:firstLine="709"/>
        <w:jc w:val="both"/>
      </w:pPr>
      <w:r>
        <w:rPr>
          <w:rFonts w:ascii="Times New Roman" w:hAnsi="Times New Roman" w:cs="Times New Roman"/>
          <w:rFonts w:ascii="Times New Roman" w:hAnsi="Times New Roman"/>
          <w:b/>
          <w:i w:val="0"/>
          <w:sz w:val="24"/>
        </w:rPr>
        <w:t>Nama Lengkap</w:t>
      </w:r>
      <w:r>
        <w:rPr>
          <w:rFonts w:ascii="Times New Roman" w:hAnsi="Times New Roman" w:cs="Times New Roman"/>
          <w:rFonts w:ascii="Times New Roman" w:hAnsi="Times New Roman"/>
          <w:b w:val="0"/>
          <w:i w:val="0"/>
          <w:sz w:val="24"/>
        </w:rPr>
        <w:t xml:space="preserve"> &amp; : &amp; Arthur Reezan   </w:t>
      </w:r>
      <w:r>
        <w:rPr>
          <w:rFonts w:ascii="Times New Roman" w:hAnsi="Times New Roman" w:cs="Times New Roman"/>
          <w:rFonts w:ascii="Times New Roman" w:hAnsi="Times New Roman"/>
          <w:b/>
          <w:i w:val="0"/>
          <w:sz w:val="24"/>
        </w:rPr>
        <w:t>Nomor Induk Mahasiswa (NIM)</w:t>
      </w:r>
      <w:r>
        <w:rPr>
          <w:rFonts w:ascii="Times New Roman" w:hAnsi="Times New Roman" w:cs="Times New Roman"/>
          <w:rFonts w:ascii="Times New Roman" w:hAnsi="Times New Roman"/>
          <w:b w:val="0"/>
          <w:i w:val="0"/>
          <w:sz w:val="24"/>
        </w:rPr>
        <w:t xml:space="preserve"> &amp; : &amp; 312023002   </w:t>
      </w:r>
      <w:r>
        <w:rPr>
          <w:rFonts w:ascii="Times New Roman" w:hAnsi="Times New Roman" w:cs="Times New Roman"/>
          <w:rFonts w:ascii="Times New Roman" w:hAnsi="Times New Roman"/>
          <w:b/>
          <w:i w:val="0"/>
          <w:sz w:val="24"/>
        </w:rPr>
        <w:t>Tempat, Tanggal Lahir</w:t>
      </w:r>
      <w:r>
        <w:rPr>
          <w:rFonts w:ascii="Times New Roman" w:hAnsi="Times New Roman" w:cs="Times New Roman"/>
          <w:rFonts w:ascii="Times New Roman" w:hAnsi="Times New Roman"/>
          <w:b w:val="0"/>
          <w:i w:val="0"/>
          <w:sz w:val="24"/>
        </w:rPr>
        <w:t xml:space="preserve"> &amp; : &amp; Jakarta,   </w:t>
      </w:r>
      <w:r>
        <w:rPr>
          <w:rFonts w:ascii="Times New Roman" w:hAnsi="Times New Roman" w:cs="Times New Roman"/>
          <w:rFonts w:ascii="Times New Roman" w:hAnsi="Times New Roman"/>
          <w:b/>
          <w:i w:val="0"/>
          <w:sz w:val="24"/>
        </w:rPr>
        <w:t>Jenis Kelamin</w:t>
      </w:r>
      <w:r>
        <w:rPr>
          <w:rFonts w:ascii="Times New Roman" w:hAnsi="Times New Roman" w:cs="Times New Roman"/>
          <w:rFonts w:ascii="Times New Roman" w:hAnsi="Times New Roman"/>
          <w:b w:val="0"/>
          <w:i w:val="0"/>
          <w:sz w:val="24"/>
        </w:rPr>
        <w:t xml:space="preserve"> &amp; : &amp;   </w:t>
      </w:r>
      <w:r>
        <w:rPr>
          <w:rFonts w:ascii="Times New Roman" w:hAnsi="Times New Roman" w:cs="Times New Roman"/>
          <w:rFonts w:ascii="Times New Roman" w:hAnsi="Times New Roman"/>
          <w:b/>
          <w:i w:val="0"/>
          <w:sz w:val="24"/>
        </w:rPr>
        <w:t>Agama</w:t>
      </w:r>
      <w:r>
        <w:rPr>
          <w:rFonts w:ascii="Times New Roman" w:hAnsi="Times New Roman" w:cs="Times New Roman"/>
          <w:rFonts w:ascii="Times New Roman" w:hAnsi="Times New Roman"/>
          <w:b w:val="0"/>
          <w:i w:val="0"/>
          <w:sz w:val="24"/>
        </w:rPr>
        <w:t xml:space="preserve"> &amp; : &amp;   </w:t>
      </w:r>
      <w:r>
        <w:rPr>
          <w:rFonts w:ascii="Times New Roman" w:hAnsi="Times New Roman" w:cs="Times New Roman"/>
          <w:rFonts w:ascii="Times New Roman" w:hAnsi="Times New Roman"/>
          <w:b/>
          <w:i w:val="0"/>
          <w:sz w:val="24"/>
        </w:rPr>
        <w:t>Alamat Asal</w:t>
      </w:r>
      <w:r>
        <w:rPr>
          <w:rFonts w:ascii="Times New Roman" w:hAnsi="Times New Roman" w:cs="Times New Roman"/>
          <w:rFonts w:ascii="Times New Roman" w:hAnsi="Times New Roman"/>
          <w:b w:val="0"/>
          <w:i w:val="0"/>
          <w:sz w:val="24"/>
        </w:rPr>
        <w:t xml:space="preserve"> &amp; : &amp;   </w:t>
      </w:r>
      <w:r>
        <w:rPr>
          <w:rFonts w:ascii="Times New Roman" w:hAnsi="Times New Roman" w:cs="Times New Roman"/>
          <w:rFonts w:ascii="Times New Roman" w:hAnsi="Times New Roman"/>
          <w:b/>
          <w:i w:val="0"/>
          <w:sz w:val="24"/>
        </w:rPr>
        <w:t>Alamat Domisili</w:t>
      </w:r>
      <w:r>
        <w:rPr>
          <w:rFonts w:ascii="Times New Roman" w:hAnsi="Times New Roman" w:cs="Times New Roman"/>
          <w:rFonts w:ascii="Times New Roman" w:hAnsi="Times New Roman"/>
          <w:b w:val="0"/>
          <w:i w:val="0"/>
          <w:sz w:val="24"/>
        </w:rPr>
        <w:t xml:space="preserve"> &amp; : &amp;   </w:t>
      </w:r>
      <w:r>
        <w:rPr>
          <w:rFonts w:ascii="Times New Roman" w:hAnsi="Times New Roman" w:cs="Times New Roman"/>
          <w:rFonts w:ascii="Times New Roman" w:hAnsi="Times New Roman"/>
          <w:b/>
          <w:i w:val="0"/>
          <w:sz w:val="24"/>
        </w:rPr>
        <w:t>Nomor Telepon / WhatsApp</w:t>
      </w:r>
      <w:r>
        <w:rPr>
          <w:rFonts w:ascii="Times New Roman" w:hAnsi="Times New Roman" w:cs="Times New Roman"/>
          <w:rFonts w:ascii="Times New Roman" w:hAnsi="Times New Roman"/>
          <w:b w:val="0"/>
          <w:i w:val="0"/>
          <w:sz w:val="24"/>
        </w:rPr>
        <w:t xml:space="preserve"> &amp; : &amp;   </w:t>
      </w:r>
      <w:r>
        <w:rPr>
          <w:rFonts w:ascii="Times New Roman" w:hAnsi="Times New Roman" w:cs="Times New Roman"/>
          <w:rFonts w:ascii="Times New Roman" w:hAnsi="Times New Roman"/>
          <w:b/>
          <w:i w:val="0"/>
          <w:sz w:val="24"/>
        </w:rPr>
        <w:t>Alamat Surat Elektronik (E-mail)</w:t>
      </w:r>
      <w:r>
        <w:rPr>
          <w:rFonts w:ascii="Times New Roman" w:hAnsi="Times New Roman" w:cs="Times New Roman"/>
          <w:rFonts w:ascii="Times New Roman" w:hAnsi="Times New Roman"/>
          <w:b w:val="0"/>
          <w:i w:val="0"/>
          <w:sz w:val="24"/>
        </w:rPr>
        <w:t xml:space="preserve"> &amp; : &amp;   </w:t>
      </w:r>
      <w:r>
        <w:rPr>
          <w:rFonts w:ascii="Times New Roman" w:hAnsi="Times New Roman" w:cs="Times New Roman"/>
          <w:rFonts w:ascii="Times New Roman" w:hAnsi="Times New Roman"/>
          <w:b/>
          <w:i w:val="0"/>
          <w:sz w:val="24"/>
        </w:rPr>
        <w:t>Program Studi</w:t>
      </w:r>
      <w:r>
        <w:rPr>
          <w:rFonts w:ascii="Times New Roman" w:hAnsi="Times New Roman" w:cs="Times New Roman"/>
          <w:rFonts w:ascii="Times New Roman" w:hAnsi="Times New Roman"/>
          <w:b w:val="0"/>
          <w:i w:val="0"/>
          <w:sz w:val="24"/>
        </w:rPr>
        <w:t xml:space="preserve"> &amp; : &amp; Strata 1 (S1) Manajemen   </w:t>
      </w:r>
      <w:r>
        <w:rPr>
          <w:rFonts w:ascii="Times New Roman" w:hAnsi="Times New Roman" w:cs="Times New Roman"/>
          <w:rFonts w:ascii="Times New Roman" w:hAnsi="Times New Roman"/>
          <w:b/>
          <w:i w:val="0"/>
          <w:sz w:val="24"/>
        </w:rPr>
        <w:t>Konsentrasi Bidang Minat</w:t>
      </w:r>
      <w:r>
        <w:rPr>
          <w:rFonts w:ascii="Times New Roman" w:hAnsi="Times New Roman" w:cs="Times New Roman"/>
          <w:rFonts w:ascii="Times New Roman" w:hAnsi="Times New Roman"/>
          <w:b w:val="0"/>
          <w:i w:val="0"/>
          <w:sz w:val="24"/>
        </w:rPr>
        <w:t xml:space="preserve"> &amp; : &amp; Manajemen Keuangan (</w:t>
      </w:r>
      <w:r>
        <w:rPr>
          <w:rFonts w:ascii="Times New Roman" w:hAnsi="Times New Roman" w:cs="Times New Roman"/>
          <w:rFonts w:ascii="Times New Roman" w:hAnsi="Times New Roman"/>
          <w:b w:val="0"/>
          <w:i/>
          <w:sz w:val="24"/>
        </w:rPr>
        <w:t>Financial Management</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Fakultas / Universitas</w:t>
      </w:r>
      <w:r>
        <w:rPr>
          <w:rFonts w:ascii="Times New Roman" w:hAnsi="Times New Roman" w:cs="Times New Roman"/>
          <w:rFonts w:ascii="Times New Roman" w:hAnsi="Times New Roman"/>
          <w:b w:val="0"/>
          <w:i w:val="0"/>
          <w:sz w:val="24"/>
        </w:rPr>
        <w:t xml:space="preserve"> &amp; : &amp; Fakultas Ekonomi dan Bisnis, Universitas Kristen Krida Wacana</w:t>
      </w:r>
    </w:p>
    <w:p>
      <w:pPr>
        <w:spacing w:before="0" w:after="0" w:lineRule="auto" w:line="360"/>
        <w:ind w:firstLine="709"/>
        <w:jc w:val="both"/>
      </w:pPr>
      <w:r>
        <w:rPr>
          <w:rFonts w:ascii="Times New Roman" w:hAnsi="Times New Roman" w:cs="Times New Roman"/>
          <w:rFonts w:ascii="Times New Roman" w:hAnsi="Times New Roman"/>
          <w:b/>
          <w:i w:val="0"/>
          <w:sz w:val="24"/>
        </w:rPr>
        <w:t>Riwayat Pendidikan Formal:</w:t>
      </w:r>
    </w:p>
    <w:p>
      <w:pPr>
        <w:spacing w:before="0" w:after="0" w:lineRule="auto" w:line="360"/>
        <w:ind w:firstLine="709"/>
        <w:jc w:val="both"/>
      </w:pPr>
      <w:r>
        <w:rPr>
          <w:rFonts w:ascii="Times New Roman" w:hAnsi="Times New Roman" w:cs="Times New Roman"/>
          <w:rFonts w:ascii="Times New Roman" w:hAnsi="Times New Roman"/>
          <w:b/>
          <w:i w:val="0"/>
          <w:sz w:val="24"/>
        </w:rPr>
        <w:t>No</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Jenjang Pendidikan</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Nama Institusi / Sekolah</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Tahun Kelulusan</w:t>
      </w:r>
      <w:r>
        <w:rPr>
          <w:rFonts w:ascii="Times New Roman" w:hAnsi="Times New Roman" w:cs="Times New Roman"/>
          <w:rFonts w:ascii="Times New Roman" w:hAnsi="Times New Roman"/>
          <w:b w:val="0"/>
          <w:i w:val="0"/>
          <w:sz w:val="24"/>
        </w:rPr>
        <w:t xml:space="preserve">   1 &amp; Sekolah Dasar (SD) &amp; &amp;   2 &amp; Sekolah Menengah Pertama (SMP) &amp; &amp;   3 &amp; Sekolah Menengah Atas (SMA/SMK) &amp; &amp;   4 &amp; Sarjana Manajemen (S1) &amp; Universitas Kristen Krida Wacana (UKRIDA) &amp; 2022–2026</w:t>
      </w:r>
    </w:p>
    <w:p>
      <w:pPr>
        <w:spacing w:before="0" w:after="0" w:lineRule="auto" w:line="360"/>
        <w:ind w:firstLine="709"/>
        <w:jc w:val="both"/>
      </w:pPr>
      <w:r>
        <w:rPr>
          <w:rFonts w:ascii="Times New Roman" w:hAnsi="Times New Roman" w:cs="Times New Roman"/>
          <w:rFonts w:ascii="Times New Roman" w:hAnsi="Times New Roman"/>
          <w:b/>
          <w:i w:val="0"/>
          <w:sz w:val="24"/>
        </w:rPr>
        <w:t>Pengalaman Organisasi dan Pelatihan:</w:t>
      </w:r>
    </w:p>
    <w:p>
      <w:pPr>
        <w:spacing w:before="0" w:after="0" w:lineRule="auto" w:line="360"/>
        <w:ind w:firstLine="709"/>
        <w:jc w:val="both"/>
      </w:pPr>
      <w:r>
        <w:rPr>
          <w:rFonts w:ascii="Times New Roman" w:hAnsi="Times New Roman" w:cs="Times New Roman"/>
          <w:rFonts w:ascii="Times New Roman" w:hAnsi="Times New Roman"/>
          <w:b/>
          <w:i w:val="0"/>
          <w:sz w:val="24"/>
        </w:rPr>
        <w:t>Lampiran 4: Formulasi dan Standar Rasio Keuangan Perbankan (SE BI / OJK)</w:t>
      </w:r>
    </w:p>
    <w:p>
      <w:pPr>
        <w:spacing w:before="0" w:after="0" w:lineRule="auto" w:line="360"/>
        <w:ind w:firstLine="709"/>
        <w:jc w:val="both"/>
      </w:pPr>
      <w:r>
        <w:rPr>
          <w:rFonts w:ascii="Times New Roman" w:hAnsi="Times New Roman" w:cs="Times New Roman"/>
          <w:rFonts w:ascii="Times New Roman" w:hAnsi="Times New Roman"/>
          <w:b/>
          <w:i w:val="0"/>
          <w:sz w:val="24"/>
        </w:rPr>
        <w:t>Rasio Keuangan</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Formulasi Matematis</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Standar Kesehatan OJK</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Keterangan Analitis</w:t>
      </w:r>
      <w:r>
        <w:rPr>
          <w:rFonts w:ascii="Times New Roman" w:hAnsi="Times New Roman" w:cs="Times New Roman"/>
          <w:rFonts w:ascii="Times New Roman" w:hAnsi="Times New Roman"/>
          <w:b w:val="0"/>
          <w:i w:val="0"/>
          <w:sz w:val="24"/>
        </w:rPr>
        <w:t xml:space="preserve">   </w:t>
      </w:r>
      <w:r>
        <w:rPr>
          <w:rFonts w:ascii="Times New Roman" w:hAnsi="Times New Roman" w:cs="Times New Roman"/>
          <w:rFonts w:ascii="Times New Roman" w:hAnsi="Times New Roman"/>
          <w:b/>
          <w:i w:val="0"/>
          <w:sz w:val="24"/>
        </w:rPr>
        <w:t>Return on Assets (ROA)</w:t>
      </w:r>
      <w:r>
        <w:rPr>
          <w:rFonts w:ascii="Times New Roman" w:hAnsi="Times New Roman" w:cs="Times New Roman"/>
          <w:rFonts w:ascii="Times New Roman" w:hAnsi="Times New Roman"/>
          <w:b w:val="0"/>
          <w:i w:val="0"/>
          <w:sz w:val="24"/>
        </w:rPr>
        <w:t xml:space="preserve"> &amp; $() 100</w:t>
      </w:r>
    </w:p>
    <w:p>
      <w:pPr>
        <w:spacing w:before="0" w:after="0" w:lineRule="auto" w:line="360"/>
        <w:ind w:firstLine="709"/>
        <w:jc w:val="both"/>
      </w:pPr>
      <w:r>
        <w:rPr>
          <w:rFonts w:ascii="Times New Roman" w:hAnsi="Times New Roman" w:cs="Times New Roman"/>
          <w:rFonts w:ascii="Times New Roman" w:hAnsi="Times New Roman"/>
          <w:b/>
          <w:i w:val="0"/>
          <w:sz w:val="24"/>
        </w:rPr>
        <w:t>Lampiran 5: Klasifikasi 11 Sektor KUBL Berdasarkan POJK No. 51/POJK.03/2017</w:t>
      </w:r>
    </w:p>
    <w:p>
      <w:pPr>
        <w:spacing w:before="0" w:after="0" w:lineRule="auto" w:line="360"/>
        <w:ind w:firstLine="709"/>
        <w:jc w:val="both"/>
      </w:pPr>
      <w:r>
        <w:rPr>
          <w:rFonts w:ascii="Times New Roman" w:hAnsi="Times New Roman" w:cs="Times New Roman"/>
          <w:rFonts w:ascii="Times New Roman" w:hAnsi="Times New Roman"/>
          <w:b/>
          <w:i w:val="0"/>
          <w:sz w:val="24"/>
        </w:rPr>
        <w:t>No</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Kategori KUBL</w:t>
      </w:r>
      <w:r>
        <w:rPr>
          <w:rFonts w:ascii="Times New Roman" w:hAnsi="Times New Roman" w:cs="Times New Roman"/>
          <w:rFonts w:ascii="Times New Roman" w:hAnsi="Times New Roman"/>
          <w:b w:val="0"/>
          <w:i w:val="0"/>
          <w:sz w:val="24"/>
        </w:rPr>
        <w:t xml:space="preserve"> &amp; </w:t>
      </w:r>
      <w:r>
        <w:rPr>
          <w:rFonts w:ascii="Times New Roman" w:hAnsi="Times New Roman" w:cs="Times New Roman"/>
          <w:rFonts w:ascii="Times New Roman" w:hAnsi="Times New Roman"/>
          <w:b/>
          <w:i w:val="0"/>
          <w:sz w:val="24"/>
        </w:rPr>
        <w:t>Contoh Kegiatan Usaha yang Memenuhi Syarat</w:t>
      </w:r>
      <w:r>
        <w:rPr>
          <w:rFonts w:ascii="Times New Roman" w:hAnsi="Times New Roman" w:cs="Times New Roman"/>
          <w:rFonts w:ascii="Times New Roman" w:hAnsi="Times New Roman"/>
          <w:b w:val="0"/>
          <w:i w:val="0"/>
          <w:sz w:val="24"/>
        </w:rPr>
        <w:t xml:space="preserve">   1 &amp; Energi Terbarukan &amp; PLTS, PLTA, PLTB, Panas Bumi, Biomassa, Biogas.   2 &amp; Efisiensi Energi &amp; Retrofit sistem HVAC gedung, motor listrik efisiensi tinggi, smart grid.   3 &amp; Pengelolaan SDA Hayati &amp; Lahan &amp; Pertanian organik, sertifikasi kelapa sawit RSPO/ISPO, kehutanan FSC.   4 &amp; Transportasi Ramah Lingkungan &amp; Kendaraan bermotor listrik (KBLBB), LRT, MRT, bus listrik massal.   5 &amp; Pengelolaan Air &amp; Air Limbah &amp; Instalasi Pengolahan Air Limbah (IPAL) industri, desalinasi ramah lingkungan.   6 &amp; Pengendalian &amp; Pencegahan Polusi &amp; Pengolahan limbah B3, penangkap karbon, daur ulang sampah terpadu.   7 &amp; Bangunan Berwawasan Lingkungan &amp; Gedung bersertifikat Green Building Council Indonesia (GBCI / Greenship).   8 &amp; Produk Ramah Lingkungan &amp; Kemasan mudah terurai (</w:t>
      </w:r>
      <w:r>
        <w:rPr>
          <w:rFonts w:ascii="Times New Roman" w:hAnsi="Times New Roman" w:cs="Times New Roman"/>
          <w:rFonts w:ascii="Times New Roman" w:hAnsi="Times New Roman"/>
          <w:b w:val="0"/>
          <w:i/>
          <w:sz w:val="24"/>
        </w:rPr>
        <w:t>biodegradable</w:t>
      </w:r>
      <w:r>
        <w:rPr>
          <w:rFonts w:ascii="Times New Roman" w:hAnsi="Times New Roman" w:cs="Times New Roman"/>
          <w:rFonts w:ascii="Times New Roman" w:hAnsi="Times New Roman"/>
          <w:b w:val="0"/>
          <w:i w:val="0"/>
          <w:sz w:val="24"/>
        </w:rPr>
        <w:t>), produk bersertifikat ekolabel.   9 &amp; Konservasi Keanekaragaman Hayati &amp; Rehabilitasi terumbu karang, suaka margasatwa, ekowisata lestari.   10 &amp; Adaptasi Perubahan Iklim &amp; Sistem peringatan dini banjir, tanggul laut tahan abrasi, benih tahan kekeringan.   11 &amp; Kegiatan Hijau Lainnya &amp; Pembiayaan rantai pasok hijau (</w:t>
      </w:r>
      <w:r>
        <w:rPr>
          <w:rFonts w:ascii="Times New Roman" w:hAnsi="Times New Roman" w:cs="Times New Roman"/>
          <w:rFonts w:ascii="Times New Roman" w:hAnsi="Times New Roman"/>
          <w:b w:val="0"/>
          <w:i/>
          <w:sz w:val="24"/>
        </w:rPr>
        <w:t>green supply chain financing</w:t>
      </w:r>
      <w:r>
        <w:rPr>
          <w:rFonts w:ascii="Times New Roman" w:hAnsi="Times New Roman" w:cs="Times New Roman"/>
          <w:rFonts w:ascii="Times New Roman" w:hAnsi="Times New Roman"/>
          <w:b w:val="0"/>
          <w:i w:val="0"/>
          <w:sz w:val="24"/>
        </w:rPr>
        <w:t>).</w:t>
      </w:r>
    </w:p>
    <w:p>
      <w:pPr>
        <w:spacing w:before="0" w:after="0" w:lineRule="auto" w:line="360"/>
        <w:ind w:firstLine="709"/>
        <w:jc w:val="both"/>
      </w:pPr>
      <w:r>
        <w:rPr>
          <w:rFonts w:ascii="Times New Roman" w:hAnsi="Times New Roman" w:cs="Times New Roman"/>
          <w:rFonts w:ascii="Times New Roman" w:hAnsi="Times New Roman"/>
          <w:b w:val="0"/>
          <w:i w:val="0"/>
          <w:sz w:val="24"/>
        </w:rPr>
        <w:t>Demikian seluruh naskah tugas akhir skripsi ini disusun dan dipertanggungjawabkan secara ilmiah dan akademis.</w:t>
      </w:r>
    </w:p>
    <w:p>
      <w:pPr>
        <w:spacing w:before="0" w:after="0" w:lineRule="auto" w:line="360"/>
        <w:ind w:firstLine="709"/>
        <w:jc w:val="both"/>
      </w:pPr>
      <w:r>
        <w:rPr>
          <w:rFonts w:ascii="Times New Roman" w:hAnsi="Times New Roman" w:cs="Times New Roman"/>
          <w:rFonts w:ascii="Times New Roman" w:hAnsi="Times New Roman"/>
          <w:b w:val="0"/>
          <w:i w:val="0"/>
          <w:sz w:val="24"/>
        </w:rPr>
        <w:t xml:space="preserve">Jakarta, 19 Agustus 2026 [0.3cm] </w:t>
      </w:r>
      <w:r>
        <w:rPr>
          <w:rFonts w:ascii="Times New Roman" w:hAnsi="Times New Roman" w:cs="Times New Roman"/>
          <w:rFonts w:ascii="Times New Roman" w:hAnsi="Times New Roman"/>
          <w:b/>
          <w:i w:val="0"/>
          <w:sz w:val="24"/>
        </w:rPr>
        <w:t>Penulis</w:t>
      </w:r>
      <w:r>
        <w:rPr>
          <w:rFonts w:ascii="Times New Roman" w:hAnsi="Times New Roman" w:cs="Times New Roman"/>
          <w:rFonts w:ascii="Times New Roman" w:hAnsi="Times New Roman"/>
          <w:b w:val="0"/>
          <w:i w:val="0"/>
          <w:sz w:val="24"/>
        </w:rPr>
        <w:t xml:space="preserve"> [1.8cm] </w:t>
      </w:r>
      <w:r>
        <w:rPr>
          <w:rFonts w:ascii="Times New Roman" w:hAnsi="Times New Roman" w:cs="Times New Roman"/>
          <w:rFonts w:ascii="Times New Roman" w:hAnsi="Times New Roman"/>
          <w:b/>
          <w:i w:val="0"/>
          <w:sz w:val="24"/>
        </w:rPr>
        <w:t>Arthur Reezan</w:t>
      </w:r>
      <w:r>
        <w:rPr>
          <w:rFonts w:ascii="Times New Roman" w:hAnsi="Times New Roman" w:cs="Times New Roman"/>
          <w:rFonts w:ascii="Times New Roman" w:hAnsi="Times New Roman"/>
          <w:b w:val="0"/>
          <w:i w:val="0"/>
          <w:sz w:val="24"/>
        </w:rPr>
        <w:t xml:space="preserve">  NIM: 312023002</w:t>
      </w:r>
    </w:p>
    <w:p>
      <w:r>
        <w:br w:type="page"/>
      </w:r>
    </w:p>
    <w:p>
      <w:pPr>
        <w:spacing w:before="0" w:after="240" w:lineRule="auto" w:line="360"/>
        <w:jc w:val="center"/>
      </w:pPr>
      <w:r>
        <w:rPr>
          <w:rFonts w:ascii="Times New Roman" w:hAnsi="Times New Roman" w:cs="Times New Roman"/>
          <w:rFonts w:ascii="Times New Roman" w:hAnsi="Times New Roman"/>
          <w:b/>
          <w:i w:val="0"/>
          <w:sz w:val="24"/>
        </w:rPr>
        <w:t>DAFTAR RIWAYAT HIDUP PENULIS SKRIPSI</w:t>
      </w:r>
    </w:p>
    <w:p>
      <w:pPr>
        <w:spacing w:before="0" w:after="0" w:lineRule="auto" w:line="360"/>
        <w:jc w:val="both"/>
      </w:pPr>
      <w:r/>
    </w:p>
    <w:tbl>
      <w:tblPr>
        <w:tblW w:type="auto" w:w="0"/>
        <w:tblLook w:firstColumn="1" w:firstRow="1" w:lastColumn="0" w:lastRow="0" w:noHBand="0" w:noVBand="1" w:val="04A0"/>
      </w:tblPr>
      <w:tblGrid>
        <w:gridCol w:w="4135"/>
        <w:gridCol w:w="4135"/>
      </w:tblGrid>
      <w:tr>
        <w:tc>
          <w:tcPr>
            <w:tcW w:type="dxa" w:w="4135"/>
          </w:tcPr>
          <w:p>
            <w:pPr>
              <w:jc w:val="center"/>
            </w:pPr>
            <w:r>
              <w:rPr>
                <w:rFonts w:ascii="Times New Roman" w:hAnsi="Times New Roman" w:cs="Times New Roman"/>
                <w:rFonts w:ascii="Times New Roman" w:hAnsi="Times New Roman"/>
                <w:b w:val="0"/>
                <w:i/>
                <w:color w:val="808080"/>
                <w:sz w:val="22"/>
              </w:rPr>
              <w:t>[ Foto 4 x 6 ]</w:t>
            </w:r>
          </w:p>
        </w:tc>
        <w:tc>
          <w:tcPr>
            <w:tcW w:type="dxa" w:w="4135"/>
          </w:tcPr>
          <w:p>
            <w:pPr>
              <w:spacing w:before="0" w:after="0" w:lineRule="auto" w:line="360"/>
              <w:jc w:val="both"/>
            </w:pPr>
            <w:r>
              <w:rPr>
                <w:rFonts w:ascii="Times New Roman" w:hAnsi="Times New Roman" w:cs="Times New Roman"/>
                <w:rFonts w:ascii="Times New Roman" w:hAnsi="Times New Roman"/>
                <w:b w:val="0"/>
                <w:i w:val="0"/>
                <w:sz w:val="24"/>
              </w:rPr>
              <w:t>Nama Lengkap   : Arthur Reezan</w:t>
            </w:r>
          </w:p>
          <w:p>
            <w:pPr>
              <w:spacing w:before="0" w:after="0" w:lineRule="auto" w:line="360"/>
              <w:jc w:val="both"/>
            </w:pPr>
            <w:r>
              <w:rPr>
                <w:rFonts w:ascii="Times New Roman" w:hAnsi="Times New Roman" w:cs="Times New Roman"/>
                <w:rFonts w:ascii="Times New Roman" w:hAnsi="Times New Roman"/>
                <w:b w:val="0"/>
                <w:i w:val="0"/>
                <w:sz w:val="24"/>
              </w:rPr>
              <w:t>NIM             : 312023002</w:t>
            </w:r>
          </w:p>
          <w:p>
            <w:pPr>
              <w:spacing w:before="0" w:after="0" w:lineRule="auto" w:line="360"/>
              <w:jc w:val="both"/>
            </w:pPr>
            <w:r>
              <w:rPr>
                <w:rFonts w:ascii="Times New Roman" w:hAnsi="Times New Roman" w:cs="Times New Roman"/>
                <w:rFonts w:ascii="Times New Roman" w:hAnsi="Times New Roman"/>
                <w:b w:val="0"/>
                <w:i w:val="0"/>
                <w:sz w:val="24"/>
              </w:rPr>
              <w:t>Tempat/Tgl Lahir: ........................................</w:t>
            </w:r>
          </w:p>
          <w:p>
            <w:pPr>
              <w:spacing w:before="0" w:after="0" w:lineRule="auto" w:line="360"/>
              <w:jc w:val="both"/>
            </w:pPr>
            <w:r>
              <w:rPr>
                <w:rFonts w:ascii="Times New Roman" w:hAnsi="Times New Roman" w:cs="Times New Roman"/>
                <w:rFonts w:ascii="Times New Roman" w:hAnsi="Times New Roman"/>
                <w:b w:val="0"/>
                <w:i w:val="0"/>
                <w:sz w:val="24"/>
              </w:rPr>
              <w:t>Alamat          : ........................................</w:t>
            </w:r>
          </w:p>
          <w:p>
            <w:pPr>
              <w:spacing w:before="0" w:after="0" w:lineRule="auto" w:line="360"/>
              <w:jc w:val="both"/>
            </w:pPr>
            <w:r>
              <w:rPr>
                <w:rFonts w:ascii="Times New Roman" w:hAnsi="Times New Roman" w:cs="Times New Roman"/>
                <w:rFonts w:ascii="Times New Roman" w:hAnsi="Times New Roman"/>
                <w:b w:val="0"/>
                <w:i w:val="0"/>
                <w:sz w:val="24"/>
              </w:rPr>
              <w:t>Email           : ........................................</w:t>
            </w:r>
          </w:p>
          <w:p>
            <w:pPr>
              <w:spacing w:before="0" w:after="0" w:lineRule="auto" w:line="360"/>
              <w:jc w:val="both"/>
            </w:pPr>
            <w:r>
              <w:rPr>
                <w:rFonts w:ascii="Times New Roman" w:hAnsi="Times New Roman" w:cs="Times New Roman"/>
                <w:rFonts w:ascii="Times New Roman" w:hAnsi="Times New Roman"/>
                <w:b w:val="0"/>
                <w:i w:val="0"/>
                <w:sz w:val="24"/>
              </w:rPr>
              <w:t>Program Studi   : Program Studi S1 Manajemen</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i w:val="0"/>
                <w:sz w:val="24"/>
              </w:rPr>
              <w:t>Riwayat Pendidikan:</w:t>
            </w:r>
          </w:p>
          <w:p>
            <w:pPr>
              <w:spacing w:before="0" w:after="0" w:lineRule="auto" w:line="360"/>
              <w:jc w:val="both"/>
            </w:pPr>
            <w:r>
              <w:rPr>
                <w:rFonts w:ascii="Times New Roman" w:hAnsi="Times New Roman" w:cs="Times New Roman"/>
                <w:rFonts w:ascii="Times New Roman" w:hAnsi="Times New Roman"/>
                <w:b w:val="0"/>
                <w:i w:val="0"/>
                <w:sz w:val="24"/>
              </w:rPr>
              <w:t>2022 – 2026 : Program Studi S1 Manajemen, FEB Universitas Kristen Krida Wacana</w:t>
            </w:r>
          </w:p>
          <w:p>
            <w:pPr>
              <w:spacing w:before="0" w:after="0" w:lineRule="auto" w:line="360"/>
              <w:jc w:val="both"/>
            </w:pPr>
            <w:r>
              <w:rPr>
                <w:rFonts w:ascii="Times New Roman" w:hAnsi="Times New Roman" w:cs="Times New Roman"/>
                <w:rFonts w:ascii="Times New Roman" w:hAnsi="Times New Roman"/>
                <w:b w:val="0"/>
                <w:i w:val="0"/>
                <w:sz w:val="24"/>
              </w:rPr>
              <w:t>20XX – 20XX  : [Nama SMA]</w:t>
            </w:r>
          </w:p>
          <w:p>
            <w:pPr>
              <w:spacing w:before="0" w:after="0" w:lineRule="auto" w:line="360"/>
              <w:jc w:val="both"/>
            </w:pPr>
            <w:r>
              <w:rPr>
                <w:rFonts w:ascii="Times New Roman" w:hAnsi="Times New Roman" w:cs="Times New Roman"/>
                <w:rFonts w:ascii="Times New Roman" w:hAnsi="Times New Roman"/>
                <w:b w:val="0"/>
                <w:i w:val="0"/>
                <w:sz w:val="24"/>
              </w:rPr>
              <w:t>20XX – 20XX  : [Nama SMP]</w:t>
            </w:r>
          </w:p>
        </w:tc>
      </w:tr>
    </w:tbl>
    <w:sectPr w:rsidR="00FC693F" w:rsidRPr="0006063C" w:rsidSect="00034616">
      <w:footerReference w:type="default" r:id="rId10"/>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rFonts w:ascii="Times New Roman" w:hAnsi="Times New Roman"/>
        <w:b w:val="0"/>
        <w:i w:val="0"/>
        <w:sz w:val="20"/>
      </w:rPr>
      <w:fldChar w:fldCharType="begin"/>
      <w:instrText> PAGE \* lowerroman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rFonts w:ascii="Times New Roman" w:hAnsi="Times New Roman"/>
        <w:b/>
        <w:i w:val="0"/>
        <w:sz w:val="20"/>
      </w:rPr>
      <w:fldChar w:fldCharType="begin"/>
      <w:instrText> PAGE </w:instrText>
      <w:fldChar w:fldCharType="end"/>
    </w:r>
    <w:r>
      <w:rPr>
        <w:rFonts w:ascii="Times New Roman" w:hAnsi="Times New Roman" w:cs="Times New Roman"/>
        <w:rFonts w:ascii="Times New Roman" w:hAnsi="Times New Roman"/>
        <w:b/>
        <w:i w:val="0"/>
        <w:sz w:val="20"/>
      </w:rPr>
      <w:t xml:space="preserve">  Universitas Kristen Krida Wacana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