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DA482" w14:textId="77777777" w:rsidR="00554CC0" w:rsidRDefault="00FA30F3">
      <w:pPr>
        <w:spacing w:after="360"/>
        <w:jc w:val="center"/>
      </w:pPr>
      <w:r>
        <w:rPr>
          <w:noProof/>
        </w:rPr>
        <w:drawing>
          <wp:inline distT="0" distB="0" distL="0" distR="0" wp14:anchorId="392AF0DA" wp14:editId="3F66BA5B">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211CF7AE" w14:textId="77777777" w:rsidR="00554CC0" w:rsidRDefault="00FA30F3">
      <w:pPr>
        <w:spacing w:before="120" w:after="360"/>
        <w:jc w:val="center"/>
      </w:pPr>
      <w:r>
        <w:rPr>
          <w:rFonts w:cs="Times New Roman"/>
          <w:b/>
          <w:sz w:val="28"/>
        </w:rPr>
        <w:t>PROPOSAL SKRIPSI</w:t>
      </w:r>
    </w:p>
    <w:p w14:paraId="6F5689A0" w14:textId="77777777" w:rsidR="00554CC0" w:rsidRDefault="00FA30F3">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65EAC0E6" w14:textId="77777777" w:rsidR="00554CC0" w:rsidRDefault="00FA30F3">
      <w:pPr>
        <w:spacing w:before="360" w:after="480"/>
        <w:jc w:val="center"/>
      </w:pPr>
      <w:r>
        <w:rPr>
          <w:rFonts w:cs="Times New Roman"/>
        </w:rPr>
        <w:t>Diajukan Kepada Program Studi S1 Manajemen</w:t>
      </w:r>
      <w:r>
        <w:rPr>
          <w:rFonts w:cs="Times New Roman"/>
        </w:rPr>
        <w:br/>
        <w:t>Untuk Menyusun Skripsi Sarjana Manajemen (S.M.)</w:t>
      </w:r>
    </w:p>
    <w:p w14:paraId="79F72878" w14:textId="77777777" w:rsidR="00554CC0" w:rsidRDefault="00FA30F3">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19D87989" w14:textId="77777777" w:rsidR="00554CC0" w:rsidRDefault="00FA30F3">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20BB2CA7" w14:textId="77777777" w:rsidR="00554CC0" w:rsidRDefault="00554CC0">
      <w:pPr>
        <w:sectPr w:rsidR="00554CC0">
          <w:footerReference w:type="first" r:id="rId9"/>
          <w:pgSz w:w="11906" w:h="16838"/>
          <w:pgMar w:top="1701" w:right="1701" w:bottom="1701" w:left="2268" w:header="720" w:footer="720" w:gutter="0"/>
          <w:cols w:space="720"/>
          <w:titlePg/>
          <w:docGrid w:linePitch="360"/>
        </w:sectPr>
      </w:pPr>
    </w:p>
    <w:p w14:paraId="47ACB8C4" w14:textId="77777777" w:rsidR="00554CC0" w:rsidRDefault="00FA30F3">
      <w:pPr>
        <w:pStyle w:val="Heading1"/>
        <w:spacing w:after="360"/>
        <w:outlineLvl w:val="0"/>
      </w:pPr>
      <w:bookmarkStart w:id="0" w:name="_Toc240309591"/>
      <w:r>
        <w:rPr>
          <w:rFonts w:ascii="Times New Roman" w:hAnsi="Times New Roman"/>
          <w:b/>
          <w:color w:val="000000"/>
          <w:sz w:val="24"/>
        </w:rPr>
        <w:lastRenderedPageBreak/>
        <w:t>KATA PENGANTAR</w:t>
      </w:r>
      <w:bookmarkEnd w:id="0"/>
    </w:p>
    <w:p w14:paraId="48391696" w14:textId="77777777" w:rsidR="00554CC0" w:rsidRDefault="00FA30F3">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51245B19" w14:textId="77777777" w:rsidR="00554CC0" w:rsidRDefault="00FA30F3">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7AC7A96B" w14:textId="77777777" w:rsidR="00554CC0" w:rsidRDefault="00FA30F3">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58BB57D2" w14:textId="77777777" w:rsidR="00554CC0" w:rsidRDefault="00FA30F3">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2624E723" w14:textId="77777777" w:rsidR="00554CC0" w:rsidRDefault="00FA30F3">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70C3E701" w14:textId="77777777" w:rsidR="00554CC0" w:rsidRDefault="00FA30F3">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26820188" w14:textId="77777777" w:rsidR="00554CC0" w:rsidRDefault="00FA30F3">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64819519" w14:textId="77777777" w:rsidR="00554CC0" w:rsidRDefault="00FA30F3">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5A41BFFD" w14:textId="77777777" w:rsidR="00554CC0" w:rsidRDefault="00FA30F3">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276F39EF" w14:textId="77777777" w:rsidR="00554CC0" w:rsidRDefault="00FA30F3">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710E4450" w14:textId="77777777" w:rsidR="00554CC0" w:rsidRDefault="00FA30F3">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4B5F9DA2" w14:textId="77777777" w:rsidR="00554CC0" w:rsidRDefault="00FA30F3">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2E2F3156" w14:textId="77777777" w:rsidR="00554CC0" w:rsidRDefault="00FA30F3">
      <w:r>
        <w:br w:type="page"/>
      </w:r>
    </w:p>
    <w:p w14:paraId="63846FC8" w14:textId="77777777" w:rsidR="00554CC0" w:rsidRDefault="00FA30F3">
      <w:pPr>
        <w:pStyle w:val="Heading1"/>
        <w:spacing w:after="360"/>
        <w:outlineLvl w:val="0"/>
      </w:pPr>
      <w:bookmarkStart w:id="1" w:name="_Toc240309592"/>
      <w:r>
        <w:rPr>
          <w:rFonts w:ascii="Times New Roman" w:hAnsi="Times New Roman"/>
          <w:b/>
          <w:color w:val="000000"/>
          <w:sz w:val="24"/>
        </w:rPr>
        <w:lastRenderedPageBreak/>
        <w:t>ABSTRAK</w:t>
      </w:r>
      <w:bookmarkEnd w:id="1"/>
    </w:p>
    <w:p w14:paraId="6AC126B1" w14:textId="77777777" w:rsidR="00554CC0" w:rsidRDefault="00FA30F3">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0EF648BE" w14:textId="77777777" w:rsidR="00554CC0" w:rsidRDefault="00FA30F3">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(Aiken &amp; West, 1991; Ghozali, 2018), yang diolah menggunakan perangkat lunak IB</w:t>
      </w:r>
      <w:r>
        <w:rPr>
          <w:rFonts w:cs="Times New Roman"/>
        </w:rPr>
        <w:t>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dir</w:t>
      </w:r>
      <w:r>
        <w:rPr>
          <w:rFonts w:cs="Times New Roman"/>
        </w:rPr>
        <w:t>i finansial, serta masukan aplikatif bagi komunitas hobi dan pemangku kebijakan edukasi keuangan generasi muda di Indonesia.</w:t>
      </w:r>
    </w:p>
    <w:p w14:paraId="19515ED8" w14:textId="77777777" w:rsidR="00554CC0" w:rsidRDefault="00FA30F3">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61B03253" w14:textId="77777777" w:rsidR="00554CC0" w:rsidRDefault="00FA30F3">
      <w:r>
        <w:br w:type="page"/>
      </w:r>
    </w:p>
    <w:p w14:paraId="3F877A49" w14:textId="77777777" w:rsidR="00554CC0" w:rsidRDefault="00FA30F3">
      <w:pPr>
        <w:pStyle w:val="Heading1"/>
        <w:spacing w:after="360"/>
        <w:outlineLvl w:val="0"/>
      </w:pPr>
      <w:bookmarkStart w:id="2" w:name="_Toc240309593"/>
      <w:r>
        <w:rPr>
          <w:rFonts w:ascii="Times New Roman" w:hAnsi="Times New Roman"/>
          <w:b/>
          <w:color w:val="000000"/>
          <w:sz w:val="24"/>
        </w:rPr>
        <w:lastRenderedPageBreak/>
        <w:t>ABSTRACT</w:t>
      </w:r>
      <w:bookmarkEnd w:id="2"/>
    </w:p>
    <w:p w14:paraId="4B6B1E15" w14:textId="77777777" w:rsidR="00554CC0" w:rsidRDefault="00FA30F3">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676DE41E" w14:textId="77777777" w:rsidR="00554CC0" w:rsidRDefault="00FA30F3">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t>
      </w:r>
      <w:r>
        <w:rPr>
          <w:rFonts w:cs="Times New Roman"/>
          <w:i/>
        </w:rPr>
        <w:t>works. The empirical model is estimated using multiple linear regression and Moderated Regression Analysis (MRA) with mean-centering procedures to reduce non-essential multicollinearity between predictor variables and their interaction products (Aiken &amp; West, 1991; Ghozali, 2018), executed via IBM SPSS Statistics software. This study provides theoretical novelty by synthesizing the Stimulus-Organism-Response (S-O-R) paradigm, collector psychology (the Zeigarnik Effect and The Completing the Set Effect), Sel</w:t>
      </w:r>
      <w:r>
        <w:rPr>
          <w:rFonts w:cs="Times New Roman"/>
          <w:i/>
        </w:rPr>
        <w:t>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14:paraId="7DD54097" w14:textId="77777777" w:rsidR="00554CC0" w:rsidRDefault="00FA30F3">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791BDE0F" w14:textId="77777777" w:rsidR="00554CC0" w:rsidRDefault="00FA30F3">
      <w:r>
        <w:br w:type="page"/>
      </w:r>
    </w:p>
    <w:p w14:paraId="3D22D35F" w14:textId="77777777" w:rsidR="00554CC0" w:rsidRDefault="00FA30F3">
      <w:pPr>
        <w:keepNext/>
        <w:spacing w:after="360" w:line="360" w:lineRule="auto"/>
        <w:jc w:val="center"/>
      </w:pPr>
      <w:r>
        <w:rPr>
          <w:rFonts w:cs="Times New Roman"/>
          <w:b/>
        </w:rPr>
        <w:lastRenderedPageBreak/>
        <w:t>DAFTAR ISI</w:t>
      </w:r>
    </w:p>
    <w:p w14:paraId="77BF9454" w14:textId="4D155BA6" w:rsidR="00F068FF" w:rsidRDefault="00F068FF">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r>
        <w:fldChar w:fldCharType="begin"/>
      </w:r>
      <w:r>
        <w:instrText xml:space="preserve"> TOC \o "1-3" \h \z </w:instrText>
      </w:r>
      <w:r>
        <w:fldChar w:fldCharType="separate"/>
      </w:r>
      <w:hyperlink w:anchor="_Toc240309591" w:history="1">
        <w:r w:rsidRPr="002A0B78">
          <w:rPr>
            <w:rStyle w:val="Hyperlink"/>
            <w:noProof/>
          </w:rPr>
          <w:t>KATA PENGANTAR</w:t>
        </w:r>
        <w:r>
          <w:rPr>
            <w:noProof/>
            <w:webHidden/>
          </w:rPr>
          <w:tab/>
        </w:r>
        <w:r>
          <w:rPr>
            <w:noProof/>
            <w:webHidden/>
          </w:rPr>
          <w:fldChar w:fldCharType="begin"/>
        </w:r>
        <w:r>
          <w:rPr>
            <w:noProof/>
            <w:webHidden/>
          </w:rPr>
          <w:instrText xml:space="preserve"> PAGEREF _Toc240309591 \h </w:instrText>
        </w:r>
        <w:r>
          <w:rPr>
            <w:noProof/>
            <w:webHidden/>
          </w:rPr>
        </w:r>
        <w:r>
          <w:rPr>
            <w:noProof/>
            <w:webHidden/>
          </w:rPr>
          <w:fldChar w:fldCharType="separate"/>
        </w:r>
        <w:r>
          <w:rPr>
            <w:noProof/>
            <w:webHidden/>
          </w:rPr>
          <w:t>ii</w:t>
        </w:r>
        <w:r>
          <w:rPr>
            <w:noProof/>
            <w:webHidden/>
          </w:rPr>
          <w:fldChar w:fldCharType="end"/>
        </w:r>
      </w:hyperlink>
    </w:p>
    <w:p w14:paraId="0BAA64E9" w14:textId="436CDE8C" w:rsidR="00F068FF" w:rsidRDefault="00F068FF">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592" w:history="1">
        <w:r w:rsidRPr="002A0B78">
          <w:rPr>
            <w:rStyle w:val="Hyperlink"/>
            <w:noProof/>
          </w:rPr>
          <w:t>ABSTRAK</w:t>
        </w:r>
        <w:r>
          <w:rPr>
            <w:noProof/>
            <w:webHidden/>
          </w:rPr>
          <w:tab/>
        </w:r>
        <w:r>
          <w:rPr>
            <w:noProof/>
            <w:webHidden/>
          </w:rPr>
          <w:fldChar w:fldCharType="begin"/>
        </w:r>
        <w:r>
          <w:rPr>
            <w:noProof/>
            <w:webHidden/>
          </w:rPr>
          <w:instrText xml:space="preserve"> PAGEREF _Toc240309592 \h </w:instrText>
        </w:r>
        <w:r>
          <w:rPr>
            <w:noProof/>
            <w:webHidden/>
          </w:rPr>
        </w:r>
        <w:r>
          <w:rPr>
            <w:noProof/>
            <w:webHidden/>
          </w:rPr>
          <w:fldChar w:fldCharType="separate"/>
        </w:r>
        <w:r>
          <w:rPr>
            <w:noProof/>
            <w:webHidden/>
          </w:rPr>
          <w:t>iv</w:t>
        </w:r>
        <w:r>
          <w:rPr>
            <w:noProof/>
            <w:webHidden/>
          </w:rPr>
          <w:fldChar w:fldCharType="end"/>
        </w:r>
      </w:hyperlink>
    </w:p>
    <w:p w14:paraId="22EE0501" w14:textId="70DC3915" w:rsidR="00F068FF" w:rsidRDefault="00F068FF">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593" w:history="1">
        <w:r w:rsidRPr="002A0B78">
          <w:rPr>
            <w:rStyle w:val="Hyperlink"/>
            <w:noProof/>
          </w:rPr>
          <w:t>ABSTRACT</w:t>
        </w:r>
        <w:r>
          <w:rPr>
            <w:noProof/>
            <w:webHidden/>
          </w:rPr>
          <w:tab/>
        </w:r>
        <w:r>
          <w:rPr>
            <w:noProof/>
            <w:webHidden/>
          </w:rPr>
          <w:fldChar w:fldCharType="begin"/>
        </w:r>
        <w:r>
          <w:rPr>
            <w:noProof/>
            <w:webHidden/>
          </w:rPr>
          <w:instrText xml:space="preserve"> PAGEREF _Toc240309593 \h </w:instrText>
        </w:r>
        <w:r>
          <w:rPr>
            <w:noProof/>
            <w:webHidden/>
          </w:rPr>
        </w:r>
        <w:r>
          <w:rPr>
            <w:noProof/>
            <w:webHidden/>
          </w:rPr>
          <w:fldChar w:fldCharType="separate"/>
        </w:r>
        <w:r>
          <w:rPr>
            <w:noProof/>
            <w:webHidden/>
          </w:rPr>
          <w:t>v</w:t>
        </w:r>
        <w:r>
          <w:rPr>
            <w:noProof/>
            <w:webHidden/>
          </w:rPr>
          <w:fldChar w:fldCharType="end"/>
        </w:r>
      </w:hyperlink>
    </w:p>
    <w:p w14:paraId="2042C058" w14:textId="0C0237AF" w:rsidR="00F068FF" w:rsidRDefault="00F068FF">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594" w:history="1">
        <w:r w:rsidRPr="002A0B78">
          <w:rPr>
            <w:rStyle w:val="Hyperlink"/>
            <w:noProof/>
          </w:rPr>
          <w:t>DAFTAR TABEL</w:t>
        </w:r>
        <w:r>
          <w:rPr>
            <w:noProof/>
            <w:webHidden/>
          </w:rPr>
          <w:tab/>
        </w:r>
        <w:r>
          <w:rPr>
            <w:noProof/>
            <w:webHidden/>
          </w:rPr>
          <w:fldChar w:fldCharType="begin"/>
        </w:r>
        <w:r>
          <w:rPr>
            <w:noProof/>
            <w:webHidden/>
          </w:rPr>
          <w:instrText xml:space="preserve"> PAGEREF _Toc240309594 \h </w:instrText>
        </w:r>
        <w:r>
          <w:rPr>
            <w:noProof/>
            <w:webHidden/>
          </w:rPr>
        </w:r>
        <w:r>
          <w:rPr>
            <w:noProof/>
            <w:webHidden/>
          </w:rPr>
          <w:fldChar w:fldCharType="separate"/>
        </w:r>
        <w:r>
          <w:rPr>
            <w:noProof/>
            <w:webHidden/>
          </w:rPr>
          <w:t>vi</w:t>
        </w:r>
        <w:r>
          <w:rPr>
            <w:noProof/>
            <w:webHidden/>
          </w:rPr>
          <w:fldChar w:fldCharType="end"/>
        </w:r>
      </w:hyperlink>
    </w:p>
    <w:p w14:paraId="3BD9C6A9" w14:textId="5893AE13" w:rsidR="00F068FF" w:rsidRDefault="00F068FF">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595" w:history="1">
        <w:r w:rsidRPr="002A0B78">
          <w:rPr>
            <w:rStyle w:val="Hyperlink"/>
            <w:noProof/>
          </w:rPr>
          <w:t>DAFTAR GAMBAR</w:t>
        </w:r>
        <w:r>
          <w:rPr>
            <w:noProof/>
            <w:webHidden/>
          </w:rPr>
          <w:tab/>
        </w:r>
        <w:r>
          <w:rPr>
            <w:noProof/>
            <w:webHidden/>
          </w:rPr>
          <w:fldChar w:fldCharType="begin"/>
        </w:r>
        <w:r>
          <w:rPr>
            <w:noProof/>
            <w:webHidden/>
          </w:rPr>
          <w:instrText xml:space="preserve"> PAGEREF _Toc240309595 \h </w:instrText>
        </w:r>
        <w:r>
          <w:rPr>
            <w:noProof/>
            <w:webHidden/>
          </w:rPr>
        </w:r>
        <w:r>
          <w:rPr>
            <w:noProof/>
            <w:webHidden/>
          </w:rPr>
          <w:fldChar w:fldCharType="separate"/>
        </w:r>
        <w:r>
          <w:rPr>
            <w:noProof/>
            <w:webHidden/>
          </w:rPr>
          <w:t>viii</w:t>
        </w:r>
        <w:r>
          <w:rPr>
            <w:noProof/>
            <w:webHidden/>
          </w:rPr>
          <w:fldChar w:fldCharType="end"/>
        </w:r>
      </w:hyperlink>
    </w:p>
    <w:p w14:paraId="2CA7214E" w14:textId="2BE8D938" w:rsidR="00F068FF" w:rsidRDefault="00F068FF">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596" w:history="1">
        <w:r w:rsidRPr="002A0B78">
          <w:rPr>
            <w:rStyle w:val="Hyperlink"/>
            <w:noProof/>
          </w:rPr>
          <w:t>BAB 1 PENDAHULUAN</w:t>
        </w:r>
        <w:r>
          <w:rPr>
            <w:noProof/>
            <w:webHidden/>
          </w:rPr>
          <w:tab/>
        </w:r>
        <w:r>
          <w:rPr>
            <w:noProof/>
            <w:webHidden/>
          </w:rPr>
          <w:fldChar w:fldCharType="begin"/>
        </w:r>
        <w:r>
          <w:rPr>
            <w:noProof/>
            <w:webHidden/>
          </w:rPr>
          <w:instrText xml:space="preserve"> PAGEREF _Toc240309596 \h </w:instrText>
        </w:r>
        <w:r>
          <w:rPr>
            <w:noProof/>
            <w:webHidden/>
          </w:rPr>
        </w:r>
        <w:r>
          <w:rPr>
            <w:noProof/>
            <w:webHidden/>
          </w:rPr>
          <w:fldChar w:fldCharType="separate"/>
        </w:r>
        <w:r>
          <w:rPr>
            <w:noProof/>
            <w:webHidden/>
          </w:rPr>
          <w:t>1</w:t>
        </w:r>
        <w:r>
          <w:rPr>
            <w:noProof/>
            <w:webHidden/>
          </w:rPr>
          <w:fldChar w:fldCharType="end"/>
        </w:r>
      </w:hyperlink>
    </w:p>
    <w:p w14:paraId="22B573FF" w14:textId="6106EF41" w:rsidR="00F068FF" w:rsidRDefault="00F068FF">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97" w:history="1">
        <w:r w:rsidRPr="002A0B78">
          <w:rPr>
            <w:rStyle w:val="Hyperlink"/>
            <w:noProof/>
          </w:rPr>
          <w:t>1.1 Latar Belakang Penelitian</w:t>
        </w:r>
        <w:r>
          <w:rPr>
            <w:noProof/>
            <w:webHidden/>
          </w:rPr>
          <w:tab/>
        </w:r>
        <w:r>
          <w:rPr>
            <w:noProof/>
            <w:webHidden/>
          </w:rPr>
          <w:fldChar w:fldCharType="begin"/>
        </w:r>
        <w:r>
          <w:rPr>
            <w:noProof/>
            <w:webHidden/>
          </w:rPr>
          <w:instrText xml:space="preserve"> PAGEREF _Toc240309597 \h </w:instrText>
        </w:r>
        <w:r>
          <w:rPr>
            <w:noProof/>
            <w:webHidden/>
          </w:rPr>
        </w:r>
        <w:r>
          <w:rPr>
            <w:noProof/>
            <w:webHidden/>
          </w:rPr>
          <w:fldChar w:fldCharType="separate"/>
        </w:r>
        <w:r>
          <w:rPr>
            <w:noProof/>
            <w:webHidden/>
          </w:rPr>
          <w:t>1</w:t>
        </w:r>
        <w:r>
          <w:rPr>
            <w:noProof/>
            <w:webHidden/>
          </w:rPr>
          <w:fldChar w:fldCharType="end"/>
        </w:r>
      </w:hyperlink>
    </w:p>
    <w:p w14:paraId="262FBC21" w14:textId="6DC97178" w:rsidR="00F068FF" w:rsidRDefault="00F068FF">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98" w:history="1">
        <w:r w:rsidRPr="002A0B78">
          <w:rPr>
            <w:rStyle w:val="Hyperlink"/>
            <w:noProof/>
          </w:rPr>
          <w:t>1.2 Perumusan Masalah</w:t>
        </w:r>
        <w:r>
          <w:rPr>
            <w:noProof/>
            <w:webHidden/>
          </w:rPr>
          <w:tab/>
        </w:r>
        <w:r>
          <w:rPr>
            <w:noProof/>
            <w:webHidden/>
          </w:rPr>
          <w:fldChar w:fldCharType="begin"/>
        </w:r>
        <w:r>
          <w:rPr>
            <w:noProof/>
            <w:webHidden/>
          </w:rPr>
          <w:instrText xml:space="preserve"> PAGEREF _Toc240309598 \h </w:instrText>
        </w:r>
        <w:r>
          <w:rPr>
            <w:noProof/>
            <w:webHidden/>
          </w:rPr>
        </w:r>
        <w:r>
          <w:rPr>
            <w:noProof/>
            <w:webHidden/>
          </w:rPr>
          <w:fldChar w:fldCharType="separate"/>
        </w:r>
        <w:r>
          <w:rPr>
            <w:noProof/>
            <w:webHidden/>
          </w:rPr>
          <w:t>9</w:t>
        </w:r>
        <w:r>
          <w:rPr>
            <w:noProof/>
            <w:webHidden/>
          </w:rPr>
          <w:fldChar w:fldCharType="end"/>
        </w:r>
      </w:hyperlink>
    </w:p>
    <w:p w14:paraId="10510433" w14:textId="4822F8FE" w:rsidR="00F068FF" w:rsidRDefault="00F068FF">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99" w:history="1">
        <w:r w:rsidRPr="002A0B78">
          <w:rPr>
            <w:rStyle w:val="Hyperlink"/>
            <w:noProof/>
          </w:rPr>
          <w:t>1.3 Tujuan Penelitian</w:t>
        </w:r>
        <w:r>
          <w:rPr>
            <w:noProof/>
            <w:webHidden/>
          </w:rPr>
          <w:tab/>
        </w:r>
        <w:r>
          <w:rPr>
            <w:noProof/>
            <w:webHidden/>
          </w:rPr>
          <w:fldChar w:fldCharType="begin"/>
        </w:r>
        <w:r>
          <w:rPr>
            <w:noProof/>
            <w:webHidden/>
          </w:rPr>
          <w:instrText xml:space="preserve"> PAGEREF _Toc240309599 \h </w:instrText>
        </w:r>
        <w:r>
          <w:rPr>
            <w:noProof/>
            <w:webHidden/>
          </w:rPr>
        </w:r>
        <w:r>
          <w:rPr>
            <w:noProof/>
            <w:webHidden/>
          </w:rPr>
          <w:fldChar w:fldCharType="separate"/>
        </w:r>
        <w:r>
          <w:rPr>
            <w:noProof/>
            <w:webHidden/>
          </w:rPr>
          <w:t>9</w:t>
        </w:r>
        <w:r>
          <w:rPr>
            <w:noProof/>
            <w:webHidden/>
          </w:rPr>
          <w:fldChar w:fldCharType="end"/>
        </w:r>
      </w:hyperlink>
    </w:p>
    <w:p w14:paraId="0F1AD393" w14:textId="0900F6E4" w:rsidR="00F068FF" w:rsidRDefault="00F068FF">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600" w:history="1">
        <w:r w:rsidRPr="002A0B78">
          <w:rPr>
            <w:rStyle w:val="Hyperlink"/>
            <w:noProof/>
          </w:rPr>
          <w:t>1.4 Manfaat Penelitian</w:t>
        </w:r>
        <w:r>
          <w:rPr>
            <w:noProof/>
            <w:webHidden/>
          </w:rPr>
          <w:tab/>
        </w:r>
        <w:r>
          <w:rPr>
            <w:noProof/>
            <w:webHidden/>
          </w:rPr>
          <w:fldChar w:fldCharType="begin"/>
        </w:r>
        <w:r>
          <w:rPr>
            <w:noProof/>
            <w:webHidden/>
          </w:rPr>
          <w:instrText xml:space="preserve"> PAGEREF _Toc240309600 \h </w:instrText>
        </w:r>
        <w:r>
          <w:rPr>
            <w:noProof/>
            <w:webHidden/>
          </w:rPr>
        </w:r>
        <w:r>
          <w:rPr>
            <w:noProof/>
            <w:webHidden/>
          </w:rPr>
          <w:fldChar w:fldCharType="separate"/>
        </w:r>
        <w:r>
          <w:rPr>
            <w:noProof/>
            <w:webHidden/>
          </w:rPr>
          <w:t>10</w:t>
        </w:r>
        <w:r>
          <w:rPr>
            <w:noProof/>
            <w:webHidden/>
          </w:rPr>
          <w:fldChar w:fldCharType="end"/>
        </w:r>
      </w:hyperlink>
    </w:p>
    <w:p w14:paraId="133366FA" w14:textId="41023E8E" w:rsidR="00F068FF" w:rsidRDefault="00F068FF">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601" w:history="1">
        <w:r w:rsidRPr="002A0B78">
          <w:rPr>
            <w:rStyle w:val="Hyperlink"/>
            <w:noProof/>
          </w:rPr>
          <w:t>1.4.1 Manfaat Teoritis</w:t>
        </w:r>
        <w:r>
          <w:rPr>
            <w:noProof/>
            <w:webHidden/>
          </w:rPr>
          <w:tab/>
        </w:r>
        <w:r>
          <w:rPr>
            <w:noProof/>
            <w:webHidden/>
          </w:rPr>
          <w:fldChar w:fldCharType="begin"/>
        </w:r>
        <w:r>
          <w:rPr>
            <w:noProof/>
            <w:webHidden/>
          </w:rPr>
          <w:instrText xml:space="preserve"> PAGEREF _Toc240309601 \h </w:instrText>
        </w:r>
        <w:r>
          <w:rPr>
            <w:noProof/>
            <w:webHidden/>
          </w:rPr>
        </w:r>
        <w:r>
          <w:rPr>
            <w:noProof/>
            <w:webHidden/>
          </w:rPr>
          <w:fldChar w:fldCharType="separate"/>
        </w:r>
        <w:r>
          <w:rPr>
            <w:noProof/>
            <w:webHidden/>
          </w:rPr>
          <w:t>10</w:t>
        </w:r>
        <w:r>
          <w:rPr>
            <w:noProof/>
            <w:webHidden/>
          </w:rPr>
          <w:fldChar w:fldCharType="end"/>
        </w:r>
      </w:hyperlink>
    </w:p>
    <w:p w14:paraId="36023D9E" w14:textId="79699F64" w:rsidR="00F068FF" w:rsidRDefault="00F068FF">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602" w:history="1">
        <w:r w:rsidRPr="002A0B78">
          <w:rPr>
            <w:rStyle w:val="Hyperlink"/>
            <w:noProof/>
          </w:rPr>
          <w:t>1.4.2 Manfaat Praktis</w:t>
        </w:r>
        <w:r>
          <w:rPr>
            <w:noProof/>
            <w:webHidden/>
          </w:rPr>
          <w:tab/>
        </w:r>
        <w:r>
          <w:rPr>
            <w:noProof/>
            <w:webHidden/>
          </w:rPr>
          <w:fldChar w:fldCharType="begin"/>
        </w:r>
        <w:r>
          <w:rPr>
            <w:noProof/>
            <w:webHidden/>
          </w:rPr>
          <w:instrText xml:space="preserve"> PAGEREF _Toc240309602 \h </w:instrText>
        </w:r>
        <w:r>
          <w:rPr>
            <w:noProof/>
            <w:webHidden/>
          </w:rPr>
        </w:r>
        <w:r>
          <w:rPr>
            <w:noProof/>
            <w:webHidden/>
          </w:rPr>
          <w:fldChar w:fldCharType="separate"/>
        </w:r>
        <w:r>
          <w:rPr>
            <w:noProof/>
            <w:webHidden/>
          </w:rPr>
          <w:t>11</w:t>
        </w:r>
        <w:r>
          <w:rPr>
            <w:noProof/>
            <w:webHidden/>
          </w:rPr>
          <w:fldChar w:fldCharType="end"/>
        </w:r>
      </w:hyperlink>
    </w:p>
    <w:p w14:paraId="0F02A41A" w14:textId="0BB6CE23" w:rsidR="00F068FF" w:rsidRDefault="00F068FF">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603" w:history="1">
        <w:r w:rsidRPr="002A0B78">
          <w:rPr>
            <w:rStyle w:val="Hyperlink"/>
            <w:noProof/>
          </w:rPr>
          <w:t>BAB 2 KAJIAN PUSTAKA DAN PENGEMBANGAN HIPOTESIS</w:t>
        </w:r>
        <w:r>
          <w:rPr>
            <w:noProof/>
            <w:webHidden/>
          </w:rPr>
          <w:tab/>
        </w:r>
        <w:r>
          <w:rPr>
            <w:noProof/>
            <w:webHidden/>
          </w:rPr>
          <w:fldChar w:fldCharType="begin"/>
        </w:r>
        <w:r>
          <w:rPr>
            <w:noProof/>
            <w:webHidden/>
          </w:rPr>
          <w:instrText xml:space="preserve"> PAGEREF _Toc240309603 \h </w:instrText>
        </w:r>
        <w:r>
          <w:rPr>
            <w:noProof/>
            <w:webHidden/>
          </w:rPr>
        </w:r>
        <w:r>
          <w:rPr>
            <w:noProof/>
            <w:webHidden/>
          </w:rPr>
          <w:fldChar w:fldCharType="separate"/>
        </w:r>
        <w:r>
          <w:rPr>
            <w:noProof/>
            <w:webHidden/>
          </w:rPr>
          <w:t>12</w:t>
        </w:r>
        <w:r>
          <w:rPr>
            <w:noProof/>
            <w:webHidden/>
          </w:rPr>
          <w:fldChar w:fldCharType="end"/>
        </w:r>
      </w:hyperlink>
    </w:p>
    <w:p w14:paraId="735E3AC8" w14:textId="78110FB7" w:rsidR="00F068FF" w:rsidRDefault="00F068FF">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604" w:history="1">
        <w:r w:rsidRPr="002A0B78">
          <w:rPr>
            <w:rStyle w:val="Hyperlink"/>
            <w:noProof/>
          </w:rPr>
          <w:t>2.1 Landasan Teori</w:t>
        </w:r>
        <w:r>
          <w:rPr>
            <w:noProof/>
            <w:webHidden/>
          </w:rPr>
          <w:tab/>
        </w:r>
        <w:r>
          <w:rPr>
            <w:noProof/>
            <w:webHidden/>
          </w:rPr>
          <w:fldChar w:fldCharType="begin"/>
        </w:r>
        <w:r>
          <w:rPr>
            <w:noProof/>
            <w:webHidden/>
          </w:rPr>
          <w:instrText xml:space="preserve"> PAGEREF _Toc240309604 \h </w:instrText>
        </w:r>
        <w:r>
          <w:rPr>
            <w:noProof/>
            <w:webHidden/>
          </w:rPr>
        </w:r>
        <w:r>
          <w:rPr>
            <w:noProof/>
            <w:webHidden/>
          </w:rPr>
          <w:fldChar w:fldCharType="separate"/>
        </w:r>
        <w:r>
          <w:rPr>
            <w:noProof/>
            <w:webHidden/>
          </w:rPr>
          <w:t>12</w:t>
        </w:r>
        <w:r>
          <w:rPr>
            <w:noProof/>
            <w:webHidden/>
          </w:rPr>
          <w:fldChar w:fldCharType="end"/>
        </w:r>
      </w:hyperlink>
    </w:p>
    <w:p w14:paraId="0101F37C" w14:textId="0711116E" w:rsidR="00F068FF" w:rsidRDefault="00F068FF">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605" w:history="1">
        <w:r w:rsidRPr="002A0B78">
          <w:rPr>
            <w:rStyle w:val="Hyperlink"/>
            <w:noProof/>
          </w:rPr>
          <w:t>2.1.1 Grand Theory: Keuangan Perilaku (</w:t>
        </w:r>
        <w:r w:rsidRPr="002A0B78">
          <w:rPr>
            <w:rStyle w:val="Hyperlink"/>
            <w:i/>
            <w:noProof/>
          </w:rPr>
          <w:t>Behavioral Finance</w:t>
        </w:r>
        <w:r w:rsidRPr="002A0B78">
          <w:rPr>
            <w:rStyle w:val="Hyperlink"/>
            <w:noProof/>
          </w:rPr>
          <w:t>)</w:t>
        </w:r>
        <w:r>
          <w:rPr>
            <w:noProof/>
            <w:webHidden/>
          </w:rPr>
          <w:tab/>
        </w:r>
        <w:r>
          <w:rPr>
            <w:noProof/>
            <w:webHidden/>
          </w:rPr>
          <w:fldChar w:fldCharType="begin"/>
        </w:r>
        <w:r>
          <w:rPr>
            <w:noProof/>
            <w:webHidden/>
          </w:rPr>
          <w:instrText xml:space="preserve"> PAGEREF _Toc240309605 \h </w:instrText>
        </w:r>
        <w:r>
          <w:rPr>
            <w:noProof/>
            <w:webHidden/>
          </w:rPr>
        </w:r>
        <w:r>
          <w:rPr>
            <w:noProof/>
            <w:webHidden/>
          </w:rPr>
          <w:fldChar w:fldCharType="separate"/>
        </w:r>
        <w:r>
          <w:rPr>
            <w:noProof/>
            <w:webHidden/>
          </w:rPr>
          <w:t>12</w:t>
        </w:r>
        <w:r>
          <w:rPr>
            <w:noProof/>
            <w:webHidden/>
          </w:rPr>
          <w:fldChar w:fldCharType="end"/>
        </w:r>
      </w:hyperlink>
    </w:p>
    <w:p w14:paraId="42E69405" w14:textId="1D32370B" w:rsidR="00F068FF" w:rsidRDefault="00F068FF">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606" w:history="1">
        <w:r w:rsidRPr="002A0B78">
          <w:rPr>
            <w:rStyle w:val="Hyperlink"/>
            <w:noProof/>
          </w:rPr>
          <w:t xml:space="preserve">2.1.2 Supporting Theory: Teori </w:t>
        </w:r>
        <w:r w:rsidRPr="002A0B78">
          <w:rPr>
            <w:rStyle w:val="Hyperlink"/>
            <w:i/>
            <w:noProof/>
          </w:rPr>
          <w:t>Stimulus-Organism-Response</w:t>
        </w:r>
        <w:r w:rsidRPr="002A0B78">
          <w:rPr>
            <w:rStyle w:val="Hyperlink"/>
            <w:noProof/>
          </w:rPr>
          <w:t xml:space="preserve"> (S-O-R)</w:t>
        </w:r>
        <w:r>
          <w:rPr>
            <w:noProof/>
            <w:webHidden/>
          </w:rPr>
          <w:tab/>
        </w:r>
        <w:r>
          <w:rPr>
            <w:noProof/>
            <w:webHidden/>
          </w:rPr>
          <w:fldChar w:fldCharType="begin"/>
        </w:r>
        <w:r>
          <w:rPr>
            <w:noProof/>
            <w:webHidden/>
          </w:rPr>
          <w:instrText xml:space="preserve"> PAGEREF _Toc240309606 \h </w:instrText>
        </w:r>
        <w:r>
          <w:rPr>
            <w:noProof/>
            <w:webHidden/>
          </w:rPr>
        </w:r>
        <w:r>
          <w:rPr>
            <w:noProof/>
            <w:webHidden/>
          </w:rPr>
          <w:fldChar w:fldCharType="separate"/>
        </w:r>
        <w:r>
          <w:rPr>
            <w:noProof/>
            <w:webHidden/>
          </w:rPr>
          <w:t>13</w:t>
        </w:r>
        <w:r>
          <w:rPr>
            <w:noProof/>
            <w:webHidden/>
          </w:rPr>
          <w:fldChar w:fldCharType="end"/>
        </w:r>
      </w:hyperlink>
    </w:p>
    <w:p w14:paraId="22C95198" w14:textId="1D701FA2" w:rsidR="00F068FF" w:rsidRDefault="00F068FF">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607" w:history="1">
        <w:r w:rsidRPr="002A0B78">
          <w:rPr>
            <w:rStyle w:val="Hyperlink"/>
            <w:noProof/>
          </w:rPr>
          <w:t xml:space="preserve">2.1.3 Supporting Theory: Psikologi Kolektor dan </w:t>
        </w:r>
        <w:r w:rsidRPr="002A0B78">
          <w:rPr>
            <w:rStyle w:val="Hyperlink"/>
            <w:i/>
            <w:noProof/>
          </w:rPr>
          <w:t>The “Completing the Set” Effect</w:t>
        </w:r>
        <w:r>
          <w:rPr>
            <w:noProof/>
            <w:webHidden/>
          </w:rPr>
          <w:tab/>
        </w:r>
        <w:r>
          <w:rPr>
            <w:noProof/>
            <w:webHidden/>
          </w:rPr>
          <w:fldChar w:fldCharType="begin"/>
        </w:r>
        <w:r>
          <w:rPr>
            <w:noProof/>
            <w:webHidden/>
          </w:rPr>
          <w:instrText xml:space="preserve"> PAGEREF _Toc240309607 \h </w:instrText>
        </w:r>
        <w:r>
          <w:rPr>
            <w:noProof/>
            <w:webHidden/>
          </w:rPr>
        </w:r>
        <w:r>
          <w:rPr>
            <w:noProof/>
            <w:webHidden/>
          </w:rPr>
          <w:fldChar w:fldCharType="separate"/>
        </w:r>
        <w:r>
          <w:rPr>
            <w:noProof/>
            <w:webHidden/>
          </w:rPr>
          <w:t>13</w:t>
        </w:r>
        <w:r>
          <w:rPr>
            <w:noProof/>
            <w:webHidden/>
          </w:rPr>
          <w:fldChar w:fldCharType="end"/>
        </w:r>
      </w:hyperlink>
    </w:p>
    <w:p w14:paraId="204C07FE" w14:textId="7C4A11C2" w:rsidR="00F068FF" w:rsidRDefault="00F068FF">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608" w:history="1">
        <w:r w:rsidRPr="002A0B78">
          <w:rPr>
            <w:rStyle w:val="Hyperlink"/>
            <w:noProof/>
          </w:rPr>
          <w:t>2.1.4 Supporting Theory: Teori Regulasi Diri (</w:t>
        </w:r>
        <w:r w:rsidRPr="002A0B78">
          <w:rPr>
            <w:rStyle w:val="Hyperlink"/>
            <w:i/>
            <w:noProof/>
          </w:rPr>
          <w:t>Self-Regulation Theory</w:t>
        </w:r>
        <w:r w:rsidRPr="002A0B78">
          <w:rPr>
            <w:rStyle w:val="Hyperlink"/>
            <w:noProof/>
          </w:rPr>
          <w:t>)</w:t>
        </w:r>
        <w:r>
          <w:rPr>
            <w:noProof/>
            <w:webHidden/>
          </w:rPr>
          <w:tab/>
        </w:r>
        <w:r>
          <w:rPr>
            <w:noProof/>
            <w:webHidden/>
          </w:rPr>
          <w:fldChar w:fldCharType="begin"/>
        </w:r>
        <w:r>
          <w:rPr>
            <w:noProof/>
            <w:webHidden/>
          </w:rPr>
          <w:instrText xml:space="preserve"> PAGEREF _Toc240309608 \h </w:instrText>
        </w:r>
        <w:r>
          <w:rPr>
            <w:noProof/>
            <w:webHidden/>
          </w:rPr>
        </w:r>
        <w:r>
          <w:rPr>
            <w:noProof/>
            <w:webHidden/>
          </w:rPr>
          <w:fldChar w:fldCharType="separate"/>
        </w:r>
        <w:r>
          <w:rPr>
            <w:noProof/>
            <w:webHidden/>
          </w:rPr>
          <w:t>14</w:t>
        </w:r>
        <w:r>
          <w:rPr>
            <w:noProof/>
            <w:webHidden/>
          </w:rPr>
          <w:fldChar w:fldCharType="end"/>
        </w:r>
      </w:hyperlink>
    </w:p>
    <w:p w14:paraId="1FDB5199" w14:textId="2B290F76" w:rsidR="00F068FF" w:rsidRDefault="00F068FF">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609" w:history="1">
        <w:r w:rsidRPr="002A0B78">
          <w:rPr>
            <w:rStyle w:val="Hyperlink"/>
            <w:noProof/>
          </w:rPr>
          <w:t>2.2 Kajian Variabel Penelitian</w:t>
        </w:r>
        <w:r>
          <w:rPr>
            <w:noProof/>
            <w:webHidden/>
          </w:rPr>
          <w:tab/>
        </w:r>
        <w:r>
          <w:rPr>
            <w:noProof/>
            <w:webHidden/>
          </w:rPr>
          <w:fldChar w:fldCharType="begin"/>
        </w:r>
        <w:r>
          <w:rPr>
            <w:noProof/>
            <w:webHidden/>
          </w:rPr>
          <w:instrText xml:space="preserve"> PAGEREF _Toc240309609 \h </w:instrText>
        </w:r>
        <w:r>
          <w:rPr>
            <w:noProof/>
            <w:webHidden/>
          </w:rPr>
        </w:r>
        <w:r>
          <w:rPr>
            <w:noProof/>
            <w:webHidden/>
          </w:rPr>
          <w:fldChar w:fldCharType="separate"/>
        </w:r>
        <w:r>
          <w:rPr>
            <w:noProof/>
            <w:webHidden/>
          </w:rPr>
          <w:t>14</w:t>
        </w:r>
        <w:r>
          <w:rPr>
            <w:noProof/>
            <w:webHidden/>
          </w:rPr>
          <w:fldChar w:fldCharType="end"/>
        </w:r>
      </w:hyperlink>
    </w:p>
    <w:p w14:paraId="3BD62882" w14:textId="5E4CA821" w:rsidR="00F068FF" w:rsidRDefault="00F068FF">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610" w:history="1">
        <w:r w:rsidRPr="002A0B78">
          <w:rPr>
            <w:rStyle w:val="Hyperlink"/>
            <w:noProof/>
          </w:rPr>
          <w:t>2.2.1 Variabel Dependen (</w:t>
        </w:r>
        <w:r w:rsidRPr="002A0B78">
          <w:rPr>
            <w:rStyle w:val="Hyperlink"/>
            <w:i/>
            <w:noProof/>
          </w:rPr>
          <w:t>Y</w:t>
        </w:r>
        <w:r w:rsidRPr="002A0B78">
          <w:rPr>
            <w:rStyle w:val="Hyperlink"/>
            <w:noProof/>
          </w:rPr>
          <w:t xml:space="preserve">): </w:t>
        </w:r>
        <w:r w:rsidRPr="002A0B78">
          <w:rPr>
            <w:rStyle w:val="Hyperlink"/>
            <w:i/>
            <w:noProof/>
          </w:rPr>
          <w:t>Impulsive Buying</w:t>
        </w:r>
        <w:r w:rsidRPr="002A0B78">
          <w:rPr>
            <w:rStyle w:val="Hyperlink"/>
            <w:noProof/>
          </w:rPr>
          <w:t xml:space="preserve"> (Pembelian Impulsif)</w:t>
        </w:r>
        <w:r>
          <w:rPr>
            <w:noProof/>
            <w:webHidden/>
          </w:rPr>
          <w:tab/>
        </w:r>
        <w:r>
          <w:rPr>
            <w:noProof/>
            <w:webHidden/>
          </w:rPr>
          <w:fldChar w:fldCharType="begin"/>
        </w:r>
        <w:r>
          <w:rPr>
            <w:noProof/>
            <w:webHidden/>
          </w:rPr>
          <w:instrText xml:space="preserve"> PAGEREF _Toc240309610 \h </w:instrText>
        </w:r>
        <w:r>
          <w:rPr>
            <w:noProof/>
            <w:webHidden/>
          </w:rPr>
        </w:r>
        <w:r>
          <w:rPr>
            <w:noProof/>
            <w:webHidden/>
          </w:rPr>
          <w:fldChar w:fldCharType="separate"/>
        </w:r>
        <w:r>
          <w:rPr>
            <w:noProof/>
            <w:webHidden/>
          </w:rPr>
          <w:t>14</w:t>
        </w:r>
        <w:r>
          <w:rPr>
            <w:noProof/>
            <w:webHidden/>
          </w:rPr>
          <w:fldChar w:fldCharType="end"/>
        </w:r>
      </w:hyperlink>
    </w:p>
    <w:p w14:paraId="21DCD979" w14:textId="0ECC5FE4" w:rsidR="00F068FF" w:rsidRDefault="00F068FF">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611" w:history="1">
        <w:r w:rsidRPr="002A0B78">
          <w:rPr>
            <w:rStyle w:val="Hyperlink"/>
            <w:noProof/>
          </w:rPr>
          <w:t>2.2.2 Variabel Independen (</w:t>
        </w:r>
        <w:r w:rsidRPr="002A0B78">
          <w:rPr>
            <w:rStyle w:val="Hyperlink"/>
            <w:i/>
            <w:noProof/>
          </w:rPr>
          <w:t>X</w:t>
        </w:r>
        <w:r w:rsidRPr="002A0B78">
          <w:rPr>
            <w:rStyle w:val="Hyperlink"/>
            <w:noProof/>
          </w:rPr>
          <w:t xml:space="preserve">₁): </w:t>
        </w:r>
        <w:r w:rsidRPr="002A0B78">
          <w:rPr>
            <w:rStyle w:val="Hyperlink"/>
            <w:i/>
            <w:noProof/>
          </w:rPr>
          <w:t>Hedonic Motivation</w:t>
        </w:r>
        <w:r w:rsidRPr="002A0B78">
          <w:rPr>
            <w:rStyle w:val="Hyperlink"/>
            <w:noProof/>
          </w:rPr>
          <w:t xml:space="preserve"> (Motivasi Hedonis)</w:t>
        </w:r>
        <w:r>
          <w:rPr>
            <w:noProof/>
            <w:webHidden/>
          </w:rPr>
          <w:tab/>
        </w:r>
        <w:r>
          <w:rPr>
            <w:noProof/>
            <w:webHidden/>
          </w:rPr>
          <w:fldChar w:fldCharType="begin"/>
        </w:r>
        <w:r>
          <w:rPr>
            <w:noProof/>
            <w:webHidden/>
          </w:rPr>
          <w:instrText xml:space="preserve"> PAGEREF _Toc240309611 \h </w:instrText>
        </w:r>
        <w:r>
          <w:rPr>
            <w:noProof/>
            <w:webHidden/>
          </w:rPr>
        </w:r>
        <w:r>
          <w:rPr>
            <w:noProof/>
            <w:webHidden/>
          </w:rPr>
          <w:fldChar w:fldCharType="separate"/>
        </w:r>
        <w:r>
          <w:rPr>
            <w:noProof/>
            <w:webHidden/>
          </w:rPr>
          <w:t>14</w:t>
        </w:r>
        <w:r>
          <w:rPr>
            <w:noProof/>
            <w:webHidden/>
          </w:rPr>
          <w:fldChar w:fldCharType="end"/>
        </w:r>
      </w:hyperlink>
    </w:p>
    <w:p w14:paraId="308FAD0E" w14:textId="509BAB4B" w:rsidR="00F068FF" w:rsidRDefault="00F068FF">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612" w:history="1">
        <w:r w:rsidRPr="002A0B78">
          <w:rPr>
            <w:rStyle w:val="Hyperlink"/>
            <w:noProof/>
          </w:rPr>
          <w:t>2.2.3 Variabel Independen (</w:t>
        </w:r>
        <w:r w:rsidRPr="002A0B78">
          <w:rPr>
            <w:rStyle w:val="Hyperlink"/>
            <w:i/>
            <w:noProof/>
          </w:rPr>
          <w:t>X</w:t>
        </w:r>
        <w:r w:rsidRPr="002A0B78">
          <w:rPr>
            <w:rStyle w:val="Hyperlink"/>
            <w:noProof/>
          </w:rPr>
          <w:t xml:space="preserve">₂): </w:t>
        </w:r>
        <w:r w:rsidRPr="002A0B78">
          <w:rPr>
            <w:rStyle w:val="Hyperlink"/>
            <w:i/>
            <w:noProof/>
          </w:rPr>
          <w:t>Desire for Completeness</w:t>
        </w:r>
        <w:r w:rsidRPr="002A0B78">
          <w:rPr>
            <w:rStyle w:val="Hyperlink"/>
            <w:noProof/>
          </w:rPr>
          <w:t xml:space="preserve"> (Hasrat Kelengkapan Koleksi)</w:t>
        </w:r>
        <w:r>
          <w:rPr>
            <w:noProof/>
            <w:webHidden/>
          </w:rPr>
          <w:tab/>
        </w:r>
        <w:r>
          <w:rPr>
            <w:noProof/>
            <w:webHidden/>
          </w:rPr>
          <w:fldChar w:fldCharType="begin"/>
        </w:r>
        <w:r>
          <w:rPr>
            <w:noProof/>
            <w:webHidden/>
          </w:rPr>
          <w:instrText xml:space="preserve"> PAGEREF _Toc240309612 \h </w:instrText>
        </w:r>
        <w:r>
          <w:rPr>
            <w:noProof/>
            <w:webHidden/>
          </w:rPr>
        </w:r>
        <w:r>
          <w:rPr>
            <w:noProof/>
            <w:webHidden/>
          </w:rPr>
          <w:fldChar w:fldCharType="separate"/>
        </w:r>
        <w:r>
          <w:rPr>
            <w:noProof/>
            <w:webHidden/>
          </w:rPr>
          <w:t>15</w:t>
        </w:r>
        <w:r>
          <w:rPr>
            <w:noProof/>
            <w:webHidden/>
          </w:rPr>
          <w:fldChar w:fldCharType="end"/>
        </w:r>
      </w:hyperlink>
    </w:p>
    <w:p w14:paraId="12EED179" w14:textId="53CF4EDC" w:rsidR="00F068FF" w:rsidRDefault="00F068FF">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613" w:history="1">
        <w:r w:rsidRPr="002A0B78">
          <w:rPr>
            <w:rStyle w:val="Hyperlink"/>
            <w:noProof/>
          </w:rPr>
          <w:t>2.2.4 Variabel Independen (</w:t>
        </w:r>
        <w:r w:rsidRPr="002A0B78">
          <w:rPr>
            <w:rStyle w:val="Hyperlink"/>
            <w:i/>
            <w:noProof/>
          </w:rPr>
          <w:t>X</w:t>
        </w:r>
        <w:r w:rsidRPr="002A0B78">
          <w:rPr>
            <w:rStyle w:val="Hyperlink"/>
            <w:noProof/>
          </w:rPr>
          <w:t xml:space="preserve">₃): </w:t>
        </w:r>
        <w:r w:rsidRPr="002A0B78">
          <w:rPr>
            <w:rStyle w:val="Hyperlink"/>
            <w:i/>
            <w:noProof/>
          </w:rPr>
          <w:t>Speculative Motive</w:t>
        </w:r>
        <w:r w:rsidRPr="002A0B78">
          <w:rPr>
            <w:rStyle w:val="Hyperlink"/>
            <w:noProof/>
          </w:rPr>
          <w:t xml:space="preserve"> (Motif Spekulasi Finansial)</w:t>
        </w:r>
        <w:r>
          <w:rPr>
            <w:noProof/>
            <w:webHidden/>
          </w:rPr>
          <w:tab/>
        </w:r>
        <w:r>
          <w:rPr>
            <w:noProof/>
            <w:webHidden/>
          </w:rPr>
          <w:fldChar w:fldCharType="begin"/>
        </w:r>
        <w:r>
          <w:rPr>
            <w:noProof/>
            <w:webHidden/>
          </w:rPr>
          <w:instrText xml:space="preserve"> PAGEREF _Toc240309613 \h </w:instrText>
        </w:r>
        <w:r>
          <w:rPr>
            <w:noProof/>
            <w:webHidden/>
          </w:rPr>
        </w:r>
        <w:r>
          <w:rPr>
            <w:noProof/>
            <w:webHidden/>
          </w:rPr>
          <w:fldChar w:fldCharType="separate"/>
        </w:r>
        <w:r>
          <w:rPr>
            <w:noProof/>
            <w:webHidden/>
          </w:rPr>
          <w:t>15</w:t>
        </w:r>
        <w:r>
          <w:rPr>
            <w:noProof/>
            <w:webHidden/>
          </w:rPr>
          <w:fldChar w:fldCharType="end"/>
        </w:r>
      </w:hyperlink>
    </w:p>
    <w:p w14:paraId="6EE6CB32" w14:textId="563A5DF9" w:rsidR="00F068FF" w:rsidRDefault="00F068FF">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614" w:history="1">
        <w:r w:rsidRPr="002A0B78">
          <w:rPr>
            <w:rStyle w:val="Hyperlink"/>
            <w:noProof/>
          </w:rPr>
          <w:t>2.2.5 Variabel Moderasi (</w:t>
        </w:r>
        <w:r w:rsidRPr="002A0B78">
          <w:rPr>
            <w:rStyle w:val="Hyperlink"/>
            <w:i/>
            <w:noProof/>
          </w:rPr>
          <w:t>M</w:t>
        </w:r>
        <w:r w:rsidRPr="002A0B78">
          <w:rPr>
            <w:rStyle w:val="Hyperlink"/>
            <w:noProof/>
          </w:rPr>
          <w:t xml:space="preserve">): </w:t>
        </w:r>
        <w:r w:rsidRPr="002A0B78">
          <w:rPr>
            <w:rStyle w:val="Hyperlink"/>
            <w:i/>
            <w:noProof/>
          </w:rPr>
          <w:t>Self-Control</w:t>
        </w:r>
        <w:r w:rsidRPr="002A0B78">
          <w:rPr>
            <w:rStyle w:val="Hyperlink"/>
            <w:noProof/>
          </w:rPr>
          <w:t xml:space="preserve"> (Kontrol Diri)</w:t>
        </w:r>
        <w:r>
          <w:rPr>
            <w:noProof/>
            <w:webHidden/>
          </w:rPr>
          <w:tab/>
        </w:r>
        <w:r>
          <w:rPr>
            <w:noProof/>
            <w:webHidden/>
          </w:rPr>
          <w:fldChar w:fldCharType="begin"/>
        </w:r>
        <w:r>
          <w:rPr>
            <w:noProof/>
            <w:webHidden/>
          </w:rPr>
          <w:instrText xml:space="preserve"> PAGEREF _Toc240309614 \h </w:instrText>
        </w:r>
        <w:r>
          <w:rPr>
            <w:noProof/>
            <w:webHidden/>
          </w:rPr>
        </w:r>
        <w:r>
          <w:rPr>
            <w:noProof/>
            <w:webHidden/>
          </w:rPr>
          <w:fldChar w:fldCharType="separate"/>
        </w:r>
        <w:r>
          <w:rPr>
            <w:noProof/>
            <w:webHidden/>
          </w:rPr>
          <w:t>15</w:t>
        </w:r>
        <w:r>
          <w:rPr>
            <w:noProof/>
            <w:webHidden/>
          </w:rPr>
          <w:fldChar w:fldCharType="end"/>
        </w:r>
      </w:hyperlink>
    </w:p>
    <w:p w14:paraId="270E3EDE" w14:textId="1E8D5F51" w:rsidR="00F068FF" w:rsidRDefault="00F068FF">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615" w:history="1">
        <w:r w:rsidRPr="002A0B78">
          <w:rPr>
            <w:rStyle w:val="Hyperlink"/>
            <w:noProof/>
          </w:rPr>
          <w:t>2.3 Penelitian Sebelumnya</w:t>
        </w:r>
        <w:r>
          <w:rPr>
            <w:noProof/>
            <w:webHidden/>
          </w:rPr>
          <w:tab/>
        </w:r>
        <w:r>
          <w:rPr>
            <w:noProof/>
            <w:webHidden/>
          </w:rPr>
          <w:fldChar w:fldCharType="begin"/>
        </w:r>
        <w:r>
          <w:rPr>
            <w:noProof/>
            <w:webHidden/>
          </w:rPr>
          <w:instrText xml:space="preserve"> PAGEREF _Toc240309615 \h </w:instrText>
        </w:r>
        <w:r>
          <w:rPr>
            <w:noProof/>
            <w:webHidden/>
          </w:rPr>
        </w:r>
        <w:r>
          <w:rPr>
            <w:noProof/>
            <w:webHidden/>
          </w:rPr>
          <w:fldChar w:fldCharType="separate"/>
        </w:r>
        <w:r>
          <w:rPr>
            <w:noProof/>
            <w:webHidden/>
          </w:rPr>
          <w:t>16</w:t>
        </w:r>
        <w:r>
          <w:rPr>
            <w:noProof/>
            <w:webHidden/>
          </w:rPr>
          <w:fldChar w:fldCharType="end"/>
        </w:r>
      </w:hyperlink>
    </w:p>
    <w:p w14:paraId="688E8E4E" w14:textId="5FAE8981" w:rsidR="00F068FF" w:rsidRDefault="00F068FF">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616" w:history="1">
        <w:r w:rsidRPr="002A0B78">
          <w:rPr>
            <w:rStyle w:val="Hyperlink"/>
            <w:noProof/>
          </w:rPr>
          <w:t>2.4 Pengembangan Hipotesis</w:t>
        </w:r>
        <w:r>
          <w:rPr>
            <w:noProof/>
            <w:webHidden/>
          </w:rPr>
          <w:tab/>
        </w:r>
        <w:r>
          <w:rPr>
            <w:noProof/>
            <w:webHidden/>
          </w:rPr>
          <w:fldChar w:fldCharType="begin"/>
        </w:r>
        <w:r>
          <w:rPr>
            <w:noProof/>
            <w:webHidden/>
          </w:rPr>
          <w:instrText xml:space="preserve"> PAGEREF _Toc240309616 \h </w:instrText>
        </w:r>
        <w:r>
          <w:rPr>
            <w:noProof/>
            <w:webHidden/>
          </w:rPr>
        </w:r>
        <w:r>
          <w:rPr>
            <w:noProof/>
            <w:webHidden/>
          </w:rPr>
          <w:fldChar w:fldCharType="separate"/>
        </w:r>
        <w:r>
          <w:rPr>
            <w:noProof/>
            <w:webHidden/>
          </w:rPr>
          <w:t>19</w:t>
        </w:r>
        <w:r>
          <w:rPr>
            <w:noProof/>
            <w:webHidden/>
          </w:rPr>
          <w:fldChar w:fldCharType="end"/>
        </w:r>
      </w:hyperlink>
    </w:p>
    <w:p w14:paraId="3FF6475D" w14:textId="6F428D67" w:rsidR="00F068FF" w:rsidRDefault="00F068FF">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617" w:history="1">
        <w:r w:rsidRPr="002A0B78">
          <w:rPr>
            <w:rStyle w:val="Hyperlink"/>
            <w:noProof/>
          </w:rPr>
          <w:t xml:space="preserve">2.4.1 Pengaruh </w:t>
        </w:r>
        <w:r w:rsidRPr="002A0B78">
          <w:rPr>
            <w:rStyle w:val="Hyperlink"/>
            <w:i/>
            <w:noProof/>
          </w:rPr>
          <w:t>Hedonic Motivation</w:t>
        </w:r>
        <w:r w:rsidRPr="002A0B78">
          <w:rPr>
            <w:rStyle w:val="Hyperlink"/>
            <w:noProof/>
          </w:rPr>
          <w:t xml:space="preserve"> terhadap </w:t>
        </w:r>
        <w:r w:rsidRPr="002A0B78">
          <w:rPr>
            <w:rStyle w:val="Hyperlink"/>
            <w:i/>
            <w:noProof/>
          </w:rPr>
          <w:t>Impulsive Buying</w:t>
        </w:r>
        <w:r>
          <w:rPr>
            <w:noProof/>
            <w:webHidden/>
          </w:rPr>
          <w:tab/>
        </w:r>
        <w:r>
          <w:rPr>
            <w:noProof/>
            <w:webHidden/>
          </w:rPr>
          <w:fldChar w:fldCharType="begin"/>
        </w:r>
        <w:r>
          <w:rPr>
            <w:noProof/>
            <w:webHidden/>
          </w:rPr>
          <w:instrText xml:space="preserve"> PAGEREF _Toc240309617 \h </w:instrText>
        </w:r>
        <w:r>
          <w:rPr>
            <w:noProof/>
            <w:webHidden/>
          </w:rPr>
        </w:r>
        <w:r>
          <w:rPr>
            <w:noProof/>
            <w:webHidden/>
          </w:rPr>
          <w:fldChar w:fldCharType="separate"/>
        </w:r>
        <w:r>
          <w:rPr>
            <w:noProof/>
            <w:webHidden/>
          </w:rPr>
          <w:t>19</w:t>
        </w:r>
        <w:r>
          <w:rPr>
            <w:noProof/>
            <w:webHidden/>
          </w:rPr>
          <w:fldChar w:fldCharType="end"/>
        </w:r>
      </w:hyperlink>
    </w:p>
    <w:p w14:paraId="661C8C61" w14:textId="5DFEE57D" w:rsidR="00F068FF" w:rsidRDefault="00F068FF">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618" w:history="1">
        <w:r w:rsidRPr="002A0B78">
          <w:rPr>
            <w:rStyle w:val="Hyperlink"/>
            <w:noProof/>
          </w:rPr>
          <w:t xml:space="preserve">2.4.2 Pengaruh </w:t>
        </w:r>
        <w:r w:rsidRPr="002A0B78">
          <w:rPr>
            <w:rStyle w:val="Hyperlink"/>
            <w:i/>
            <w:noProof/>
          </w:rPr>
          <w:t>Desire for Completeness</w:t>
        </w:r>
        <w:r w:rsidRPr="002A0B78">
          <w:rPr>
            <w:rStyle w:val="Hyperlink"/>
            <w:noProof/>
          </w:rPr>
          <w:t xml:space="preserve"> terhadap </w:t>
        </w:r>
        <w:r w:rsidRPr="002A0B78">
          <w:rPr>
            <w:rStyle w:val="Hyperlink"/>
            <w:i/>
            <w:noProof/>
          </w:rPr>
          <w:t>Impulsive Buying</w:t>
        </w:r>
        <w:r>
          <w:rPr>
            <w:noProof/>
            <w:webHidden/>
          </w:rPr>
          <w:tab/>
        </w:r>
        <w:r>
          <w:rPr>
            <w:noProof/>
            <w:webHidden/>
          </w:rPr>
          <w:fldChar w:fldCharType="begin"/>
        </w:r>
        <w:r>
          <w:rPr>
            <w:noProof/>
            <w:webHidden/>
          </w:rPr>
          <w:instrText xml:space="preserve"> PAGEREF _Toc240309618 \h </w:instrText>
        </w:r>
        <w:r>
          <w:rPr>
            <w:noProof/>
            <w:webHidden/>
          </w:rPr>
        </w:r>
        <w:r>
          <w:rPr>
            <w:noProof/>
            <w:webHidden/>
          </w:rPr>
          <w:fldChar w:fldCharType="separate"/>
        </w:r>
        <w:r>
          <w:rPr>
            <w:noProof/>
            <w:webHidden/>
          </w:rPr>
          <w:t>20</w:t>
        </w:r>
        <w:r>
          <w:rPr>
            <w:noProof/>
            <w:webHidden/>
          </w:rPr>
          <w:fldChar w:fldCharType="end"/>
        </w:r>
      </w:hyperlink>
    </w:p>
    <w:p w14:paraId="70425E05" w14:textId="7FCE952A" w:rsidR="00F068FF" w:rsidRDefault="00F068FF">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619" w:history="1">
        <w:r w:rsidRPr="002A0B78">
          <w:rPr>
            <w:rStyle w:val="Hyperlink"/>
            <w:noProof/>
          </w:rPr>
          <w:t xml:space="preserve">2.4.3 Pengaruh </w:t>
        </w:r>
        <w:r w:rsidRPr="002A0B78">
          <w:rPr>
            <w:rStyle w:val="Hyperlink"/>
            <w:i/>
            <w:noProof/>
          </w:rPr>
          <w:t>Speculative Motive</w:t>
        </w:r>
        <w:r w:rsidRPr="002A0B78">
          <w:rPr>
            <w:rStyle w:val="Hyperlink"/>
            <w:noProof/>
          </w:rPr>
          <w:t xml:space="preserve"> terhadap </w:t>
        </w:r>
        <w:r w:rsidRPr="002A0B78">
          <w:rPr>
            <w:rStyle w:val="Hyperlink"/>
            <w:i/>
            <w:noProof/>
          </w:rPr>
          <w:t>Impulsive Buying</w:t>
        </w:r>
        <w:r>
          <w:rPr>
            <w:noProof/>
            <w:webHidden/>
          </w:rPr>
          <w:tab/>
        </w:r>
        <w:r>
          <w:rPr>
            <w:noProof/>
            <w:webHidden/>
          </w:rPr>
          <w:fldChar w:fldCharType="begin"/>
        </w:r>
        <w:r>
          <w:rPr>
            <w:noProof/>
            <w:webHidden/>
          </w:rPr>
          <w:instrText xml:space="preserve"> PAGEREF _Toc240309619 \h </w:instrText>
        </w:r>
        <w:r>
          <w:rPr>
            <w:noProof/>
            <w:webHidden/>
          </w:rPr>
        </w:r>
        <w:r>
          <w:rPr>
            <w:noProof/>
            <w:webHidden/>
          </w:rPr>
          <w:fldChar w:fldCharType="separate"/>
        </w:r>
        <w:r>
          <w:rPr>
            <w:noProof/>
            <w:webHidden/>
          </w:rPr>
          <w:t>21</w:t>
        </w:r>
        <w:r>
          <w:rPr>
            <w:noProof/>
            <w:webHidden/>
          </w:rPr>
          <w:fldChar w:fldCharType="end"/>
        </w:r>
      </w:hyperlink>
    </w:p>
    <w:p w14:paraId="3D1DDE87" w14:textId="562EDFEC" w:rsidR="00F068FF" w:rsidRDefault="00F068FF">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620" w:history="1">
        <w:r w:rsidRPr="002A0B78">
          <w:rPr>
            <w:rStyle w:val="Hyperlink"/>
            <w:noProof/>
          </w:rPr>
          <w:t xml:space="preserve">2.4.4 Pengaruh Moderasi </w:t>
        </w:r>
        <w:r w:rsidRPr="002A0B78">
          <w:rPr>
            <w:rStyle w:val="Hyperlink"/>
            <w:i/>
            <w:noProof/>
          </w:rPr>
          <w:t>Self-Control</w:t>
        </w:r>
        <w:r w:rsidRPr="002A0B78">
          <w:rPr>
            <w:rStyle w:val="Hyperlink"/>
            <w:noProof/>
          </w:rPr>
          <w:t xml:space="preserve"> terhadap Hubungan </w:t>
        </w:r>
        <w:r w:rsidRPr="002A0B78">
          <w:rPr>
            <w:rStyle w:val="Hyperlink"/>
            <w:i/>
            <w:noProof/>
          </w:rPr>
          <w:t>Hedonic Motivation</w:t>
        </w:r>
        <w:r w:rsidRPr="002A0B78">
          <w:rPr>
            <w:rStyle w:val="Hyperlink"/>
            <w:noProof/>
          </w:rPr>
          <w:t xml:space="preserve"> dan </w:t>
        </w:r>
        <w:r w:rsidRPr="002A0B78">
          <w:rPr>
            <w:rStyle w:val="Hyperlink"/>
            <w:i/>
            <w:noProof/>
          </w:rPr>
          <w:t>Impulsive Buying</w:t>
        </w:r>
        <w:r>
          <w:rPr>
            <w:noProof/>
            <w:webHidden/>
          </w:rPr>
          <w:tab/>
        </w:r>
        <w:r>
          <w:rPr>
            <w:noProof/>
            <w:webHidden/>
          </w:rPr>
          <w:fldChar w:fldCharType="begin"/>
        </w:r>
        <w:r>
          <w:rPr>
            <w:noProof/>
            <w:webHidden/>
          </w:rPr>
          <w:instrText xml:space="preserve"> PAGEREF _Toc240309620 \h </w:instrText>
        </w:r>
        <w:r>
          <w:rPr>
            <w:noProof/>
            <w:webHidden/>
          </w:rPr>
        </w:r>
        <w:r>
          <w:rPr>
            <w:noProof/>
            <w:webHidden/>
          </w:rPr>
          <w:fldChar w:fldCharType="separate"/>
        </w:r>
        <w:r>
          <w:rPr>
            <w:noProof/>
            <w:webHidden/>
          </w:rPr>
          <w:t>21</w:t>
        </w:r>
        <w:r>
          <w:rPr>
            <w:noProof/>
            <w:webHidden/>
          </w:rPr>
          <w:fldChar w:fldCharType="end"/>
        </w:r>
      </w:hyperlink>
    </w:p>
    <w:p w14:paraId="3DEEAC7F" w14:textId="4A77889E" w:rsidR="00F068FF" w:rsidRDefault="00F068FF">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621" w:history="1">
        <w:r w:rsidRPr="002A0B78">
          <w:rPr>
            <w:rStyle w:val="Hyperlink"/>
            <w:noProof/>
          </w:rPr>
          <w:t xml:space="preserve">2.4.5 Pengaruh Moderasi </w:t>
        </w:r>
        <w:r w:rsidRPr="002A0B78">
          <w:rPr>
            <w:rStyle w:val="Hyperlink"/>
            <w:i/>
            <w:noProof/>
          </w:rPr>
          <w:t>Self-Control</w:t>
        </w:r>
        <w:r w:rsidRPr="002A0B78">
          <w:rPr>
            <w:rStyle w:val="Hyperlink"/>
            <w:noProof/>
          </w:rPr>
          <w:t xml:space="preserve"> terhadap Hubungan </w:t>
        </w:r>
        <w:r w:rsidRPr="002A0B78">
          <w:rPr>
            <w:rStyle w:val="Hyperlink"/>
            <w:i/>
            <w:noProof/>
          </w:rPr>
          <w:t>Desire for Completeness</w:t>
        </w:r>
        <w:r w:rsidRPr="002A0B78">
          <w:rPr>
            <w:rStyle w:val="Hyperlink"/>
            <w:noProof/>
          </w:rPr>
          <w:t xml:space="preserve"> dan </w:t>
        </w:r>
        <w:r w:rsidRPr="002A0B78">
          <w:rPr>
            <w:rStyle w:val="Hyperlink"/>
            <w:i/>
            <w:noProof/>
          </w:rPr>
          <w:t>Impulsive Buying</w:t>
        </w:r>
        <w:r>
          <w:rPr>
            <w:noProof/>
            <w:webHidden/>
          </w:rPr>
          <w:tab/>
        </w:r>
        <w:r>
          <w:rPr>
            <w:noProof/>
            <w:webHidden/>
          </w:rPr>
          <w:fldChar w:fldCharType="begin"/>
        </w:r>
        <w:r>
          <w:rPr>
            <w:noProof/>
            <w:webHidden/>
          </w:rPr>
          <w:instrText xml:space="preserve"> PAGEREF _Toc240309621 \h </w:instrText>
        </w:r>
        <w:r>
          <w:rPr>
            <w:noProof/>
            <w:webHidden/>
          </w:rPr>
        </w:r>
        <w:r>
          <w:rPr>
            <w:noProof/>
            <w:webHidden/>
          </w:rPr>
          <w:fldChar w:fldCharType="separate"/>
        </w:r>
        <w:r>
          <w:rPr>
            <w:noProof/>
            <w:webHidden/>
          </w:rPr>
          <w:t>22</w:t>
        </w:r>
        <w:r>
          <w:rPr>
            <w:noProof/>
            <w:webHidden/>
          </w:rPr>
          <w:fldChar w:fldCharType="end"/>
        </w:r>
      </w:hyperlink>
    </w:p>
    <w:p w14:paraId="085C5A9C" w14:textId="12592C54" w:rsidR="00F068FF" w:rsidRDefault="00F068FF">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622" w:history="1">
        <w:r w:rsidRPr="002A0B78">
          <w:rPr>
            <w:rStyle w:val="Hyperlink"/>
            <w:noProof/>
          </w:rPr>
          <w:t xml:space="preserve">2.4.6 Pengaruh Moderasi </w:t>
        </w:r>
        <w:r w:rsidRPr="002A0B78">
          <w:rPr>
            <w:rStyle w:val="Hyperlink"/>
            <w:i/>
            <w:noProof/>
          </w:rPr>
          <w:t>Self-Control</w:t>
        </w:r>
        <w:r w:rsidRPr="002A0B78">
          <w:rPr>
            <w:rStyle w:val="Hyperlink"/>
            <w:noProof/>
          </w:rPr>
          <w:t xml:space="preserve"> terhadap Hubungan </w:t>
        </w:r>
        <w:r w:rsidRPr="002A0B78">
          <w:rPr>
            <w:rStyle w:val="Hyperlink"/>
            <w:i/>
            <w:noProof/>
          </w:rPr>
          <w:t>Speculative Motive</w:t>
        </w:r>
        <w:r w:rsidRPr="002A0B78">
          <w:rPr>
            <w:rStyle w:val="Hyperlink"/>
            <w:noProof/>
          </w:rPr>
          <w:t xml:space="preserve"> dan </w:t>
        </w:r>
        <w:r w:rsidRPr="002A0B78">
          <w:rPr>
            <w:rStyle w:val="Hyperlink"/>
            <w:i/>
            <w:noProof/>
          </w:rPr>
          <w:t>Impulsive Buying</w:t>
        </w:r>
        <w:r>
          <w:rPr>
            <w:noProof/>
            <w:webHidden/>
          </w:rPr>
          <w:tab/>
        </w:r>
        <w:r>
          <w:rPr>
            <w:noProof/>
            <w:webHidden/>
          </w:rPr>
          <w:fldChar w:fldCharType="begin"/>
        </w:r>
        <w:r>
          <w:rPr>
            <w:noProof/>
            <w:webHidden/>
          </w:rPr>
          <w:instrText xml:space="preserve"> PAGEREF _Toc240309622 \h </w:instrText>
        </w:r>
        <w:r>
          <w:rPr>
            <w:noProof/>
            <w:webHidden/>
          </w:rPr>
        </w:r>
        <w:r>
          <w:rPr>
            <w:noProof/>
            <w:webHidden/>
          </w:rPr>
          <w:fldChar w:fldCharType="separate"/>
        </w:r>
        <w:r>
          <w:rPr>
            <w:noProof/>
            <w:webHidden/>
          </w:rPr>
          <w:t>23</w:t>
        </w:r>
        <w:r>
          <w:rPr>
            <w:noProof/>
            <w:webHidden/>
          </w:rPr>
          <w:fldChar w:fldCharType="end"/>
        </w:r>
      </w:hyperlink>
    </w:p>
    <w:p w14:paraId="5A0CB750" w14:textId="45141A51" w:rsidR="00F068FF" w:rsidRDefault="00F068FF">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623" w:history="1">
        <w:r w:rsidRPr="002A0B78">
          <w:rPr>
            <w:rStyle w:val="Hyperlink"/>
            <w:noProof/>
          </w:rPr>
          <w:t>2.5 Rerangka Penelitian</w:t>
        </w:r>
        <w:r>
          <w:rPr>
            <w:noProof/>
            <w:webHidden/>
          </w:rPr>
          <w:tab/>
        </w:r>
        <w:r>
          <w:rPr>
            <w:noProof/>
            <w:webHidden/>
          </w:rPr>
          <w:fldChar w:fldCharType="begin"/>
        </w:r>
        <w:r>
          <w:rPr>
            <w:noProof/>
            <w:webHidden/>
          </w:rPr>
          <w:instrText xml:space="preserve"> PAGEREF _Toc240309623 \h </w:instrText>
        </w:r>
        <w:r>
          <w:rPr>
            <w:noProof/>
            <w:webHidden/>
          </w:rPr>
        </w:r>
        <w:r>
          <w:rPr>
            <w:noProof/>
            <w:webHidden/>
          </w:rPr>
          <w:fldChar w:fldCharType="separate"/>
        </w:r>
        <w:r>
          <w:rPr>
            <w:noProof/>
            <w:webHidden/>
          </w:rPr>
          <w:t>23</w:t>
        </w:r>
        <w:r>
          <w:rPr>
            <w:noProof/>
            <w:webHidden/>
          </w:rPr>
          <w:fldChar w:fldCharType="end"/>
        </w:r>
      </w:hyperlink>
    </w:p>
    <w:p w14:paraId="34E14B16" w14:textId="23574502" w:rsidR="00F068FF" w:rsidRDefault="00F068FF">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624" w:history="1">
        <w:r w:rsidRPr="002A0B78">
          <w:rPr>
            <w:rStyle w:val="Hyperlink"/>
            <w:noProof/>
          </w:rPr>
          <w:t>DAFTAR PUSTAKA</w:t>
        </w:r>
        <w:r>
          <w:rPr>
            <w:noProof/>
            <w:webHidden/>
          </w:rPr>
          <w:tab/>
        </w:r>
        <w:r>
          <w:rPr>
            <w:noProof/>
            <w:webHidden/>
          </w:rPr>
          <w:fldChar w:fldCharType="begin"/>
        </w:r>
        <w:r>
          <w:rPr>
            <w:noProof/>
            <w:webHidden/>
          </w:rPr>
          <w:instrText xml:space="preserve"> PAGEREF _Toc240309624 \h </w:instrText>
        </w:r>
        <w:r>
          <w:rPr>
            <w:noProof/>
            <w:webHidden/>
          </w:rPr>
        </w:r>
        <w:r>
          <w:rPr>
            <w:noProof/>
            <w:webHidden/>
          </w:rPr>
          <w:fldChar w:fldCharType="separate"/>
        </w:r>
        <w:r>
          <w:rPr>
            <w:noProof/>
            <w:webHidden/>
          </w:rPr>
          <w:t>25</w:t>
        </w:r>
        <w:r>
          <w:rPr>
            <w:noProof/>
            <w:webHidden/>
          </w:rPr>
          <w:fldChar w:fldCharType="end"/>
        </w:r>
      </w:hyperlink>
    </w:p>
    <w:p w14:paraId="025A24F6" w14:textId="420A485C" w:rsidR="00554CC0" w:rsidRDefault="00F068FF">
      <w:pPr>
        <w:pStyle w:val="Heading1"/>
        <w:spacing w:after="360"/>
        <w:outlineLvl w:val="0"/>
      </w:pPr>
      <w:r>
        <w:rPr>
          <w:rFonts w:ascii="Times New Roman" w:hAnsi="Times New Roman"/>
          <w:b/>
          <w:color w:val="000000"/>
          <w:sz w:val="24"/>
        </w:rPr>
        <w:fldChar w:fldCharType="end"/>
      </w:r>
      <w:bookmarkStart w:id="3" w:name="_Toc240309594"/>
      <w:r w:rsidR="00FA30F3">
        <w:rPr>
          <w:rFonts w:ascii="Times New Roman" w:hAnsi="Times New Roman"/>
          <w:b/>
          <w:color w:val="000000"/>
          <w:sz w:val="24"/>
        </w:rPr>
        <w:t>DAFTAR TABEL</w:t>
      </w:r>
      <w:bookmarkEnd w:id="3"/>
    </w:p>
    <w:p w14:paraId="57489A80" w14:textId="77777777" w:rsidR="00554CC0" w:rsidRDefault="00FA30F3">
      <w:pPr>
        <w:pStyle w:val="TOC11"/>
        <w:tabs>
          <w:tab w:val="clear" w:pos="7938"/>
          <w:tab w:val="right" w:leader="dot" w:pos="7937"/>
        </w:tabs>
        <w:spacing w:after="80"/>
      </w:pPr>
      <w:r>
        <w:rPr>
          <w:rFonts w:cs="Times New Roman"/>
        </w:rPr>
        <w:t xml:space="preserve">Tabel 2.1.  </w:t>
      </w:r>
      <w:r>
        <w:rPr>
          <w:rFonts w:cs="Times New Roman"/>
          <w:b w:val="0"/>
        </w:rPr>
        <w:t>Ringkasan Penelitian Sebelumnya</w:t>
      </w:r>
      <w:r>
        <w:rPr>
          <w:rFonts w:cs="Times New Roman"/>
          <w:b w:val="0"/>
        </w:rPr>
        <w:tab/>
        <w:t>14</w:t>
      </w:r>
    </w:p>
    <w:p w14:paraId="175C15FE" w14:textId="77777777" w:rsidR="00554CC0" w:rsidRDefault="00FA30F3">
      <w:r>
        <w:lastRenderedPageBreak/>
        <w:br w:type="page"/>
      </w:r>
    </w:p>
    <w:p w14:paraId="42C4748F" w14:textId="77777777" w:rsidR="00554CC0" w:rsidRDefault="00FA30F3">
      <w:pPr>
        <w:pStyle w:val="Heading1"/>
        <w:spacing w:after="360"/>
        <w:outlineLvl w:val="0"/>
      </w:pPr>
      <w:bookmarkStart w:id="4" w:name="_Toc240309595"/>
      <w:r>
        <w:rPr>
          <w:rFonts w:ascii="Times New Roman" w:hAnsi="Times New Roman"/>
          <w:b/>
          <w:color w:val="000000"/>
          <w:sz w:val="24"/>
        </w:rPr>
        <w:lastRenderedPageBreak/>
        <w:t>DAFTAR GAMBAR</w:t>
      </w:r>
      <w:bookmarkEnd w:id="4"/>
    </w:p>
    <w:p w14:paraId="05B87023" w14:textId="77777777" w:rsidR="00554CC0" w:rsidRDefault="00FA30F3">
      <w:pPr>
        <w:pStyle w:val="TOC11"/>
        <w:tabs>
          <w:tab w:val="clear" w:pos="7938"/>
          <w:tab w:val="right" w:leader="dot" w:pos="7937"/>
        </w:tabs>
        <w:spacing w:after="80"/>
      </w:pPr>
      <w:r>
        <w:rPr>
          <w:rFonts w:cs="Times New Roman"/>
        </w:rPr>
        <w:t xml:space="preserve">Gambar 1.1.  </w:t>
      </w:r>
      <w:r>
        <w:rPr>
          <w:rFonts w:cs="Times New Roman"/>
          <w:b w:val="0"/>
        </w:rPr>
        <w:t>Peringkat 10 Waralaba Media Berpendapatan Tertinggi di Dunia Sepanjang Masa</w:t>
      </w:r>
      <w:r>
        <w:rPr>
          <w:rFonts w:cs="Times New Roman"/>
          <w:b w:val="0"/>
        </w:rPr>
        <w:tab/>
        <w:t>2</w:t>
      </w:r>
    </w:p>
    <w:p w14:paraId="0FB2AE8F" w14:textId="77777777" w:rsidR="00554CC0" w:rsidRDefault="00FA30F3">
      <w:pPr>
        <w:pStyle w:val="TOC11"/>
        <w:tabs>
          <w:tab w:val="clear" w:pos="7938"/>
          <w:tab w:val="right" w:leader="dot" w:pos="7937"/>
        </w:tabs>
        <w:spacing w:after="80"/>
      </w:pPr>
      <w:r>
        <w:rPr>
          <w:rFonts w:cs="Times New Roman"/>
        </w:rPr>
        <w:t xml:space="preserve">Gambar 1.2.  </w:t>
      </w:r>
      <w:r>
        <w:rPr>
          <w:rFonts w:cs="Times New Roman"/>
          <w:b w:val="0"/>
        </w:rPr>
        <w:t>Pertumbuhan Kumulatif Produksi Kartu Pokémon TCG Global Tahun 2019–2024</w:t>
      </w:r>
      <w:r>
        <w:rPr>
          <w:rFonts w:cs="Times New Roman"/>
          <w:b w:val="0"/>
        </w:rPr>
        <w:tab/>
        <w:t>3</w:t>
      </w:r>
    </w:p>
    <w:p w14:paraId="54DF4E22" w14:textId="77777777" w:rsidR="00554CC0" w:rsidRDefault="00FA30F3">
      <w:pPr>
        <w:pStyle w:val="TOC11"/>
        <w:tabs>
          <w:tab w:val="clear" w:pos="7938"/>
          <w:tab w:val="right" w:leader="dot" w:pos="7937"/>
        </w:tabs>
        <w:spacing w:after="80"/>
      </w:pPr>
      <w:r>
        <w:rPr>
          <w:rFonts w:cs="Times New Roman"/>
        </w:rPr>
        <w:t xml:space="preserve">Gambar 1.3.  </w:t>
      </w:r>
      <w:r>
        <w:rPr>
          <w:rFonts w:cs="Times New Roman"/>
          <w:b w:val="0"/>
        </w:rPr>
        <w:t>Estimasi Pangsa Pasar Industri Trading Card Game (TCG) Global Tahun 2024</w:t>
      </w:r>
      <w:r>
        <w:rPr>
          <w:rFonts w:cs="Times New Roman"/>
          <w:b w:val="0"/>
        </w:rPr>
        <w:tab/>
        <w:t>4</w:t>
      </w:r>
    </w:p>
    <w:p w14:paraId="15C5524F" w14:textId="77777777" w:rsidR="00554CC0" w:rsidRDefault="00FA30F3">
      <w:pPr>
        <w:pStyle w:val="TOC11"/>
        <w:tabs>
          <w:tab w:val="clear" w:pos="7938"/>
          <w:tab w:val="right" w:leader="dot" w:pos="7937"/>
        </w:tabs>
        <w:spacing w:after="80"/>
      </w:pPr>
      <w:r>
        <w:rPr>
          <w:rFonts w:cs="Times New Roman"/>
        </w:rPr>
        <w:t xml:space="preserve">Gambar 2.1.  </w:t>
      </w:r>
      <w:r>
        <w:rPr>
          <w:rFonts w:cs="Times New Roman"/>
          <w:b w:val="0"/>
        </w:rPr>
        <w:t>Model Rerangka Konseptual Penelitian</w:t>
      </w:r>
      <w:r>
        <w:rPr>
          <w:rFonts w:cs="Times New Roman"/>
          <w:b w:val="0"/>
        </w:rPr>
        <w:tab/>
        <w:t>20</w:t>
      </w:r>
    </w:p>
    <w:p w14:paraId="4DF36003" w14:textId="77777777" w:rsidR="00554CC0" w:rsidRDefault="00554CC0">
      <w:pPr>
        <w:sectPr w:rsidR="00554CC0">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0CB73F97" w14:textId="77777777" w:rsidR="00554CC0" w:rsidRDefault="00FA30F3">
      <w:pPr>
        <w:pStyle w:val="Heading1"/>
        <w:outlineLvl w:val="0"/>
      </w:pPr>
      <w:bookmarkStart w:id="5" w:name="_Toc240309596"/>
      <w:r>
        <w:rPr>
          <w:rFonts w:ascii="Times New Roman" w:hAnsi="Times New Roman"/>
          <w:b/>
          <w:color w:val="000000"/>
          <w:sz w:val="24"/>
        </w:rPr>
        <w:lastRenderedPageBreak/>
        <w:t>BAB 1 PENDAHULUAN</w:t>
      </w:r>
      <w:bookmarkEnd w:id="5"/>
    </w:p>
    <w:p w14:paraId="6D0F37EE" w14:textId="77777777" w:rsidR="00554CC0" w:rsidRDefault="00FA30F3">
      <w:pPr>
        <w:pStyle w:val="Heading2"/>
        <w:outlineLvl w:val="1"/>
      </w:pPr>
      <w:bookmarkStart w:id="6" w:name="_Toc240309597"/>
      <w:r>
        <w:rPr>
          <w:rFonts w:ascii="Times New Roman" w:hAnsi="Times New Roman"/>
          <w:b/>
          <w:color w:val="000000"/>
          <w:sz w:val="24"/>
        </w:rPr>
        <w:t>1.1 Latar Belakang Penelitian</w:t>
      </w:r>
      <w:bookmarkEnd w:id="6"/>
    </w:p>
    <w:p w14:paraId="7BE18883" w14:textId="77777777" w:rsidR="00554CC0" w:rsidRDefault="00FA30F3">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US$ 105,0 miliar. Angka ini melampaui waralaba legendaris dunia lainnya seperti </w:t>
      </w:r>
      <w:r>
        <w:rPr>
          <w:rFonts w:cs="Times New Roman"/>
          <w:i/>
        </w:rPr>
        <w:t>Mickey Mouse</w:t>
      </w:r>
      <w:r>
        <w:rPr>
          <w:rFonts w:cs="Times New Roman"/>
        </w:rPr>
        <w:t xml:space="preserve">, </w:t>
      </w:r>
      <w:r>
        <w:rPr>
          <w:rFonts w:cs="Times New Roman"/>
          <w:i/>
        </w:rPr>
        <w:t>Star Wars</w:t>
      </w:r>
      <w:r>
        <w:rPr>
          <w:rFonts w:cs="Times New Roman"/>
        </w:rPr>
        <w:t xml:space="preserve">, maupun </w:t>
      </w:r>
      <w:r>
        <w:rPr>
          <w:rFonts w:cs="Times New Roman"/>
          <w:i/>
        </w:rPr>
        <w:t>Marvel Cinematic Universe</w:t>
      </w:r>
      <w:r>
        <w:rPr>
          <w:rFonts w:cs="Times New Roman"/>
        </w:rPr>
        <w:t>. Keberhasilan masif ini dibangun di atas fondasi ekosistem multimedia yang saling memperkuat:</w:t>
      </w:r>
    </w:p>
    <w:p w14:paraId="163F0EE4" w14:textId="77777777" w:rsidR="00554CC0" w:rsidRDefault="00FA30F3">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0C2AF9B4" w14:textId="77777777" w:rsidR="00554CC0" w:rsidRDefault="00FA30F3">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67BA1CB2" w14:textId="77777777" w:rsidR="00554CC0" w:rsidRDefault="00FA30F3">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69EBBC3E" w14:textId="77777777" w:rsidR="00554CC0" w:rsidRDefault="00FA30F3">
      <w:pPr>
        <w:spacing w:before="240" w:after="80"/>
        <w:jc w:val="center"/>
      </w:pPr>
      <w:r>
        <w:rPr>
          <w:noProof/>
        </w:rPr>
        <w:lastRenderedPageBreak/>
        <w:drawing>
          <wp:inline distT="0" distB="0" distL="0" distR="0" wp14:anchorId="630802C2" wp14:editId="455EB42D">
            <wp:extent cx="4860000" cy="27117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711753"/>
                    </a:xfrm>
                    <a:prstGeom prst="rect">
                      <a:avLst/>
                    </a:prstGeom>
                  </pic:spPr>
                </pic:pic>
              </a:graphicData>
            </a:graphic>
          </wp:inline>
        </w:drawing>
      </w:r>
    </w:p>
    <w:p w14:paraId="13A17FBA" w14:textId="77777777" w:rsidR="00554CC0" w:rsidRDefault="00FA30F3">
      <w:pPr>
        <w:spacing w:before="40" w:after="40"/>
        <w:jc w:val="center"/>
      </w:pPr>
      <w:r>
        <w:rPr>
          <w:rFonts w:cs="Times New Roman"/>
          <w:b/>
        </w:rPr>
        <w:t>Gambar 1.1. Peringkat 10 Waralaba Media Berpendapatan Tertinggi di Dunia Sepanjang Masa</w:t>
      </w:r>
    </w:p>
    <w:p w14:paraId="35ADB6F2" w14:textId="77777777" w:rsidR="00554CC0" w:rsidRDefault="00FA30F3">
      <w:pPr>
        <w:spacing w:after="240"/>
        <w:jc w:val="center"/>
      </w:pPr>
      <w:r>
        <w:rPr>
          <w:rFonts w:cs="Times New Roman"/>
          <w:i/>
          <w:sz w:val="20"/>
        </w:rPr>
        <w:t>Sumber: Statista Research dan Laporan Keuangan Tahunan Korporat (2024).</w:t>
      </w:r>
    </w:p>
    <w:p w14:paraId="64503A7A" w14:textId="77777777" w:rsidR="00554CC0" w:rsidRDefault="00FA30F3">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US$ 105,0 miliar. Nilai ini bahkan lebih dari dua kali lipat pendapatan waralaba legendaris Disney </w:t>
      </w:r>
      <w:r>
        <w:rPr>
          <w:rFonts w:cs="Times New Roman"/>
          <w:i/>
        </w:rPr>
        <w:t>Mickey Mouse</w:t>
      </w:r>
      <w:r>
        <w:rPr>
          <w:rFonts w:cs="Times New Roman"/>
        </w:rPr>
        <w:t xml:space="preserve"> (US$ 52,2 miliar) dan melampaui </w:t>
      </w:r>
      <w:r>
        <w:rPr>
          <w:rFonts w:cs="Times New Roman"/>
          <w:i/>
        </w:rPr>
        <w:t>Star Wars</w:t>
      </w:r>
      <w:r>
        <w:rPr>
          <w:rFonts w:cs="Times New Roman"/>
        </w:rPr>
        <w:t xml:space="preserve"> (US$ 46,7 miliar) serta </w:t>
      </w:r>
      <w:r>
        <w:rPr>
          <w:rFonts w:cs="Times New Roman"/>
          <w:i/>
        </w:rPr>
        <w:t>Marvel Cinematic Universe</w:t>
      </w:r>
      <w:r>
        <w:rPr>
          <w:rFonts w:cs="Times New Roman"/>
        </w:rPr>
        <w:t xml:space="preserve"> (US$ 38,5 miliar). Bukti empiris ini mengonfirmasi bahwa Pokémon bukan sekadar hiburan musiman anak-anak, melainkan entitas komersial raksasa dengan basis perputaran kapital lintas generasi yang sangat kokoh.</w:t>
      </w:r>
    </w:p>
    <w:p w14:paraId="74E04EFB" w14:textId="77777777" w:rsidR="00554CC0" w:rsidRDefault="00FA30F3">
      <w:pPr>
        <w:spacing w:before="240" w:after="80"/>
        <w:jc w:val="center"/>
      </w:pPr>
      <w:r>
        <w:rPr>
          <w:noProof/>
        </w:rPr>
        <w:drawing>
          <wp:inline distT="0" distB="0" distL="0" distR="0" wp14:anchorId="5D330B2C" wp14:editId="0A40753F">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5C42EC44" w14:textId="77777777" w:rsidR="00554CC0" w:rsidRDefault="00FA30F3">
      <w:pPr>
        <w:spacing w:before="40" w:after="40"/>
        <w:jc w:val="center"/>
      </w:pPr>
      <w:r>
        <w:rPr>
          <w:rFonts w:cs="Times New Roman"/>
          <w:b/>
        </w:rPr>
        <w:lastRenderedPageBreak/>
        <w:t>Gambar 1.2. Pertumbuhan Kumulatif Produksi Kartu Pokémon TCG Global Tahun 2019–2024</w:t>
      </w:r>
    </w:p>
    <w:p w14:paraId="0E6EDAED" w14:textId="77777777" w:rsidR="00554CC0" w:rsidRDefault="00FA30F3">
      <w:pPr>
        <w:spacing w:after="240"/>
        <w:jc w:val="center"/>
      </w:pPr>
      <w:r>
        <w:rPr>
          <w:rFonts w:cs="Times New Roman"/>
          <w:i/>
          <w:sz w:val="20"/>
        </w:rPr>
        <w:t>Sumber: The Pokémon Company Corporate Business Data, 2024.</w:t>
      </w:r>
    </w:p>
    <w:p w14:paraId="4DD170FE" w14:textId="77777777" w:rsidR="00554CC0" w:rsidRDefault="00FA30F3">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 hingga menembus 64,8 miliar lembar kartu pada Ma</w:t>
      </w:r>
      <w:r>
        <w:rPr>
          <w:rFonts w:cs="Times New Roman"/>
        </w:rPr>
        <w:t>ret 2024. Pencetakan lebih dari 11,9 miliar lembar kartu hanya dalam kurun waktu satu tahun fiskal (2023–2024) mengindikasikan tingginya permintaan pasar dan mengonfirmasi terjadinya gelombang antusiasme belanja yang masif di kalangan konsumen.</w:t>
      </w:r>
    </w:p>
    <w:p w14:paraId="76E89145" w14:textId="77777777" w:rsidR="00554CC0" w:rsidRDefault="00FA30F3">
      <w:pPr>
        <w:spacing w:before="240" w:after="80"/>
        <w:jc w:val="center"/>
      </w:pPr>
      <w:r>
        <w:rPr>
          <w:noProof/>
        </w:rPr>
        <w:drawing>
          <wp:inline distT="0" distB="0" distL="0" distR="0" wp14:anchorId="65DEB8B1" wp14:editId="2C605118">
            <wp:extent cx="4500000" cy="27405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tcg_market_share_donut.png"/>
                    <pic:cNvPicPr/>
                  </pic:nvPicPr>
                  <pic:blipFill>
                    <a:blip r:embed="rId14"/>
                    <a:stretch>
                      <a:fillRect/>
                    </a:stretch>
                  </pic:blipFill>
                  <pic:spPr>
                    <a:xfrm>
                      <a:off x="0" y="0"/>
                      <a:ext cx="4500000" cy="2740541"/>
                    </a:xfrm>
                    <a:prstGeom prst="rect">
                      <a:avLst/>
                    </a:prstGeom>
                  </pic:spPr>
                </pic:pic>
              </a:graphicData>
            </a:graphic>
          </wp:inline>
        </w:drawing>
      </w:r>
    </w:p>
    <w:p w14:paraId="5319EB77" w14:textId="77777777" w:rsidR="00554CC0" w:rsidRDefault="00FA30F3">
      <w:pPr>
        <w:spacing w:before="40" w:after="40"/>
        <w:jc w:val="center"/>
      </w:pPr>
      <w:r>
        <w:rPr>
          <w:rFonts w:cs="Times New Roman"/>
          <w:b/>
        </w:rPr>
        <w:t>Gambar 1.3. Estimasi Pangsa Pasar Industri Trading Card Game (TCG) Global Tahun 2024</w:t>
      </w:r>
    </w:p>
    <w:p w14:paraId="246B278C" w14:textId="77777777" w:rsidR="00554CC0" w:rsidRDefault="00FA30F3">
      <w:pPr>
        <w:spacing w:after="240"/>
        <w:jc w:val="center"/>
      </w:pPr>
      <w:r>
        <w:rPr>
          <w:rFonts w:cs="Times New Roman"/>
          <w:i/>
          <w:sz w:val="20"/>
        </w:rPr>
        <w:t>Sumber: ICv2 dan TCGplayer Industry Research, 2024.</w:t>
      </w:r>
    </w:p>
    <w:p w14:paraId="3DD8EE3E" w14:textId="77777777" w:rsidR="00554CC0" w:rsidRDefault="00FA30F3">
      <w:pPr>
        <w:spacing w:after="0" w:line="360" w:lineRule="auto"/>
        <w:ind w:firstLine="709"/>
        <w:jc w:val="both"/>
      </w:pPr>
      <w:r>
        <w:rPr>
          <w:rFonts w:cs="Times New Roman"/>
        </w:rPr>
        <w:t xml:space="preserve">Sebagaimana disajikan pada Gambar 1.3, Pokémon TCG menguasai estimasi 41,5% pangsa pasar industri kartu koleksi fisik dunia, mengungguli waralaba kompetitor utama seperti Yu-Gi-Oh! (23,8%) dan Magic: The Gathering (21,2%). Dominasi pangsa pasar ini menciptakan likuiditas transaksi sekunder </w:t>
      </w:r>
      <w:r>
        <w:rPr>
          <w:rFonts w:cs="Times New Roman"/>
        </w:rPr>
        <w:lastRenderedPageBreak/>
        <w:t>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spekulasi finansial.</w:t>
      </w:r>
    </w:p>
    <w:p w14:paraId="463885D5" w14:textId="77777777" w:rsidR="00554CC0" w:rsidRDefault="00FA30F3">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017316E5" w14:textId="77777777" w:rsidR="00554CC0" w:rsidRDefault="00FA30F3">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grading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5 kali hingga 50 kali lipat pada kartu-kartu langka tertentu dibandingkan kartu mentah (</w:t>
      </w:r>
      <w:r>
        <w:rPr>
          <w:rFonts w:cs="Times New Roman"/>
          <w:i/>
        </w:rPr>
        <w:t>raw card</w:t>
      </w:r>
      <w:r>
        <w:rPr>
          <w:rFonts w:cs="Times New Roman"/>
        </w:rPr>
        <w:t>). Kehadiran pasar grading ini memicu gelombang spekulasi (</w:t>
      </w:r>
      <w:r>
        <w:rPr>
          <w:rFonts w:cs="Times New Roman"/>
          <w:i/>
        </w:rPr>
        <w:t>grading arbitrage</w:t>
      </w:r>
      <w:r>
        <w:rPr>
          <w:rFonts w:cs="Times New Roman"/>
        </w:rPr>
        <w:t xml:space="preserve">), di mana </w:t>
      </w:r>
      <w:r>
        <w:rPr>
          <w:rFonts w:cs="Times New Roman"/>
        </w:rPr>
        <w:lastRenderedPageBreak/>
        <w:t xml:space="preserve">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374212DA" w14:textId="77777777" w:rsidR="00554CC0" w:rsidRDefault="00FA30F3">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7CDA0FDB" w14:textId="77777777" w:rsidR="00554CC0" w:rsidRDefault="00FA30F3">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Stern (1962)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Rook (1987)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Beatty and Ferrell (1998) serta studi meta-analisis komprehensif oleh Amos et al. (2014)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549F47FB" w14:textId="77777777" w:rsidR="00554CC0" w:rsidRDefault="00FA30F3">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pencarian pelepasan stres dan petualangan (Babin et al., 1994; Arnold &amp; Reynolds, 2003), suasana hati positif (</w:t>
      </w:r>
      <w:r>
        <w:rPr>
          <w:rFonts w:cs="Times New Roman"/>
          <w:i/>
        </w:rPr>
        <w:t>positive affect</w:t>
      </w:r>
      <w:r>
        <w:rPr>
          <w:rFonts w:cs="Times New Roman"/>
        </w:rPr>
        <w:t>), serta luapan kegembiraan sesaat (</w:t>
      </w:r>
      <w:r>
        <w:rPr>
          <w:rFonts w:cs="Times New Roman"/>
          <w:i/>
        </w:rPr>
        <w:t>excitement and arousal</w:t>
      </w:r>
      <w:r>
        <w:rPr>
          <w:rFonts w:cs="Times New Roman"/>
        </w:rPr>
        <w:t>) (Gültekin &amp; Özer, 2012).</w:t>
      </w:r>
    </w:p>
    <w:p w14:paraId="7D995919" w14:textId="77777777" w:rsidR="00554CC0" w:rsidRDefault="00FA30F3">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and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xml:space="preserve">) (Zeigarnik, 1927), dorongan psikologis melengkapi set </w:t>
      </w:r>
      <w:r>
        <w:rPr>
          <w:rFonts w:cs="Times New Roman"/>
        </w:rPr>
        <w:lastRenderedPageBreak/>
        <w:t>koleksi (</w:t>
      </w:r>
      <w:r>
        <w:rPr>
          <w:rFonts w:cs="Times New Roman"/>
          <w:i/>
        </w:rPr>
        <w:t>The Completing the Set Effect</w:t>
      </w:r>
      <w:r>
        <w:rPr>
          <w:rFonts w:cs="Times New Roman"/>
        </w:rPr>
        <w:t>) (Gao et al., 2014), pembingkaian himpunan semu (</w:t>
      </w:r>
      <w:r>
        <w:rPr>
          <w:rFonts w:cs="Times New Roman"/>
          <w:i/>
        </w:rPr>
        <w:t>Pseudo-Set Framing</w:t>
      </w:r>
      <w:r>
        <w:rPr>
          <w:rFonts w:cs="Times New Roman"/>
        </w:rPr>
        <w:t>) (Barasz et al., 2017), serta hasrat kepemilikan materialistik atas objek langka (Belk, 1995).</w:t>
      </w:r>
    </w:p>
    <w:p w14:paraId="7EFC0A04" w14:textId="77777777" w:rsidR="00554CC0" w:rsidRDefault="00FA30F3">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and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likuiditas pasar sekunder, anomali psikologi pasar modal dan bias optimisme berlebihan (</w:t>
      </w:r>
      <w:r>
        <w:rPr>
          <w:rFonts w:cs="Times New Roman"/>
          <w:i/>
        </w:rPr>
        <w:t>overoptimism bias</w:t>
      </w:r>
      <w:r>
        <w:rPr>
          <w:rFonts w:cs="Times New Roman"/>
        </w:rPr>
        <w:t>) (Shiller, 2000; Baur et al., 2018), persepsi memenangkan lotre (</w:t>
      </w:r>
      <w:r>
        <w:rPr>
          <w:rFonts w:cs="Times New Roman"/>
          <w:i/>
        </w:rPr>
        <w:t>gambler's fallacy</w:t>
      </w:r>
      <w:r>
        <w:rPr>
          <w:rFonts w:cs="Times New Roman"/>
        </w:rPr>
        <w:t>), serta bias perilaku investor muda (Colline, 2024).</w:t>
      </w:r>
    </w:p>
    <w:p w14:paraId="26193810" w14:textId="77777777" w:rsidR="00554CC0" w:rsidRDefault="00FA30F3">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and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(Peck and Childers, 2006), diskon promosi sesaat, serta desakan kelangkaan stok fisik (Amos et al., 2014).</w:t>
      </w:r>
    </w:p>
    <w:p w14:paraId="308873FD" w14:textId="77777777" w:rsidR="00554CC0" w:rsidRDefault="00FA30F3">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7DD670E5" w14:textId="77777777" w:rsidR="00554CC0" w:rsidRDefault="00FA30F3">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(Arnold and Reynolds, 2003; Gültekin and Özer, 2012).</w:t>
      </w:r>
    </w:p>
    <w:p w14:paraId="26B6060B" w14:textId="77777777" w:rsidR="00554CC0" w:rsidRDefault="00FA30F3">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(Zeigarnik, 1927; Belk, 1995) dan formalisasi </w:t>
      </w:r>
      <w:r>
        <w:rPr>
          <w:rFonts w:cs="Times New Roman"/>
          <w:i/>
        </w:rPr>
        <w:t>The “Completing the Set” Effect</w:t>
      </w:r>
      <w:r>
        <w:rPr>
          <w:rFonts w:cs="Times New Roman"/>
        </w:rPr>
        <w:t xml:space="preserve"> (Gao et al., 2014; Barasz et al.,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3012896C" w14:textId="77777777" w:rsidR="00554CC0" w:rsidRDefault="00FA30F3">
      <w:pPr>
        <w:spacing w:after="40" w:line="360" w:lineRule="auto"/>
        <w:ind w:left="709" w:hanging="227"/>
        <w:jc w:val="both"/>
      </w:pPr>
      <w:r>
        <w:rPr>
          <w:rFonts w:cs="Times New Roman"/>
          <w:b/>
        </w:rPr>
        <w:lastRenderedPageBreak/>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xml:space="preserve">, transaksi kartu Pokémon fisik sangat diwarnai oleh motif spekulasi finansial (Shiller, 2000; Baur et al., 2018; Colline, 2024). Pembeli tergiur oleh likuiditas pasar lelang daring dan tren grading PSA/BGS, memicu keyakinan bahwa modal kecil membeli 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522EBB44" w14:textId="77777777" w:rsidR="00554CC0" w:rsidRDefault="00FA30F3">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literatur perilaku konsumen mengenal beberapa instrumen pengukuran teruji, antara lain skala unidimensional pengaruh normatif oleh Rook and Fisher (1995) serta skala dorongan belanja impulsif dalam toko oleh Beatty and Ferrell (1998). Namun, penelitian ini mengadopsi instrumen pengukuran multidimensional Verplanken and Herabadi (2001) yang disintesis dengan definisi operasional Rook (1987). Skala ini membedakan secara tegas antara dimensi kognitif (ketiadaan perencanaan belanja dan pengabaian dampak keua</w:t>
      </w:r>
      <w:r>
        <w:rPr>
          <w:rFonts w:cs="Times New Roman"/>
        </w:rPr>
        <w:t xml:space="preserve">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65D30108" w14:textId="77777777" w:rsidR="00554CC0" w:rsidRDefault="00FA30F3">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w:t>
      </w:r>
    </w:p>
    <w:p w14:paraId="6ADB8E3C" w14:textId="77777777" w:rsidR="00554CC0" w:rsidRDefault="00FA30F3">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Hedonic Motivation</w:t>
      </w:r>
      <w:r>
        <w:rPr>
          <w:rFonts w:cs="Times New Roman"/>
        </w:rPr>
        <w:t xml:space="preserve"> terhadap </w:t>
      </w:r>
      <w:r>
        <w:rPr>
          <w:rFonts w:cs="Times New Roman"/>
          <w:i/>
        </w:rPr>
        <w:t>Impulsive Buying</w:t>
      </w:r>
      <w:r>
        <w:rPr>
          <w:rFonts w:cs="Times New Roman"/>
        </w:rPr>
        <w:t>, sejumlah peneliti membuktikan pengaruh positif signifikan karena dorongan kesenangan emosional langsung melumpuhkan kalkulasi rasional konsumen (Arnold and Reynolds, 2003; Gültekin and Özer, 2012; Pranggabayu and Andjarwati, 2022). Namun, penelitian lain menemukan hasil tidak signifikan ketika faktor kendala anggaran, pertimbangan utilitas fungsional, atau mekanisme toko mendominasi keputusan konsumen (Zheng et al., 2019; Tirtayasa et al., 2020).</w:t>
      </w:r>
    </w:p>
    <w:p w14:paraId="03EC7715" w14:textId="77777777" w:rsidR="00554CC0" w:rsidRDefault="00FA30F3">
      <w:pPr>
        <w:spacing w:after="40" w:line="360" w:lineRule="auto"/>
        <w:ind w:left="709" w:hanging="227"/>
        <w:jc w:val="both"/>
      </w:pPr>
      <w:r>
        <w:rPr>
          <w:rFonts w:cs="Times New Roman"/>
          <w:b/>
        </w:rPr>
        <w:lastRenderedPageBreak/>
        <w:t xml:space="preserve">•  </w:t>
      </w:r>
      <w:r>
        <w:rPr>
          <w:rFonts w:cs="Times New Roman"/>
        </w:rPr>
        <w:t xml:space="preserve">Pada pengaruh </w:t>
      </w:r>
      <w:r>
        <w:rPr>
          <w:rFonts w:cs="Times New Roman"/>
          <w:i/>
        </w:rPr>
        <w:t>Desire for Completeness</w:t>
      </w:r>
      <w:r>
        <w:rPr>
          <w:rFonts w:cs="Times New Roman"/>
        </w:rPr>
        <w:t xml:space="preserve"> terhadap </w:t>
      </w:r>
      <w:r>
        <w:rPr>
          <w:rFonts w:cs="Times New Roman"/>
          <w:i/>
        </w:rPr>
        <w:t>Impulsive Buying</w:t>
      </w:r>
      <w:r>
        <w:rPr>
          <w:rFonts w:cs="Times New Roman"/>
        </w:rPr>
        <w:t>, Gao et al. (2014) dan Barasz et al. (2017) menemukan bahwa hasrat melengkapi kesatuan himpunan memicu percepatan belanja yang agresif dan spontan. Sebaliknya, studi klasik perilaku kolektor oleh Long and Schiffman (2000) dan Spero and Stone (2004) menemukan bahwa kolektor berpengalaman (</w:t>
      </w:r>
      <w:r>
        <w:rPr>
          <w:rFonts w:cs="Times New Roman"/>
          <w:i/>
        </w:rPr>
        <w:t>mature collectors</w:t>
      </w:r>
      <w:r>
        <w:rPr>
          <w:rFonts w:cs="Times New Roman"/>
        </w:rPr>
        <w:t>) justru menumbuhkan kehati-hatian finansial; mereka menahan diri dari belanja spekulatif pada kemasan acak dan lebih memilih strategi pembelian terencana pada kartu satuan (</w:t>
      </w:r>
      <w:r>
        <w:rPr>
          <w:rFonts w:cs="Times New Roman"/>
          <w:i/>
        </w:rPr>
        <w:t>single cards</w:t>
      </w:r>
      <w:r>
        <w:rPr>
          <w:rFonts w:cs="Times New Roman"/>
        </w:rPr>
        <w:t>) di pasar sekunder.</w:t>
      </w:r>
    </w:p>
    <w:p w14:paraId="21A107AB" w14:textId="77777777" w:rsidR="00554CC0" w:rsidRDefault="00FA30F3">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Speculative Motive</w:t>
      </w:r>
      <w:r>
        <w:rPr>
          <w:rFonts w:cs="Times New Roman"/>
        </w:rPr>
        <w:t xml:space="preserve"> terhadap </w:t>
      </w:r>
      <w:r>
        <w:rPr>
          <w:rFonts w:cs="Times New Roman"/>
          <w:i/>
        </w:rPr>
        <w:t>Impulsive Buying</w:t>
      </w:r>
      <w:r>
        <w:rPr>
          <w:rFonts w:cs="Times New Roman"/>
        </w:rPr>
        <w:t>, Shiller (2000) dan Aryadi and Lingga (2024) menunjukkan bahwa euforia keuntungan finansial memicu transaksi spekulatif spontan. Namun, Barber and Odean (2008) menemukan bahwa motif spekulasi sering diimbangi oleh kalkulasi risiko kerugian modal yang ketat, sehingga tidak selalu bertransformasi menjadi tindakan pembelian impulsif tanpa perhitungan.</w:t>
      </w:r>
    </w:p>
    <w:p w14:paraId="39AFF6F3" w14:textId="77777777" w:rsidR="00554CC0" w:rsidRDefault="00FA30F3">
      <w:pPr>
        <w:spacing w:after="0" w:line="360" w:lineRule="auto"/>
        <w:ind w:firstLine="709"/>
        <w:jc w:val="both"/>
      </w:pPr>
      <w:r>
        <w:rPr>
          <w:rFonts w:cs="Times New Roman"/>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xml:space="preserve">) (Baumeister, 2002; Vohs and Faber, 2007)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(Thaler and Shefrin, 1981),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xml:space="preserve">), dan mengarahkan tindakan agar selaras dengan tujuan keuangan jangka panjang (Tangney et al., 2004; Sultan et al., 2012).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(Apidana and Kholifah, 2022; Lienardy and Panasea, 2024).</w:t>
      </w:r>
    </w:p>
    <w:p w14:paraId="2EA19B39" w14:textId="77777777" w:rsidR="00554CC0" w:rsidRDefault="00FA30F3">
      <w:pPr>
        <w:spacing w:after="0" w:line="360" w:lineRule="auto"/>
        <w:ind w:firstLine="709"/>
        <w:jc w:val="both"/>
      </w:pPr>
      <w:r>
        <w:rPr>
          <w:rFonts w:cs="Times New Roman"/>
        </w:rPr>
        <w:lastRenderedPageBreak/>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08CCB679" w14:textId="77777777" w:rsidR="00554CC0" w:rsidRDefault="00FA30F3">
      <w:pPr>
        <w:pStyle w:val="Heading2"/>
        <w:outlineLvl w:val="1"/>
      </w:pPr>
      <w:bookmarkStart w:id="7" w:name="_Toc240309598"/>
      <w:r>
        <w:rPr>
          <w:rFonts w:ascii="Times New Roman" w:hAnsi="Times New Roman"/>
          <w:b/>
          <w:color w:val="000000"/>
          <w:sz w:val="24"/>
        </w:rPr>
        <w:t>1.2 Perumusan Masalah</w:t>
      </w:r>
      <w:bookmarkEnd w:id="7"/>
    </w:p>
    <w:p w14:paraId="3080EE7D" w14:textId="77777777" w:rsidR="00554CC0" w:rsidRDefault="00FA30F3">
      <w:pPr>
        <w:spacing w:after="0" w:line="360" w:lineRule="auto"/>
        <w:ind w:firstLine="709"/>
        <w:jc w:val="both"/>
      </w:pPr>
      <w:r>
        <w:rPr>
          <w:rFonts w:cs="Times New Roman"/>
        </w:rPr>
        <w:t>Berdasarkan latar belakang penelitian yang telah diuraikan, maka perumusan masalah dalam penelitian ini adalah sebagai berikut:</w:t>
      </w:r>
    </w:p>
    <w:p w14:paraId="5D4A0388" w14:textId="77777777" w:rsidR="00554CC0" w:rsidRDefault="00FA30F3">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booster pack kartu Pokémon TCG?</w:t>
      </w:r>
    </w:p>
    <w:p w14:paraId="7B76553D" w14:textId="77777777" w:rsidR="00554CC0" w:rsidRDefault="00FA30F3">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booster pack kartu Pokémon TCG?</w:t>
      </w:r>
    </w:p>
    <w:p w14:paraId="05B10764" w14:textId="77777777" w:rsidR="00554CC0" w:rsidRDefault="00FA30F3">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booster pack kartu Pokémon TCG?</w:t>
      </w:r>
    </w:p>
    <w:p w14:paraId="73752F1D" w14:textId="77777777" w:rsidR="00554CC0" w:rsidRDefault="00FA30F3">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719D56AE" w14:textId="77777777" w:rsidR="00554CC0" w:rsidRDefault="00FA30F3">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3C1347D3" w14:textId="77777777" w:rsidR="00554CC0" w:rsidRDefault="00FA30F3">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4AB731CF" w14:textId="77777777" w:rsidR="00554CC0" w:rsidRDefault="00FA30F3">
      <w:pPr>
        <w:pStyle w:val="Heading2"/>
        <w:outlineLvl w:val="1"/>
      </w:pPr>
      <w:bookmarkStart w:id="8" w:name="_Toc240309599"/>
      <w:r>
        <w:rPr>
          <w:rFonts w:ascii="Times New Roman" w:hAnsi="Times New Roman"/>
          <w:b/>
          <w:color w:val="000000"/>
          <w:sz w:val="24"/>
        </w:rPr>
        <w:t>1.3 Tujuan Penelitian</w:t>
      </w:r>
      <w:bookmarkEnd w:id="8"/>
    </w:p>
    <w:p w14:paraId="70FEA8F7" w14:textId="77777777" w:rsidR="00554CC0" w:rsidRDefault="00FA30F3">
      <w:pPr>
        <w:spacing w:after="0" w:line="360" w:lineRule="auto"/>
        <w:ind w:firstLine="709"/>
        <w:jc w:val="both"/>
      </w:pPr>
      <w:r>
        <w:rPr>
          <w:rFonts w:cs="Times New Roman"/>
        </w:rPr>
        <w:t>Mengacu pada perumusan masalah di atas, maka tujuan yang ingin dicapai dalam penelitian ini adalah:</w:t>
      </w:r>
    </w:p>
    <w:p w14:paraId="74A4F29B" w14:textId="77777777" w:rsidR="00554CC0" w:rsidRDefault="00FA30F3">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76FC0D48" w14:textId="77777777" w:rsidR="00554CC0" w:rsidRDefault="00FA30F3">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3E966F6E" w14:textId="77777777" w:rsidR="00554CC0" w:rsidRDefault="00FA30F3">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2C3D9492" w14:textId="77777777" w:rsidR="00554CC0" w:rsidRDefault="00FA30F3">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51797510" w14:textId="77777777" w:rsidR="00554CC0" w:rsidRDefault="00FA30F3">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3B8CC05A" w14:textId="77777777" w:rsidR="00554CC0" w:rsidRDefault="00FA30F3">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21BC18DC" w14:textId="77777777" w:rsidR="00554CC0" w:rsidRDefault="00FA30F3">
      <w:pPr>
        <w:pStyle w:val="Heading2"/>
        <w:outlineLvl w:val="1"/>
      </w:pPr>
      <w:bookmarkStart w:id="9" w:name="_Toc240309600"/>
      <w:r>
        <w:rPr>
          <w:rFonts w:ascii="Times New Roman" w:hAnsi="Times New Roman"/>
          <w:b/>
          <w:color w:val="000000"/>
          <w:sz w:val="24"/>
        </w:rPr>
        <w:t>1.4 Manfaat Penelitian</w:t>
      </w:r>
      <w:bookmarkEnd w:id="9"/>
    </w:p>
    <w:p w14:paraId="4812736F" w14:textId="77777777" w:rsidR="00554CC0" w:rsidRDefault="00FA30F3">
      <w:pPr>
        <w:spacing w:after="0" w:line="360" w:lineRule="auto"/>
        <w:ind w:firstLine="709"/>
        <w:jc w:val="both"/>
      </w:pPr>
      <w:r>
        <w:rPr>
          <w:rFonts w:cs="Times New Roman"/>
        </w:rPr>
        <w:t>Hasil penelitian ini diharapkan dapat memberikan kontribusi nyata baik secara teoritis maupun praktis:</w:t>
      </w:r>
    </w:p>
    <w:p w14:paraId="06E3360E" w14:textId="77777777" w:rsidR="00554CC0" w:rsidRDefault="00FA30F3">
      <w:pPr>
        <w:pStyle w:val="Heading3"/>
        <w:outlineLvl w:val="2"/>
      </w:pPr>
      <w:bookmarkStart w:id="10" w:name="_Toc240309601"/>
      <w:r>
        <w:rPr>
          <w:rFonts w:ascii="Times New Roman" w:hAnsi="Times New Roman"/>
          <w:b/>
          <w:color w:val="000000"/>
          <w:sz w:val="24"/>
        </w:rPr>
        <w:t>1.4.1 Manfaat Teoritis</w:t>
      </w:r>
      <w:bookmarkEnd w:id="10"/>
    </w:p>
    <w:p w14:paraId="559D6A90" w14:textId="77777777" w:rsidR="00554CC0" w:rsidRDefault="00FA30F3">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khususnya dalam menjelaskan bagaimana motif spekulasi finansial, bias perilaku investor muda (Colline, 2024), dan bias kognitif koleksi berinteraksi memicu keputusan pembelian impulsif.</w:t>
      </w:r>
    </w:p>
    <w:p w14:paraId="130DE7FD" w14:textId="77777777" w:rsidR="00554CC0" w:rsidRDefault="00FA30F3">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dalam memoderasi dan meredam dorongan belanja spontan pada barang-barang berkategori kesenangan dan spekulasi hobi (Sultan et al., 2012; Apidana and Kholifah, 2022; Lienardy and Panasea, 2024).</w:t>
      </w:r>
    </w:p>
    <w:p w14:paraId="178987F0" w14:textId="77777777" w:rsidR="00554CC0" w:rsidRDefault="00FA30F3">
      <w:pPr>
        <w:spacing w:after="40" w:line="360" w:lineRule="auto"/>
        <w:ind w:left="709" w:hanging="227"/>
        <w:jc w:val="both"/>
      </w:pPr>
      <w:r>
        <w:rPr>
          <w:rFonts w:cs="Times New Roman"/>
          <w:b/>
        </w:rPr>
        <w:lastRenderedPageBreak/>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1230D06A" w14:textId="77777777" w:rsidR="00554CC0" w:rsidRDefault="00FA30F3">
      <w:pPr>
        <w:pStyle w:val="Heading3"/>
        <w:outlineLvl w:val="2"/>
      </w:pPr>
      <w:bookmarkStart w:id="11" w:name="_Toc240309602"/>
      <w:r>
        <w:rPr>
          <w:rFonts w:ascii="Times New Roman" w:hAnsi="Times New Roman"/>
          <w:b/>
          <w:color w:val="000000"/>
          <w:sz w:val="24"/>
        </w:rPr>
        <w:t>1.4.2 Manfaat Praktis</w:t>
      </w:r>
      <w:bookmarkEnd w:id="11"/>
    </w:p>
    <w:p w14:paraId="75B83E42" w14:textId="77777777" w:rsidR="00554CC0" w:rsidRDefault="00FA30F3">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38395C51" w14:textId="77777777" w:rsidR="00554CC0" w:rsidRDefault="00FA30F3">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0B977076" w14:textId="77777777" w:rsidR="00554CC0" w:rsidRDefault="00FA30F3">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4BC21AF6" w14:textId="77777777" w:rsidR="00554CC0" w:rsidRDefault="00FA30F3">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70911CC4" w14:textId="77777777" w:rsidR="00554CC0" w:rsidRDefault="00FA30F3">
      <w:r>
        <w:br w:type="page"/>
      </w:r>
    </w:p>
    <w:p w14:paraId="0A097D66" w14:textId="77777777" w:rsidR="00554CC0" w:rsidRDefault="00FA30F3">
      <w:pPr>
        <w:pStyle w:val="Heading1"/>
        <w:outlineLvl w:val="0"/>
      </w:pPr>
      <w:bookmarkStart w:id="12" w:name="_Toc240309603"/>
      <w:r>
        <w:rPr>
          <w:rFonts w:ascii="Times New Roman" w:hAnsi="Times New Roman"/>
          <w:b/>
          <w:color w:val="000000"/>
          <w:sz w:val="24"/>
        </w:rPr>
        <w:lastRenderedPageBreak/>
        <w:t>BAB 2 KAJIAN PUSTAKA DAN PENGEMBANGAN HIPOTESIS</w:t>
      </w:r>
      <w:bookmarkEnd w:id="12"/>
    </w:p>
    <w:p w14:paraId="291C5EA4" w14:textId="77777777" w:rsidR="00554CC0" w:rsidRDefault="00FA30F3">
      <w:pPr>
        <w:pStyle w:val="Heading2"/>
        <w:outlineLvl w:val="1"/>
      </w:pPr>
      <w:bookmarkStart w:id="13" w:name="_Toc240309604"/>
      <w:r>
        <w:rPr>
          <w:rFonts w:ascii="Times New Roman" w:hAnsi="Times New Roman"/>
          <w:b/>
          <w:color w:val="000000"/>
          <w:sz w:val="24"/>
        </w:rPr>
        <w:t>2.1 Landasan Teori</w:t>
      </w:r>
      <w:bookmarkEnd w:id="13"/>
    </w:p>
    <w:p w14:paraId="40676FFA" w14:textId="77777777" w:rsidR="00554CC0" w:rsidRDefault="00FA30F3">
      <w:pPr>
        <w:pStyle w:val="Heading3"/>
        <w:outlineLvl w:val="2"/>
      </w:pPr>
      <w:bookmarkStart w:id="14" w:name="_Toc240309605"/>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4"/>
    </w:p>
    <w:p w14:paraId="5B3F9EB6" w14:textId="77777777" w:rsidR="00554CC0" w:rsidRDefault="00FA30F3">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yang selalu memaksimalkan utilitas dan memproses informasi secara efisien (Fama, 1970). Namun, Simon (1955)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32B8A49A" w14:textId="77777777" w:rsidR="00554CC0" w:rsidRDefault="00FA30F3">
      <w:pPr>
        <w:spacing w:after="0" w:line="360" w:lineRule="auto"/>
        <w:ind w:firstLine="709"/>
        <w:jc w:val="both"/>
      </w:pPr>
      <w:r>
        <w:rPr>
          <w:rFonts w:cs="Times New Roman"/>
        </w:rPr>
        <w:t xml:space="preserve">Kahneman and Tversky (1979)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Shiller (2000)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Thaler (1985) dan Thaler and Shefrin (1981)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708F84C7" w14:textId="77777777" w:rsidR="00554CC0" w:rsidRDefault="00FA30F3">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4CE5C885" w14:textId="77777777" w:rsidR="00554CC0" w:rsidRDefault="00FA30F3">
      <w:pPr>
        <w:pStyle w:val="Heading3"/>
        <w:outlineLvl w:val="2"/>
      </w:pPr>
      <w:bookmarkStart w:id="15" w:name="_Toc240309606"/>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5"/>
    </w:p>
    <w:p w14:paraId="264A6478" w14:textId="77777777" w:rsidR="00554CC0" w:rsidRDefault="00FA30F3">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Mehrabian and Russell (1974).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0EFD1462" w14:textId="77777777" w:rsidR="00554CC0" w:rsidRDefault="00FA30F3">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1E039D57" w14:textId="77777777" w:rsidR="00554CC0" w:rsidRDefault="00FA30F3">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0BB7CCC1" w14:textId="77777777" w:rsidR="00554CC0" w:rsidRDefault="00FA30F3">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2536B9CB" w14:textId="77777777" w:rsidR="00554CC0" w:rsidRDefault="00FA30F3">
      <w:pPr>
        <w:pStyle w:val="Heading3"/>
        <w:outlineLvl w:val="2"/>
      </w:pPr>
      <w:bookmarkStart w:id="16" w:name="_Toc240309607"/>
      <w:r>
        <w:rPr>
          <w:rFonts w:ascii="Times New Roman" w:hAnsi="Times New Roman"/>
          <w:b/>
          <w:color w:val="000000"/>
          <w:sz w:val="24"/>
        </w:rPr>
        <w:t xml:space="preserve">2.1.3 Supporting Theory: Psikologi Kolektor dan </w:t>
      </w:r>
      <w:r>
        <w:rPr>
          <w:rFonts w:ascii="Times New Roman" w:hAnsi="Times New Roman"/>
          <w:b/>
          <w:i/>
          <w:color w:val="000000"/>
          <w:sz w:val="24"/>
        </w:rPr>
        <w:t>The “Completing the Set” Effect</w:t>
      </w:r>
      <w:bookmarkEnd w:id="16"/>
    </w:p>
    <w:p w14:paraId="3F8264A2" w14:textId="77777777" w:rsidR="00554CC0" w:rsidRDefault="00FA30F3">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 Dorongan ini berakar pada </w:t>
      </w:r>
      <w:r>
        <w:rPr>
          <w:rFonts w:cs="Times New Roman"/>
          <w:i/>
        </w:rPr>
        <w:t>Zeigarnik Effect</w:t>
      </w:r>
      <w:r>
        <w:rPr>
          <w:rFonts w:cs="Times New Roman"/>
        </w:rPr>
        <w:t xml:space="preserve"> (Zeigarnik, 1927),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Gao et al. (2014) dalam studi seminalnya di </w:t>
      </w:r>
      <w:r>
        <w:rPr>
          <w:rFonts w:cs="Times New Roman"/>
          <w:i/>
        </w:rPr>
        <w:t>Journal of Marketing Research</w:t>
      </w:r>
      <w:r>
        <w:rPr>
          <w:rFonts w:cs="Times New Roman"/>
        </w:rPr>
        <w:t xml:space="preserve"> memformalkan fenomena ini ke dalam konsep </w:t>
      </w:r>
      <w:r>
        <w:rPr>
          <w:rFonts w:cs="Times New Roman"/>
          <w:b/>
          <w:i/>
        </w:rPr>
        <w:t>The “Completing the Set” Effect</w:t>
      </w:r>
      <w:r>
        <w:rPr>
          <w:rFonts w:cs="Times New Roman"/>
        </w:rPr>
        <w:t xml:space="preserve">, membuktikan bahwa motivasi konsumen mengakuisisi barang melonjak drastis saat set mendekati kelengkapan. Barasz et al. (2017) memperkuat temuan ini melalui konsep </w:t>
      </w:r>
      <w:r>
        <w:rPr>
          <w:rFonts w:cs="Times New Roman"/>
          <w:b/>
          <w:i/>
        </w:rPr>
        <w:t>Pseudo-Set Framing</w:t>
      </w:r>
      <w:r>
        <w:rPr>
          <w:rFonts w:cs="Times New Roman"/>
        </w:rPr>
        <w:t>, di mana pembeli terdorong melengkapi item yang dibingkai sebagai kesatuan himpunan utuh.</w:t>
      </w:r>
    </w:p>
    <w:p w14:paraId="085B640F" w14:textId="77777777" w:rsidR="00554CC0" w:rsidRDefault="00FA30F3">
      <w:pPr>
        <w:pStyle w:val="Heading3"/>
        <w:outlineLvl w:val="2"/>
      </w:pPr>
      <w:bookmarkStart w:id="17" w:name="_Toc240309608"/>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17"/>
    </w:p>
    <w:p w14:paraId="351A58AF" w14:textId="77777777" w:rsidR="00554CC0" w:rsidRDefault="00FA30F3">
      <w:pPr>
        <w:spacing w:after="0" w:line="360" w:lineRule="auto"/>
        <w:ind w:firstLine="709"/>
        <w:jc w:val="both"/>
      </w:pPr>
      <w:r>
        <w:rPr>
          <w:rFonts w:cs="Times New Roman"/>
        </w:rPr>
        <w:t>Teori regulasi diri (Baumeister, 2002) menjelaskan bagaimana individu mengendalikan dorongan instingtual demi tujuan jangka panjang. Vohs and Faber (2007)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(Tangney et al., 2004).</w:t>
      </w:r>
    </w:p>
    <w:p w14:paraId="4EC9051E" w14:textId="77777777" w:rsidR="00554CC0" w:rsidRDefault="00FA30F3">
      <w:pPr>
        <w:pStyle w:val="Heading2"/>
        <w:outlineLvl w:val="1"/>
      </w:pPr>
      <w:bookmarkStart w:id="18" w:name="_Toc240309609"/>
      <w:r>
        <w:rPr>
          <w:rFonts w:ascii="Times New Roman" w:hAnsi="Times New Roman"/>
          <w:b/>
          <w:color w:val="000000"/>
          <w:sz w:val="24"/>
        </w:rPr>
        <w:t>2.2 Kajian Variabel Penelitian</w:t>
      </w:r>
      <w:bookmarkEnd w:id="18"/>
    </w:p>
    <w:p w14:paraId="10D63E0C" w14:textId="77777777" w:rsidR="00554CC0" w:rsidRDefault="00FA30F3">
      <w:pPr>
        <w:pStyle w:val="Heading3"/>
        <w:outlineLvl w:val="2"/>
      </w:pPr>
      <w:bookmarkStart w:id="19" w:name="_Toc240309610"/>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19"/>
    </w:p>
    <w:p w14:paraId="0617064A" w14:textId="77777777" w:rsidR="00554CC0" w:rsidRDefault="00FA30F3">
      <w:pPr>
        <w:spacing w:after="0" w:line="360" w:lineRule="auto"/>
        <w:ind w:firstLine="709"/>
        <w:jc w:val="both"/>
      </w:pPr>
      <w:r>
        <w:rPr>
          <w:rFonts w:cs="Times New Roman"/>
        </w:rPr>
        <w:t>Pembelian impulsif didefinisikan sebagai dorongan belanja mendadak, kuat, dan persisten untuk segera bertransaksi tanpa adanya deliberasi kognitif sadar sebelumnya mengenai konsekuensi pengeluaran (Stern, 1962; Rook, 1987; Rook and Fisher, 1995). Verplanken and Herabadi (2001) mengidentifikasi dua dimensi utama: (1) dimensi kognitif (ketiadaan perencanaan dan pengabaian anggaran); dan (2) dimensi afektif (luapan kegembiraan dan dorongan emosional tak tertahankan). Amos et al. (2014) menegaskan bahwa pembeli</w:t>
      </w:r>
      <w:r>
        <w:rPr>
          <w:rFonts w:cs="Times New Roman"/>
        </w:rPr>
        <w:t>an impulsif dipicu oleh konvergensi stimulus afektif, faktor kognitif internal, dan situasi pasar.</w:t>
      </w:r>
    </w:p>
    <w:p w14:paraId="3C58F3A3" w14:textId="77777777" w:rsidR="00554CC0" w:rsidRDefault="00FA30F3">
      <w:pPr>
        <w:pStyle w:val="Heading3"/>
        <w:outlineLvl w:val="2"/>
      </w:pPr>
      <w:bookmarkStart w:id="20" w:name="_Toc240309611"/>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0"/>
    </w:p>
    <w:p w14:paraId="3B879B3E" w14:textId="77777777" w:rsidR="00554CC0" w:rsidRDefault="00FA30F3">
      <w:pPr>
        <w:spacing w:after="0" w:line="360" w:lineRule="auto"/>
        <w:ind w:firstLine="709"/>
        <w:jc w:val="both"/>
      </w:pPr>
      <w:r>
        <w:rPr>
          <w:rFonts w:cs="Times New Roman"/>
        </w:rPr>
        <w:t xml:space="preserve">Motivasi hedonis merujuk pada dorongan berbelanja demi kesenangan emosional, hiburan, dan pengalaman multisensori, bukan semata kegunaan utiliter (Hirschman and Holbrook, 1982; Babin et al., 1994). Arnold and Reynolds (2003)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5C5B69FF" w14:textId="77777777" w:rsidR="00554CC0" w:rsidRDefault="00FA30F3">
      <w:pPr>
        <w:pStyle w:val="Heading3"/>
        <w:outlineLvl w:val="2"/>
      </w:pPr>
      <w:bookmarkStart w:id="21" w:name="_Toc240309612"/>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1"/>
    </w:p>
    <w:p w14:paraId="39FE38A0" w14:textId="77777777" w:rsidR="00554CC0" w:rsidRDefault="00FA30F3">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(Belk, 1995; Gao et al., 2014; Barasz et al., 2017).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68CF158F" w14:textId="77777777" w:rsidR="00554CC0" w:rsidRDefault="00FA30F3">
      <w:pPr>
        <w:pStyle w:val="Heading3"/>
        <w:outlineLvl w:val="2"/>
      </w:pPr>
      <w:bookmarkStart w:id="22" w:name="_Toc240309613"/>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2"/>
    </w:p>
    <w:p w14:paraId="6B7AFB12" w14:textId="77777777" w:rsidR="00554CC0" w:rsidRDefault="00FA30F3">
      <w:pPr>
        <w:spacing w:after="0" w:line="360" w:lineRule="auto"/>
        <w:ind w:firstLine="709"/>
        <w:jc w:val="both"/>
      </w:pPr>
      <w:r>
        <w:rPr>
          <w:rFonts w:cs="Times New Roman"/>
        </w:rPr>
        <w:t xml:space="preserve">Motif spekulasi berakar pada teori moneter Keynes (1936) dan </w:t>
      </w:r>
      <w:r>
        <w:rPr>
          <w:rFonts w:cs="Times New Roman"/>
          <w:i/>
        </w:rPr>
        <w:t>Behavioral Finance</w:t>
      </w:r>
      <w:r>
        <w:rPr>
          <w:rFonts w:cs="Times New Roman"/>
        </w:rPr>
        <w:t xml:space="preserve"> (Shiller, 2000; Baur et al., 2018), yaitu hasrat mengakuisisi barang dengan ekspektasi menjualnya kembali demi perolehan keuntungan modal (</w:t>
      </w:r>
      <w:r>
        <w:rPr>
          <w:rFonts w:cs="Times New Roman"/>
          <w:i/>
        </w:rPr>
        <w:t>capital gain</w:t>
      </w:r>
      <w:r>
        <w:rPr>
          <w:rFonts w:cs="Times New Roman"/>
        </w:rPr>
        <w:t>). Dimensinya meliputi: ekspektasi kenaikan harga pasar, sensitivitas terhadap likuiditas pasar sekunder, dan motif arbitrase grading (</w:t>
      </w:r>
      <w:r>
        <w:rPr>
          <w:rFonts w:cs="Times New Roman"/>
          <w:i/>
        </w:rPr>
        <w:t>grading arbitrage</w:t>
      </w:r>
      <w:r>
        <w:rPr>
          <w:rFonts w:cs="Times New Roman"/>
        </w:rPr>
        <w:t>).</w:t>
      </w:r>
    </w:p>
    <w:p w14:paraId="67FEBF7F" w14:textId="77777777" w:rsidR="00554CC0" w:rsidRDefault="00FA30F3">
      <w:pPr>
        <w:spacing w:after="0" w:line="360" w:lineRule="auto"/>
        <w:ind w:firstLine="709"/>
        <w:jc w:val="both"/>
      </w:pPr>
      <w:r>
        <w:rPr>
          <w:rFonts w:cs="Times New Roman"/>
        </w:rPr>
        <w:t>Kehadiran lembaga sertifikasi grading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330562F3" w14:textId="77777777" w:rsidR="00554CC0" w:rsidRDefault="00FA30F3">
      <w:pPr>
        <w:pStyle w:val="Heading3"/>
        <w:outlineLvl w:val="2"/>
      </w:pPr>
      <w:bookmarkStart w:id="23" w:name="_Toc240309614"/>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3"/>
    </w:p>
    <w:p w14:paraId="70B1C8C2" w14:textId="77777777" w:rsidR="00554CC0" w:rsidRDefault="00FA30F3">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xml:space="preserve">), dan mendisiplinkan pengeluaran agar selaras dengan rencana keuangan jangka panjang (Tangney et al., 2004; Baumeister, 2002; Vohs and Faber, 2007). Dalam </w:t>
      </w:r>
      <w:r>
        <w:rPr>
          <w:rFonts w:cs="Times New Roman"/>
        </w:rPr>
        <w:lastRenderedPageBreak/>
        <w:t xml:space="preserve">model </w:t>
      </w:r>
      <w:r>
        <w:rPr>
          <w:rFonts w:cs="Times New Roman"/>
          <w:i/>
        </w:rPr>
        <w:t>Planner-Doer</w:t>
      </w:r>
      <w:r>
        <w:rPr>
          <w:rFonts w:cs="Times New Roman"/>
        </w:rPr>
        <w:t xml:space="preserve"> (Thaler and Shefrin, 1981),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(Sultan et al., 2012).</w:t>
      </w:r>
    </w:p>
    <w:p w14:paraId="6F6FBB6D" w14:textId="77777777" w:rsidR="00554CC0" w:rsidRDefault="00FA30F3">
      <w:pPr>
        <w:pStyle w:val="Heading2"/>
        <w:outlineLvl w:val="1"/>
      </w:pPr>
      <w:bookmarkStart w:id="24" w:name="_Toc240309615"/>
      <w:r>
        <w:rPr>
          <w:rFonts w:ascii="Times New Roman" w:hAnsi="Times New Roman"/>
          <w:b/>
          <w:color w:val="000000"/>
          <w:sz w:val="24"/>
        </w:rPr>
        <w:t>2.3 Penelitian Sebelumnya</w:t>
      </w:r>
      <w:bookmarkEnd w:id="24"/>
    </w:p>
    <w:p w14:paraId="2C7635AA" w14:textId="77777777" w:rsidR="00554CC0" w:rsidRDefault="00FA30F3">
      <w:pPr>
        <w:spacing w:after="0" w:line="360" w:lineRule="auto"/>
        <w:ind w:firstLine="709"/>
        <w:jc w:val="both"/>
      </w:pPr>
      <w:r>
        <w:rPr>
          <w:rFonts w:cs="Times New Roman"/>
        </w:rPr>
        <w:t>Berikut disajikan ringkasan penelitian-penelitian terdahulu yang relevan dengan konstruk penelitian ini:</w:t>
      </w:r>
    </w:p>
    <w:p w14:paraId="4DF59858" w14:textId="77777777" w:rsidR="00554CC0" w:rsidRDefault="00FA30F3">
      <w:pPr>
        <w:keepNext/>
        <w:spacing w:before="240" w:after="80" w:line="360" w:lineRule="auto"/>
      </w:pPr>
      <w:r>
        <w:rPr>
          <w:rFonts w:cs="Times New Roman"/>
          <w:b/>
        </w:rPr>
        <w:t>Tabel 2.1 Ringkasan Penelitian Sebelumnya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554CC0" w14:paraId="7B1579E9"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61E23CC9" w14:textId="77777777" w:rsidR="00554CC0" w:rsidRDefault="00FA30F3">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3F42DC89" w14:textId="77777777" w:rsidR="00554CC0" w:rsidRDefault="00FA30F3">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031354BB" w14:textId="77777777" w:rsidR="00554CC0" w:rsidRDefault="00FA30F3">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17A63F0F" w14:textId="77777777" w:rsidR="00554CC0" w:rsidRDefault="00FA30F3">
            <w:pPr>
              <w:spacing w:after="0"/>
              <w:jc w:val="center"/>
            </w:pPr>
            <w:r>
              <w:rPr>
                <w:b/>
                <w:sz w:val="20"/>
              </w:rPr>
              <w:t>Variabel &amp; Metode</w:t>
            </w:r>
          </w:p>
        </w:tc>
        <w:tc>
          <w:tcPr>
            <w:tcW w:w="1587" w:type="dxa"/>
            <w:tcBorders>
              <w:bottom w:val="single" w:sz="6" w:space="0" w:color="000000"/>
            </w:tcBorders>
            <w:shd w:val="clear" w:color="auto" w:fill="F2F2F2"/>
            <w:tcMar>
              <w:top w:w="80" w:type="dxa"/>
              <w:left w:w="100" w:type="dxa"/>
              <w:bottom w:w="80" w:type="dxa"/>
              <w:right w:w="100" w:type="dxa"/>
            </w:tcMar>
          </w:tcPr>
          <w:p w14:paraId="5FCDF3F9" w14:textId="77777777" w:rsidR="00554CC0" w:rsidRDefault="00FA30F3">
            <w:pPr>
              <w:spacing w:after="0"/>
              <w:jc w:val="center"/>
            </w:pPr>
            <w:r>
              <w:rPr>
                <w:b/>
                <w:sz w:val="20"/>
              </w:rPr>
              <w:t>Hasil Utama</w:t>
            </w:r>
          </w:p>
        </w:tc>
      </w:tr>
      <w:tr w:rsidR="00554CC0" w14:paraId="18DEBDFA" w14:textId="77777777">
        <w:trPr>
          <w:cantSplit/>
          <w:jc w:val="center"/>
        </w:trPr>
        <w:tc>
          <w:tcPr>
            <w:tcW w:w="1587" w:type="dxa"/>
            <w:tcMar>
              <w:top w:w="80" w:type="dxa"/>
              <w:left w:w="100" w:type="dxa"/>
              <w:bottom w:w="80" w:type="dxa"/>
              <w:right w:w="100" w:type="dxa"/>
            </w:tcMar>
          </w:tcPr>
          <w:p w14:paraId="01F2D36A" w14:textId="77777777" w:rsidR="00554CC0" w:rsidRDefault="00FA30F3">
            <w:pPr>
              <w:spacing w:after="0"/>
              <w:jc w:val="center"/>
            </w:pPr>
            <w:r>
              <w:rPr>
                <w:sz w:val="19"/>
              </w:rPr>
              <w:t>1</w:t>
            </w:r>
          </w:p>
        </w:tc>
        <w:tc>
          <w:tcPr>
            <w:tcW w:w="1587" w:type="dxa"/>
            <w:tcMar>
              <w:top w:w="80" w:type="dxa"/>
              <w:left w:w="100" w:type="dxa"/>
              <w:bottom w:w="80" w:type="dxa"/>
              <w:right w:w="100" w:type="dxa"/>
            </w:tcMar>
          </w:tcPr>
          <w:p w14:paraId="5BA52F0C" w14:textId="77777777" w:rsidR="00554CC0" w:rsidRDefault="00FA30F3">
            <w:pPr>
              <w:spacing w:after="0"/>
            </w:pPr>
            <w:r>
              <w:rPr>
                <w:sz w:val="19"/>
              </w:rPr>
              <w:t>Pranggabayu and Andjarwati (2022)</w:t>
            </w:r>
          </w:p>
        </w:tc>
        <w:tc>
          <w:tcPr>
            <w:tcW w:w="1587" w:type="dxa"/>
            <w:tcMar>
              <w:top w:w="80" w:type="dxa"/>
              <w:left w:w="100" w:type="dxa"/>
              <w:bottom w:w="80" w:type="dxa"/>
              <w:right w:w="100" w:type="dxa"/>
            </w:tcMar>
          </w:tcPr>
          <w:p w14:paraId="6B0AB946" w14:textId="77777777" w:rsidR="00554CC0" w:rsidRDefault="00FA30F3">
            <w:pPr>
              <w:spacing w:after="0"/>
            </w:pPr>
            <w:r>
              <w:rPr>
                <w:sz w:val="19"/>
              </w:rPr>
              <w:t>Pengaruh Hedonic Shopping Motivation dan Store Atmosphere terhadap Impulsive Buying</w:t>
            </w:r>
          </w:p>
        </w:tc>
        <w:tc>
          <w:tcPr>
            <w:tcW w:w="1587" w:type="dxa"/>
            <w:tcMar>
              <w:top w:w="80" w:type="dxa"/>
              <w:left w:w="100" w:type="dxa"/>
              <w:bottom w:w="80" w:type="dxa"/>
              <w:right w:w="100" w:type="dxa"/>
            </w:tcMar>
          </w:tcPr>
          <w:p w14:paraId="1572A213" w14:textId="77777777" w:rsidR="00554CC0" w:rsidRDefault="00FA30F3">
            <w:pPr>
              <w:spacing w:after="0"/>
            </w:pPr>
            <w:r>
              <w:rPr>
                <w:sz w:val="19"/>
              </w:rPr>
              <w:t>X1: Hedonic shopping motivation, X2: Store atmosphere; Y: Impulsive buying; Regresi linear berganda (100 pengunjung)</w:t>
            </w:r>
          </w:p>
        </w:tc>
        <w:tc>
          <w:tcPr>
            <w:tcW w:w="1587" w:type="dxa"/>
            <w:tcMar>
              <w:top w:w="80" w:type="dxa"/>
              <w:left w:w="100" w:type="dxa"/>
              <w:bottom w:w="80" w:type="dxa"/>
              <w:right w:w="100" w:type="dxa"/>
            </w:tcMar>
          </w:tcPr>
          <w:p w14:paraId="69C07F41" w14:textId="77777777" w:rsidR="00554CC0" w:rsidRDefault="00FA30F3">
            <w:pPr>
              <w:spacing w:after="0"/>
              <w:jc w:val="center"/>
            </w:pPr>
            <w:r>
              <w:rPr>
                <w:sz w:val="19"/>
              </w:rPr>
              <w:t xml:space="preserve">Motivasi belanja hedonis berpengaruh positif dan signifikan terhadap </w:t>
            </w:r>
            <w:r>
              <w:rPr>
                <w:i/>
                <w:sz w:val="19"/>
              </w:rPr>
              <w:t>impulsive buying</w:t>
            </w:r>
            <w:r>
              <w:rPr>
                <w:sz w:val="19"/>
              </w:rPr>
              <w:t>; kesenangan berbelanja menurunkan deliberasi rasional konsumen.</w:t>
            </w:r>
          </w:p>
        </w:tc>
      </w:tr>
      <w:tr w:rsidR="00554CC0" w14:paraId="666B2EB9" w14:textId="77777777">
        <w:trPr>
          <w:cantSplit/>
          <w:jc w:val="center"/>
        </w:trPr>
        <w:tc>
          <w:tcPr>
            <w:tcW w:w="1587" w:type="dxa"/>
            <w:tcMar>
              <w:top w:w="80" w:type="dxa"/>
              <w:left w:w="100" w:type="dxa"/>
              <w:bottom w:w="80" w:type="dxa"/>
              <w:right w:w="100" w:type="dxa"/>
            </w:tcMar>
          </w:tcPr>
          <w:p w14:paraId="342ADFBC" w14:textId="77777777" w:rsidR="00554CC0" w:rsidRDefault="00FA30F3">
            <w:pPr>
              <w:spacing w:after="0"/>
              <w:jc w:val="center"/>
            </w:pPr>
            <w:r>
              <w:rPr>
                <w:sz w:val="19"/>
              </w:rPr>
              <w:t>2</w:t>
            </w:r>
          </w:p>
        </w:tc>
        <w:tc>
          <w:tcPr>
            <w:tcW w:w="1587" w:type="dxa"/>
            <w:tcMar>
              <w:top w:w="80" w:type="dxa"/>
              <w:left w:w="100" w:type="dxa"/>
              <w:bottom w:w="80" w:type="dxa"/>
              <w:right w:w="100" w:type="dxa"/>
            </w:tcMar>
          </w:tcPr>
          <w:p w14:paraId="6BD606D0" w14:textId="77777777" w:rsidR="00554CC0" w:rsidRDefault="00FA30F3">
            <w:pPr>
              <w:spacing w:after="0"/>
            </w:pPr>
            <w:r>
              <w:rPr>
                <w:sz w:val="19"/>
              </w:rPr>
              <w:t>Apidana and Kholifah (2022)</w:t>
            </w:r>
          </w:p>
        </w:tc>
        <w:tc>
          <w:tcPr>
            <w:tcW w:w="1587" w:type="dxa"/>
            <w:tcMar>
              <w:top w:w="80" w:type="dxa"/>
              <w:left w:w="100" w:type="dxa"/>
              <w:bottom w:w="80" w:type="dxa"/>
              <w:right w:w="100" w:type="dxa"/>
            </w:tcMar>
          </w:tcPr>
          <w:p w14:paraId="0CD03966" w14:textId="77777777" w:rsidR="00554CC0" w:rsidRDefault="00FA30F3">
            <w:pPr>
              <w:spacing w:after="0"/>
            </w:pPr>
            <w:r>
              <w:rPr>
                <w:sz w:val="19"/>
              </w:rPr>
              <w:t>Peran Self Control dalam Memoderasi Pengaruh Hedonic Motives dan Shopping Lifestyle terhadap Impulse Buying</w:t>
            </w:r>
          </w:p>
        </w:tc>
        <w:tc>
          <w:tcPr>
            <w:tcW w:w="1587" w:type="dxa"/>
            <w:tcMar>
              <w:top w:w="80" w:type="dxa"/>
              <w:left w:w="100" w:type="dxa"/>
              <w:bottom w:w="80" w:type="dxa"/>
              <w:right w:w="100" w:type="dxa"/>
            </w:tcMar>
          </w:tcPr>
          <w:p w14:paraId="2B36BDD2" w14:textId="77777777" w:rsidR="00554CC0" w:rsidRDefault="00FA30F3">
            <w:pPr>
              <w:spacing w:after="0"/>
            </w:pPr>
            <w:r>
              <w:rPr>
                <w:sz w:val="19"/>
              </w:rPr>
              <w:t>X1: Hedonic motives, X2: Shopping lifestyle; Y: Impulse buying; Mod: Self-control; MRA</w:t>
            </w:r>
          </w:p>
        </w:tc>
        <w:tc>
          <w:tcPr>
            <w:tcW w:w="1587" w:type="dxa"/>
            <w:tcMar>
              <w:top w:w="80" w:type="dxa"/>
              <w:left w:w="100" w:type="dxa"/>
              <w:bottom w:w="80" w:type="dxa"/>
              <w:right w:w="100" w:type="dxa"/>
            </w:tcMar>
          </w:tcPr>
          <w:p w14:paraId="6E1CEADE" w14:textId="77777777" w:rsidR="00554CC0" w:rsidRDefault="00FA30F3">
            <w:pPr>
              <w:spacing w:after="0"/>
              <w:jc w:val="center"/>
            </w:pPr>
            <w:r>
              <w:rPr>
                <w:sz w:val="19"/>
              </w:rPr>
              <w:t xml:space="preserve">Motif hedonis berpengaruh positif signifikan terhadap </w:t>
            </w:r>
            <w:r>
              <w:rPr>
                <w:i/>
                <w:sz w:val="19"/>
              </w:rPr>
              <w:t>impulsive buying</w:t>
            </w:r>
            <w:r>
              <w:rPr>
                <w:sz w:val="19"/>
              </w:rPr>
              <w:t>; kontrol diri secara empiris memoderasi dan memperlemah kecenderungan belanja impulsif.</w:t>
            </w:r>
          </w:p>
        </w:tc>
      </w:tr>
      <w:tr w:rsidR="00554CC0" w14:paraId="556CA4B4" w14:textId="77777777">
        <w:trPr>
          <w:cantSplit/>
          <w:jc w:val="center"/>
        </w:trPr>
        <w:tc>
          <w:tcPr>
            <w:tcW w:w="1587" w:type="dxa"/>
            <w:tcMar>
              <w:top w:w="80" w:type="dxa"/>
              <w:left w:w="100" w:type="dxa"/>
              <w:bottom w:w="80" w:type="dxa"/>
              <w:right w:w="100" w:type="dxa"/>
            </w:tcMar>
          </w:tcPr>
          <w:p w14:paraId="38EC5496" w14:textId="77777777" w:rsidR="00554CC0" w:rsidRDefault="00FA30F3">
            <w:pPr>
              <w:spacing w:after="0"/>
              <w:jc w:val="center"/>
            </w:pPr>
            <w:r>
              <w:rPr>
                <w:sz w:val="19"/>
              </w:rPr>
              <w:lastRenderedPageBreak/>
              <w:t>3</w:t>
            </w:r>
          </w:p>
        </w:tc>
        <w:tc>
          <w:tcPr>
            <w:tcW w:w="1587" w:type="dxa"/>
            <w:tcMar>
              <w:top w:w="80" w:type="dxa"/>
              <w:left w:w="100" w:type="dxa"/>
              <w:bottom w:w="80" w:type="dxa"/>
              <w:right w:w="100" w:type="dxa"/>
            </w:tcMar>
          </w:tcPr>
          <w:p w14:paraId="5D75CF1D" w14:textId="77777777" w:rsidR="00554CC0" w:rsidRDefault="00FA30F3">
            <w:pPr>
              <w:spacing w:after="0"/>
            </w:pPr>
            <w:r>
              <w:rPr>
                <w:sz w:val="19"/>
              </w:rPr>
              <w:t>Lienardy and Panasea (2024)</w:t>
            </w:r>
          </w:p>
        </w:tc>
        <w:tc>
          <w:tcPr>
            <w:tcW w:w="1587" w:type="dxa"/>
            <w:tcMar>
              <w:top w:w="80" w:type="dxa"/>
              <w:left w:w="100" w:type="dxa"/>
              <w:bottom w:w="80" w:type="dxa"/>
              <w:right w:w="100" w:type="dxa"/>
            </w:tcMar>
          </w:tcPr>
          <w:p w14:paraId="0B977676" w14:textId="77777777" w:rsidR="00554CC0" w:rsidRDefault="00FA30F3">
            <w:pPr>
              <w:spacing w:after="0"/>
            </w:pPr>
            <w:r>
              <w:rPr>
                <w:sz w:val="19"/>
              </w:rPr>
              <w:t>The Role of Self-Control in Moderating the Influence of Shopping Lifestyle and Hedonistic Behavior on Impulsive Buying</w:t>
            </w:r>
          </w:p>
        </w:tc>
        <w:tc>
          <w:tcPr>
            <w:tcW w:w="1587" w:type="dxa"/>
            <w:tcMar>
              <w:top w:w="80" w:type="dxa"/>
              <w:left w:w="100" w:type="dxa"/>
              <w:bottom w:w="80" w:type="dxa"/>
              <w:right w:w="100" w:type="dxa"/>
            </w:tcMar>
          </w:tcPr>
          <w:p w14:paraId="4CA8480F" w14:textId="77777777" w:rsidR="00554CC0" w:rsidRDefault="00FA30F3">
            <w:pPr>
              <w:spacing w:after="0"/>
            </w:pPr>
            <w:r>
              <w:rPr>
                <w:sz w:val="19"/>
              </w:rPr>
              <w:t>X1: Shopping lifestyle, X2: Hedonistic behavior; Y: Impulsive buying; Mod: Self-control; MRA (160 responden)</w:t>
            </w:r>
          </w:p>
        </w:tc>
        <w:tc>
          <w:tcPr>
            <w:tcW w:w="1587" w:type="dxa"/>
            <w:tcMar>
              <w:top w:w="80" w:type="dxa"/>
              <w:left w:w="100" w:type="dxa"/>
              <w:bottom w:w="80" w:type="dxa"/>
              <w:right w:w="100" w:type="dxa"/>
            </w:tcMar>
          </w:tcPr>
          <w:p w14:paraId="6EE15451" w14:textId="77777777" w:rsidR="00554CC0" w:rsidRDefault="00FA30F3">
            <w:pPr>
              <w:spacing w:after="0"/>
              <w:jc w:val="center"/>
            </w:pPr>
            <w:r>
              <w:rPr>
                <w:sz w:val="19"/>
              </w:rPr>
              <w:t xml:space="preserve">Perilaku hedonis berpengaruh positif signifikan terhadap pembelian impulsif; kontrol diri terbukti memoderasi dan memperlemah pengaruh perilaku hedonis terhadap </w:t>
            </w:r>
            <w:r>
              <w:rPr>
                <w:i/>
                <w:sz w:val="19"/>
              </w:rPr>
              <w:t>impulsive buying</w:t>
            </w:r>
            <w:r>
              <w:rPr>
                <w:sz w:val="19"/>
              </w:rPr>
              <w:t>.</w:t>
            </w:r>
          </w:p>
        </w:tc>
      </w:tr>
      <w:tr w:rsidR="00554CC0" w14:paraId="6E1DF104" w14:textId="77777777">
        <w:trPr>
          <w:cantSplit/>
          <w:jc w:val="center"/>
        </w:trPr>
        <w:tc>
          <w:tcPr>
            <w:tcW w:w="1587" w:type="dxa"/>
            <w:tcMar>
              <w:top w:w="80" w:type="dxa"/>
              <w:left w:w="100" w:type="dxa"/>
              <w:bottom w:w="80" w:type="dxa"/>
              <w:right w:w="100" w:type="dxa"/>
            </w:tcMar>
          </w:tcPr>
          <w:p w14:paraId="43F78234" w14:textId="77777777" w:rsidR="00554CC0" w:rsidRDefault="00FA30F3">
            <w:pPr>
              <w:spacing w:after="0"/>
              <w:jc w:val="center"/>
            </w:pPr>
            <w:r>
              <w:rPr>
                <w:sz w:val="19"/>
              </w:rPr>
              <w:t>4</w:t>
            </w:r>
          </w:p>
        </w:tc>
        <w:tc>
          <w:tcPr>
            <w:tcW w:w="1587" w:type="dxa"/>
            <w:tcMar>
              <w:top w:w="80" w:type="dxa"/>
              <w:left w:w="100" w:type="dxa"/>
              <w:bottom w:w="80" w:type="dxa"/>
              <w:right w:w="100" w:type="dxa"/>
            </w:tcMar>
          </w:tcPr>
          <w:p w14:paraId="094AE58D" w14:textId="77777777" w:rsidR="00554CC0" w:rsidRDefault="00FA30F3">
            <w:pPr>
              <w:spacing w:after="0"/>
            </w:pPr>
            <w:r>
              <w:rPr>
                <w:sz w:val="19"/>
              </w:rPr>
              <w:t>Gong et al. (2024)</w:t>
            </w:r>
          </w:p>
        </w:tc>
        <w:tc>
          <w:tcPr>
            <w:tcW w:w="1587" w:type="dxa"/>
            <w:tcMar>
              <w:top w:w="80" w:type="dxa"/>
              <w:left w:w="100" w:type="dxa"/>
              <w:bottom w:w="80" w:type="dxa"/>
              <w:right w:w="100" w:type="dxa"/>
            </w:tcMar>
          </w:tcPr>
          <w:p w14:paraId="195511D7" w14:textId="77777777" w:rsidR="00554CC0" w:rsidRDefault="00FA30F3">
            <w:pPr>
              <w:spacing w:after="0"/>
            </w:pPr>
            <w:r>
              <w:rPr>
                <w:sz w:val="19"/>
              </w:rPr>
              <w:t>Unveiling the Enigma of Blind Box Impulse Buying Curiosity: The Moderating Role of Price Consciousness</w:t>
            </w:r>
          </w:p>
        </w:tc>
        <w:tc>
          <w:tcPr>
            <w:tcW w:w="1587" w:type="dxa"/>
            <w:tcMar>
              <w:top w:w="80" w:type="dxa"/>
              <w:left w:w="100" w:type="dxa"/>
              <w:bottom w:w="80" w:type="dxa"/>
              <w:right w:w="100" w:type="dxa"/>
            </w:tcMar>
          </w:tcPr>
          <w:p w14:paraId="6F9A20BF" w14:textId="77777777" w:rsidR="00554CC0" w:rsidRDefault="00FA30F3">
            <w:pPr>
              <w:spacing w:after="0"/>
            </w:pPr>
            <w:r>
              <w:rPr>
                <w:sz w:val="19"/>
              </w:rPr>
              <w:t>X: Karakteristik kemasan blind box; Med: Rasa ingin tahu; Y: Impulse buying; Kerangka S-O-R; PLS-SEM (306 responden)</w:t>
            </w:r>
          </w:p>
        </w:tc>
        <w:tc>
          <w:tcPr>
            <w:tcW w:w="1587" w:type="dxa"/>
            <w:tcMar>
              <w:top w:w="80" w:type="dxa"/>
              <w:left w:w="100" w:type="dxa"/>
              <w:bottom w:w="80" w:type="dxa"/>
              <w:right w:w="100" w:type="dxa"/>
            </w:tcMar>
          </w:tcPr>
          <w:p w14:paraId="06E72FB5" w14:textId="77777777" w:rsidR="00554CC0" w:rsidRDefault="00FA30F3">
            <w:pPr>
              <w:spacing w:after="0"/>
              <w:jc w:val="center"/>
            </w:pPr>
            <w:r>
              <w:rPr>
                <w:sz w:val="19"/>
              </w:rPr>
              <w:t>Mekanisme kejutan kemasan tertutup (</w:t>
            </w:r>
            <w:r>
              <w:rPr>
                <w:i/>
                <w:sz w:val="19"/>
              </w:rPr>
              <w:t>blind box/booster pack</w:t>
            </w:r>
            <w:r>
              <w:rPr>
                <w:sz w:val="19"/>
              </w:rPr>
              <w:t>) memicu rasa ingin tahu afektif yang secara langsung mendorong pembelian impulsif; kesadaran harga memoderasi hubungan tersebut.</w:t>
            </w:r>
          </w:p>
        </w:tc>
      </w:tr>
      <w:tr w:rsidR="00554CC0" w14:paraId="216338FD" w14:textId="77777777">
        <w:trPr>
          <w:cantSplit/>
          <w:jc w:val="center"/>
        </w:trPr>
        <w:tc>
          <w:tcPr>
            <w:tcW w:w="1587" w:type="dxa"/>
            <w:tcMar>
              <w:top w:w="80" w:type="dxa"/>
              <w:left w:w="100" w:type="dxa"/>
              <w:bottom w:w="80" w:type="dxa"/>
              <w:right w:w="100" w:type="dxa"/>
            </w:tcMar>
          </w:tcPr>
          <w:p w14:paraId="0DB4247C" w14:textId="77777777" w:rsidR="00554CC0" w:rsidRDefault="00FA30F3">
            <w:pPr>
              <w:spacing w:after="0"/>
              <w:jc w:val="center"/>
            </w:pPr>
            <w:r>
              <w:rPr>
                <w:sz w:val="19"/>
              </w:rPr>
              <w:t>5</w:t>
            </w:r>
          </w:p>
        </w:tc>
        <w:tc>
          <w:tcPr>
            <w:tcW w:w="1587" w:type="dxa"/>
            <w:tcMar>
              <w:top w:w="80" w:type="dxa"/>
              <w:left w:w="100" w:type="dxa"/>
              <w:bottom w:w="80" w:type="dxa"/>
              <w:right w:w="100" w:type="dxa"/>
            </w:tcMar>
          </w:tcPr>
          <w:p w14:paraId="52E8709A" w14:textId="77777777" w:rsidR="00554CC0" w:rsidRDefault="00FA30F3">
            <w:pPr>
              <w:spacing w:after="0"/>
            </w:pPr>
            <w:r>
              <w:rPr>
                <w:sz w:val="19"/>
              </w:rPr>
              <w:t>Tan and Adyantari (2024)</w:t>
            </w:r>
          </w:p>
        </w:tc>
        <w:tc>
          <w:tcPr>
            <w:tcW w:w="1587" w:type="dxa"/>
            <w:tcMar>
              <w:top w:w="80" w:type="dxa"/>
              <w:left w:w="100" w:type="dxa"/>
              <w:bottom w:w="80" w:type="dxa"/>
              <w:right w:w="100" w:type="dxa"/>
            </w:tcMar>
          </w:tcPr>
          <w:p w14:paraId="3A34AFB1" w14:textId="77777777" w:rsidR="00554CC0" w:rsidRDefault="00FA30F3">
            <w:pPr>
              <w:spacing w:after="0"/>
            </w:pPr>
            <w:r>
              <w:rPr>
                <w:sz w:val="19"/>
              </w:rPr>
              <w:t>Ketidakpastian Blind Box dan Perilaku Pembelian Impulsif: Peran Nilai Fungsional, Emosional, dan Sosial</w:t>
            </w:r>
          </w:p>
        </w:tc>
        <w:tc>
          <w:tcPr>
            <w:tcW w:w="1587" w:type="dxa"/>
            <w:tcMar>
              <w:top w:w="80" w:type="dxa"/>
              <w:left w:w="100" w:type="dxa"/>
              <w:bottom w:w="80" w:type="dxa"/>
              <w:right w:w="100" w:type="dxa"/>
            </w:tcMar>
          </w:tcPr>
          <w:p w14:paraId="1244FAC9" w14:textId="77777777" w:rsidR="00554CC0" w:rsidRDefault="00FA30F3">
            <w:pPr>
              <w:spacing w:after="0"/>
            </w:pPr>
            <w:r>
              <w:rPr>
                <w:sz w:val="19"/>
              </w:rPr>
              <w:t>X: Ketidakpastian blind box, Nilai konsumsi; Y: Pembelian impulsif; Kuantitatif survei di Indonesia</w:t>
            </w:r>
          </w:p>
        </w:tc>
        <w:tc>
          <w:tcPr>
            <w:tcW w:w="1587" w:type="dxa"/>
            <w:tcMar>
              <w:top w:w="80" w:type="dxa"/>
              <w:left w:w="100" w:type="dxa"/>
              <w:bottom w:w="80" w:type="dxa"/>
              <w:right w:w="100" w:type="dxa"/>
            </w:tcMar>
          </w:tcPr>
          <w:p w14:paraId="7B55B08E" w14:textId="77777777" w:rsidR="00554CC0" w:rsidRDefault="00FA30F3">
            <w:pPr>
              <w:spacing w:after="0"/>
              <w:jc w:val="center"/>
            </w:pPr>
            <w:r>
              <w:rPr>
                <w:sz w:val="19"/>
              </w:rPr>
              <w:t>Ketidakpastian isi kemasan acak membangkitkan nilai emosional yang kuat, secara signifikan mendorong perilaku pembelian impulsif konsumen di Indonesia.</w:t>
            </w:r>
          </w:p>
        </w:tc>
      </w:tr>
      <w:tr w:rsidR="00554CC0" w14:paraId="001480C2" w14:textId="77777777">
        <w:trPr>
          <w:cantSplit/>
          <w:jc w:val="center"/>
        </w:trPr>
        <w:tc>
          <w:tcPr>
            <w:tcW w:w="1587" w:type="dxa"/>
            <w:tcMar>
              <w:top w:w="80" w:type="dxa"/>
              <w:left w:w="100" w:type="dxa"/>
              <w:bottom w:w="80" w:type="dxa"/>
              <w:right w:w="100" w:type="dxa"/>
            </w:tcMar>
          </w:tcPr>
          <w:p w14:paraId="768E100F" w14:textId="77777777" w:rsidR="00554CC0" w:rsidRDefault="00FA30F3">
            <w:pPr>
              <w:spacing w:after="0"/>
              <w:jc w:val="center"/>
            </w:pPr>
            <w:r>
              <w:rPr>
                <w:sz w:val="19"/>
              </w:rPr>
              <w:lastRenderedPageBreak/>
              <w:t>6</w:t>
            </w:r>
          </w:p>
        </w:tc>
        <w:tc>
          <w:tcPr>
            <w:tcW w:w="1587" w:type="dxa"/>
            <w:tcMar>
              <w:top w:w="80" w:type="dxa"/>
              <w:left w:w="100" w:type="dxa"/>
              <w:bottom w:w="80" w:type="dxa"/>
              <w:right w:w="100" w:type="dxa"/>
            </w:tcMar>
          </w:tcPr>
          <w:p w14:paraId="430AFA99" w14:textId="77777777" w:rsidR="00554CC0" w:rsidRDefault="00FA30F3">
            <w:pPr>
              <w:spacing w:after="0"/>
            </w:pPr>
            <w:r>
              <w:rPr>
                <w:sz w:val="19"/>
              </w:rPr>
              <w:t>Dewi et al. (2024)</w:t>
            </w:r>
          </w:p>
        </w:tc>
        <w:tc>
          <w:tcPr>
            <w:tcW w:w="1587" w:type="dxa"/>
            <w:tcMar>
              <w:top w:w="80" w:type="dxa"/>
              <w:left w:w="100" w:type="dxa"/>
              <w:bottom w:w="80" w:type="dxa"/>
              <w:right w:w="100" w:type="dxa"/>
            </w:tcMar>
          </w:tcPr>
          <w:p w14:paraId="173C8FD5" w14:textId="77777777" w:rsidR="00554CC0" w:rsidRDefault="00FA30F3">
            <w:pPr>
              <w:spacing w:after="0"/>
            </w:pPr>
            <w:r>
              <w:rPr>
                <w:sz w:val="19"/>
              </w:rPr>
              <w:t>Understanding Impulse Buying Behavior: The Case of Blind Box Purchases in Indonesia</w:t>
            </w:r>
          </w:p>
        </w:tc>
        <w:tc>
          <w:tcPr>
            <w:tcW w:w="1587" w:type="dxa"/>
            <w:tcMar>
              <w:top w:w="80" w:type="dxa"/>
              <w:left w:w="100" w:type="dxa"/>
              <w:bottom w:w="80" w:type="dxa"/>
              <w:right w:w="100" w:type="dxa"/>
            </w:tcMar>
          </w:tcPr>
          <w:p w14:paraId="0966A677" w14:textId="77777777" w:rsidR="00554CC0" w:rsidRDefault="00FA30F3">
            <w:pPr>
              <w:spacing w:after="0"/>
            </w:pPr>
            <w:r>
              <w:rPr>
                <w:sz w:val="19"/>
              </w:rPr>
              <w:t>X1: Perceived scarcity, X2: Perceived uncertainty; Med: FOMO; Y: Impulse buying; PLS-SEM (211 Gen Z Indonesia)</w:t>
            </w:r>
          </w:p>
        </w:tc>
        <w:tc>
          <w:tcPr>
            <w:tcW w:w="1587" w:type="dxa"/>
            <w:tcMar>
              <w:top w:w="80" w:type="dxa"/>
              <w:left w:w="100" w:type="dxa"/>
              <w:bottom w:w="80" w:type="dxa"/>
              <w:right w:w="100" w:type="dxa"/>
            </w:tcMar>
          </w:tcPr>
          <w:p w14:paraId="420CCCAB" w14:textId="77777777" w:rsidR="00554CC0" w:rsidRDefault="00FA30F3">
            <w:pPr>
              <w:spacing w:after="0"/>
              <w:jc w:val="center"/>
            </w:pPr>
            <w:r>
              <w:rPr>
                <w:sz w:val="19"/>
              </w:rPr>
              <w:t xml:space="preserve">Persepsi kelangkaan item dan ketidakpastian memicu FOMO dan hasrat memiliki set koleksi utuh, yang secara langsung dan signifikan memicu </w:t>
            </w:r>
            <w:r>
              <w:rPr>
                <w:i/>
                <w:sz w:val="19"/>
              </w:rPr>
              <w:t>impulse buying</w:t>
            </w:r>
            <w:r>
              <w:rPr>
                <w:sz w:val="19"/>
              </w:rPr>
              <w:t xml:space="preserve"> pada Generasi Z di Indonesia.</w:t>
            </w:r>
          </w:p>
        </w:tc>
      </w:tr>
      <w:tr w:rsidR="00554CC0" w14:paraId="20CC268A" w14:textId="77777777">
        <w:trPr>
          <w:cantSplit/>
          <w:jc w:val="center"/>
        </w:trPr>
        <w:tc>
          <w:tcPr>
            <w:tcW w:w="1587" w:type="dxa"/>
            <w:tcMar>
              <w:top w:w="80" w:type="dxa"/>
              <w:left w:w="100" w:type="dxa"/>
              <w:bottom w:w="80" w:type="dxa"/>
              <w:right w:w="100" w:type="dxa"/>
            </w:tcMar>
          </w:tcPr>
          <w:p w14:paraId="2D9C54A4" w14:textId="77777777" w:rsidR="00554CC0" w:rsidRDefault="00FA30F3">
            <w:pPr>
              <w:spacing w:after="0"/>
              <w:jc w:val="center"/>
            </w:pPr>
            <w:r>
              <w:rPr>
                <w:sz w:val="19"/>
              </w:rPr>
              <w:t>7</w:t>
            </w:r>
          </w:p>
        </w:tc>
        <w:tc>
          <w:tcPr>
            <w:tcW w:w="1587" w:type="dxa"/>
            <w:tcMar>
              <w:top w:w="80" w:type="dxa"/>
              <w:left w:w="100" w:type="dxa"/>
              <w:bottom w:w="80" w:type="dxa"/>
              <w:right w:w="100" w:type="dxa"/>
            </w:tcMar>
          </w:tcPr>
          <w:p w14:paraId="6167D9F7" w14:textId="77777777" w:rsidR="00554CC0" w:rsidRDefault="00FA30F3">
            <w:pPr>
              <w:spacing w:after="0"/>
            </w:pPr>
            <w:r>
              <w:rPr>
                <w:sz w:val="19"/>
              </w:rPr>
              <w:t>Aryadi and Lingga (2024)</w:t>
            </w:r>
          </w:p>
        </w:tc>
        <w:tc>
          <w:tcPr>
            <w:tcW w:w="1587" w:type="dxa"/>
            <w:tcMar>
              <w:top w:w="80" w:type="dxa"/>
              <w:left w:w="100" w:type="dxa"/>
              <w:bottom w:w="80" w:type="dxa"/>
              <w:right w:w="100" w:type="dxa"/>
            </w:tcMar>
          </w:tcPr>
          <w:p w14:paraId="6821BDA8" w14:textId="77777777" w:rsidR="00554CC0" w:rsidRDefault="00FA30F3">
            <w:pPr>
              <w:spacing w:after="0"/>
            </w:pPr>
            <w:r>
              <w:rPr>
                <w:sz w:val="19"/>
              </w:rPr>
              <w:t>Personal Traits and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7175C991" w14:textId="77777777" w:rsidR="00554CC0" w:rsidRDefault="00FA30F3">
            <w:pPr>
              <w:spacing w:after="0"/>
            </w:pPr>
            <w:r>
              <w:rPr>
                <w:sz w:val="19"/>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4EC2C353" w14:textId="77777777" w:rsidR="00554CC0" w:rsidRDefault="00FA30F3">
            <w:pPr>
              <w:spacing w:after="0"/>
              <w:jc w:val="center"/>
            </w:pPr>
            <w:r>
              <w:rPr>
                <w:sz w:val="19"/>
              </w:rPr>
              <w:t>Membuktikan bahwa motivasi kolektor dan motif spekulasi finansial secara positif mendorong partisipasi dalam transaksi kartu TCG (Pokémon, dkk.) sebagai aset alternatif investasi di Jabodetabek.</w:t>
            </w:r>
          </w:p>
        </w:tc>
      </w:tr>
      <w:tr w:rsidR="00554CC0" w14:paraId="5A8637F1" w14:textId="77777777">
        <w:trPr>
          <w:cantSplit/>
          <w:jc w:val="center"/>
        </w:trPr>
        <w:tc>
          <w:tcPr>
            <w:tcW w:w="1587" w:type="dxa"/>
            <w:tcMar>
              <w:top w:w="80" w:type="dxa"/>
              <w:left w:w="100" w:type="dxa"/>
              <w:bottom w:w="80" w:type="dxa"/>
              <w:right w:w="100" w:type="dxa"/>
            </w:tcMar>
          </w:tcPr>
          <w:p w14:paraId="52EF3860" w14:textId="77777777" w:rsidR="00554CC0" w:rsidRDefault="00FA30F3">
            <w:pPr>
              <w:spacing w:after="0"/>
              <w:jc w:val="center"/>
            </w:pPr>
            <w:r>
              <w:rPr>
                <w:sz w:val="19"/>
              </w:rPr>
              <w:t>8</w:t>
            </w:r>
          </w:p>
        </w:tc>
        <w:tc>
          <w:tcPr>
            <w:tcW w:w="1587" w:type="dxa"/>
            <w:tcMar>
              <w:top w:w="80" w:type="dxa"/>
              <w:left w:w="100" w:type="dxa"/>
              <w:bottom w:w="80" w:type="dxa"/>
              <w:right w:w="100" w:type="dxa"/>
            </w:tcMar>
          </w:tcPr>
          <w:p w14:paraId="3E529637" w14:textId="77777777" w:rsidR="00554CC0" w:rsidRDefault="00FA30F3">
            <w:pPr>
              <w:spacing w:after="0"/>
            </w:pPr>
            <w:r>
              <w:rPr>
                <w:sz w:val="19"/>
              </w:rPr>
              <w:t>Colline (2024)</w:t>
            </w:r>
          </w:p>
        </w:tc>
        <w:tc>
          <w:tcPr>
            <w:tcW w:w="1587" w:type="dxa"/>
            <w:tcMar>
              <w:top w:w="80" w:type="dxa"/>
              <w:left w:w="100" w:type="dxa"/>
              <w:bottom w:w="80" w:type="dxa"/>
              <w:right w:w="100" w:type="dxa"/>
            </w:tcMar>
          </w:tcPr>
          <w:p w14:paraId="01597F92" w14:textId="77777777" w:rsidR="00554CC0" w:rsidRDefault="00FA30F3">
            <w:pPr>
              <w:spacing w:after="0"/>
            </w:pPr>
            <w:r>
              <w:rPr>
                <w:sz w:val="19"/>
              </w:rPr>
              <w:t>Biases in Indonesian Stock Investor Behavior</w:t>
            </w:r>
          </w:p>
        </w:tc>
        <w:tc>
          <w:tcPr>
            <w:tcW w:w="1587" w:type="dxa"/>
            <w:tcMar>
              <w:top w:w="80" w:type="dxa"/>
              <w:left w:w="100" w:type="dxa"/>
              <w:bottom w:w="80" w:type="dxa"/>
              <w:right w:w="100" w:type="dxa"/>
            </w:tcMar>
          </w:tcPr>
          <w:p w14:paraId="617FB15E" w14:textId="77777777" w:rsidR="00554CC0" w:rsidRDefault="00FA30F3">
            <w:pPr>
              <w:spacing w:after="0"/>
            </w:pPr>
            <w:r>
              <w:rPr>
                <w:sz w:val="19"/>
              </w:rPr>
              <w:t>X: Bias perilaku kognitif (overconfidence, herding); Y: Keputusan investasi; Kuantitatif survei di Indonesia</w:t>
            </w:r>
          </w:p>
        </w:tc>
        <w:tc>
          <w:tcPr>
            <w:tcW w:w="1587" w:type="dxa"/>
            <w:tcMar>
              <w:top w:w="80" w:type="dxa"/>
              <w:left w:w="100" w:type="dxa"/>
              <w:bottom w:w="80" w:type="dxa"/>
              <w:right w:w="100" w:type="dxa"/>
            </w:tcMar>
          </w:tcPr>
          <w:p w14:paraId="7AC45F3A" w14:textId="77777777" w:rsidR="00554CC0" w:rsidRDefault="00FA30F3">
            <w:pPr>
              <w:spacing w:after="0"/>
              <w:jc w:val="center"/>
            </w:pPr>
            <w:r>
              <w:rPr>
                <w:sz w:val="19"/>
              </w:rPr>
              <w:t>Membuktikan kuatnya pengaruh bias optimisme berlebih (</w:t>
            </w:r>
            <w:r>
              <w:rPr>
                <w:i/>
                <w:sz w:val="19"/>
              </w:rPr>
              <w:t>overconfidence</w:t>
            </w:r>
            <w:r>
              <w:rPr>
                <w:sz w:val="19"/>
              </w:rPr>
              <w:t>) dan perilaku ikut-ikutan (</w:t>
            </w:r>
            <w:r>
              <w:rPr>
                <w:i/>
                <w:sz w:val="19"/>
              </w:rPr>
              <w:t>herding</w:t>
            </w:r>
            <w:r>
              <w:rPr>
                <w:sz w:val="19"/>
              </w:rPr>
              <w:t>) pada pengambilan keputusan finansial investor muda di Indonesia.</w:t>
            </w:r>
          </w:p>
        </w:tc>
      </w:tr>
      <w:tr w:rsidR="00554CC0" w14:paraId="7B071468" w14:textId="77777777">
        <w:trPr>
          <w:cantSplit/>
          <w:jc w:val="center"/>
        </w:trPr>
        <w:tc>
          <w:tcPr>
            <w:tcW w:w="1587" w:type="dxa"/>
            <w:tcMar>
              <w:top w:w="80" w:type="dxa"/>
              <w:left w:w="100" w:type="dxa"/>
              <w:bottom w:w="80" w:type="dxa"/>
              <w:right w:w="100" w:type="dxa"/>
            </w:tcMar>
          </w:tcPr>
          <w:p w14:paraId="6A1D0CC3" w14:textId="77777777" w:rsidR="00554CC0" w:rsidRDefault="00FA30F3">
            <w:pPr>
              <w:spacing w:after="0"/>
              <w:jc w:val="center"/>
            </w:pPr>
            <w:r>
              <w:rPr>
                <w:sz w:val="19"/>
              </w:rPr>
              <w:lastRenderedPageBreak/>
              <w:t>9</w:t>
            </w:r>
          </w:p>
        </w:tc>
        <w:tc>
          <w:tcPr>
            <w:tcW w:w="1587" w:type="dxa"/>
            <w:tcMar>
              <w:top w:w="80" w:type="dxa"/>
              <w:left w:w="100" w:type="dxa"/>
              <w:bottom w:w="80" w:type="dxa"/>
              <w:right w:w="100" w:type="dxa"/>
            </w:tcMar>
          </w:tcPr>
          <w:p w14:paraId="777F8A79" w14:textId="77777777" w:rsidR="00554CC0" w:rsidRDefault="00FA30F3">
            <w:pPr>
              <w:spacing w:after="0"/>
            </w:pPr>
            <w:r>
              <w:rPr>
                <w:sz w:val="19"/>
              </w:rPr>
              <w:t>Artadita and Firmialy (2024)</w:t>
            </w:r>
          </w:p>
        </w:tc>
        <w:tc>
          <w:tcPr>
            <w:tcW w:w="1587" w:type="dxa"/>
            <w:tcMar>
              <w:top w:w="80" w:type="dxa"/>
              <w:left w:w="100" w:type="dxa"/>
              <w:bottom w:w="80" w:type="dxa"/>
              <w:right w:w="100" w:type="dxa"/>
            </w:tcMar>
          </w:tcPr>
          <w:p w14:paraId="72F04AE6" w14:textId="77777777" w:rsidR="00554CC0" w:rsidRDefault="00FA30F3">
            <w:pPr>
              <w:spacing w:after="0"/>
            </w:pPr>
            <w:r>
              <w:rPr>
                <w:sz w:val="19"/>
              </w:rPr>
              <w:t>How Does Self-Control Moderate Shopping Enjoyment and Impulse Buying Among Generation Z Online Gamers?</w:t>
            </w:r>
          </w:p>
        </w:tc>
        <w:tc>
          <w:tcPr>
            <w:tcW w:w="1587" w:type="dxa"/>
            <w:tcMar>
              <w:top w:w="80" w:type="dxa"/>
              <w:left w:w="100" w:type="dxa"/>
              <w:bottom w:w="80" w:type="dxa"/>
              <w:right w:w="100" w:type="dxa"/>
            </w:tcMar>
          </w:tcPr>
          <w:p w14:paraId="07765F01" w14:textId="77777777" w:rsidR="00554CC0" w:rsidRDefault="00FA30F3">
            <w:pPr>
              <w:spacing w:after="0"/>
            </w:pPr>
            <w:r>
              <w:rPr>
                <w:sz w:val="19"/>
              </w:rPr>
              <w:t>X: Kenikmatan belanja (shopping enjoyment); Y: Impulse buying; Mod: Self-control; MRA (220 Gen Z Gamers)</w:t>
            </w:r>
          </w:p>
        </w:tc>
        <w:tc>
          <w:tcPr>
            <w:tcW w:w="1587" w:type="dxa"/>
            <w:tcMar>
              <w:top w:w="80" w:type="dxa"/>
              <w:left w:w="100" w:type="dxa"/>
              <w:bottom w:w="80" w:type="dxa"/>
              <w:right w:w="100" w:type="dxa"/>
            </w:tcMar>
          </w:tcPr>
          <w:p w14:paraId="6327702B" w14:textId="77777777" w:rsidR="00554CC0" w:rsidRDefault="00FA30F3">
            <w:pPr>
              <w:spacing w:after="0"/>
              <w:jc w:val="center"/>
            </w:pPr>
            <w:r>
              <w:rPr>
                <w:sz w:val="19"/>
              </w:rPr>
              <w:t>Kenikmatan berbelanja komoditas game berpengaruh positif kuat terhadap pembelian impulsif; kontrol diri kognitif memegang peranan esensial dalam menahan dorongan belanja spontan.</w:t>
            </w:r>
          </w:p>
        </w:tc>
      </w:tr>
      <w:tr w:rsidR="00554CC0" w14:paraId="054B155C" w14:textId="77777777">
        <w:trPr>
          <w:cantSplit/>
          <w:jc w:val="center"/>
        </w:trPr>
        <w:tc>
          <w:tcPr>
            <w:tcW w:w="1587" w:type="dxa"/>
            <w:tcMar>
              <w:top w:w="80" w:type="dxa"/>
              <w:left w:w="100" w:type="dxa"/>
              <w:bottom w:w="80" w:type="dxa"/>
              <w:right w:w="100" w:type="dxa"/>
            </w:tcMar>
          </w:tcPr>
          <w:p w14:paraId="59A6E479" w14:textId="77777777" w:rsidR="00554CC0" w:rsidRDefault="00FA30F3">
            <w:pPr>
              <w:spacing w:after="0"/>
              <w:jc w:val="center"/>
            </w:pPr>
            <w:r>
              <w:rPr>
                <w:sz w:val="19"/>
              </w:rPr>
              <w:t>10</w:t>
            </w:r>
          </w:p>
        </w:tc>
        <w:tc>
          <w:tcPr>
            <w:tcW w:w="1587" w:type="dxa"/>
            <w:tcMar>
              <w:top w:w="80" w:type="dxa"/>
              <w:left w:w="100" w:type="dxa"/>
              <w:bottom w:w="80" w:type="dxa"/>
              <w:right w:w="100" w:type="dxa"/>
            </w:tcMar>
          </w:tcPr>
          <w:p w14:paraId="7297D82F" w14:textId="77777777" w:rsidR="00554CC0" w:rsidRDefault="00FA30F3">
            <w:pPr>
              <w:spacing w:after="0"/>
            </w:pPr>
            <w:r>
              <w:rPr>
                <w:sz w:val="19"/>
              </w:rPr>
              <w:t>Katauke et al. (2023)</w:t>
            </w:r>
          </w:p>
        </w:tc>
        <w:tc>
          <w:tcPr>
            <w:tcW w:w="1587" w:type="dxa"/>
            <w:tcMar>
              <w:top w:w="80" w:type="dxa"/>
              <w:left w:w="100" w:type="dxa"/>
              <w:bottom w:w="80" w:type="dxa"/>
              <w:right w:w="100" w:type="dxa"/>
            </w:tcMar>
          </w:tcPr>
          <w:p w14:paraId="464D884C" w14:textId="77777777" w:rsidR="00554CC0" w:rsidRDefault="00FA30F3">
            <w:pPr>
              <w:spacing w:after="0"/>
            </w:pPr>
            <w:r>
              <w:rPr>
                <w:sz w:val="19"/>
              </w:rPr>
              <w:t>Financial Literacy and Impulsivity: Evidence from Japan</w:t>
            </w:r>
          </w:p>
        </w:tc>
        <w:tc>
          <w:tcPr>
            <w:tcW w:w="1587" w:type="dxa"/>
            <w:tcMar>
              <w:top w:w="80" w:type="dxa"/>
              <w:left w:w="100" w:type="dxa"/>
              <w:bottom w:w="80" w:type="dxa"/>
              <w:right w:w="100" w:type="dxa"/>
            </w:tcMar>
          </w:tcPr>
          <w:p w14:paraId="2772A3F4" w14:textId="77777777" w:rsidR="00554CC0" w:rsidRDefault="00FA30F3">
            <w:pPr>
              <w:spacing w:after="0"/>
            </w:pPr>
            <w:r>
              <w:rPr>
                <w:sz w:val="19"/>
              </w:rPr>
              <w:t>X: Literasi &amp; disiplin finansial; Y: Impulsivity (hyperbolic discounting); Instrumental variables &amp; regresi</w:t>
            </w:r>
          </w:p>
        </w:tc>
        <w:tc>
          <w:tcPr>
            <w:tcW w:w="1587" w:type="dxa"/>
            <w:tcMar>
              <w:top w:w="80" w:type="dxa"/>
              <w:left w:w="100" w:type="dxa"/>
              <w:bottom w:w="80" w:type="dxa"/>
              <w:right w:w="100" w:type="dxa"/>
            </w:tcMar>
          </w:tcPr>
          <w:p w14:paraId="74088108" w14:textId="77777777" w:rsidR="00554CC0" w:rsidRDefault="00FA30F3">
            <w:pPr>
              <w:spacing w:after="0"/>
              <w:jc w:val="center"/>
            </w:pPr>
            <w:r>
              <w:rPr>
                <w:sz w:val="19"/>
              </w:rPr>
              <w:t>Kapasitas regulasi diri dan kontrol finansial secara signifikan menekan impulsivitas belanja dan mencegah keputusan konsumtif yang merugikan.</w:t>
            </w:r>
          </w:p>
        </w:tc>
      </w:tr>
    </w:tbl>
    <w:p w14:paraId="2C7F0ADE" w14:textId="77777777" w:rsidR="00554CC0" w:rsidRDefault="00554CC0">
      <w:pPr>
        <w:spacing w:before="80" w:after="120"/>
      </w:pPr>
    </w:p>
    <w:p w14:paraId="20D0B314" w14:textId="77777777" w:rsidR="00554CC0" w:rsidRDefault="00FA30F3">
      <w:pPr>
        <w:spacing w:after="0" w:line="360" w:lineRule="auto"/>
        <w:ind w:firstLine="709"/>
        <w:jc w:val="both"/>
      </w:pPr>
      <w:r>
        <w:rPr>
          <w:rFonts w:cs="Times New Roman"/>
          <w:i/>
        </w:rPr>
        <w:t>Sumber: Data diolah dari publikasi jurnal ilmiah bereputasi 2021–2025 (2026).</w:t>
      </w:r>
    </w:p>
    <w:p w14:paraId="0172C43C" w14:textId="77777777" w:rsidR="00554CC0" w:rsidRDefault="00FA30F3">
      <w:pPr>
        <w:pStyle w:val="Heading2"/>
        <w:outlineLvl w:val="1"/>
      </w:pPr>
      <w:bookmarkStart w:id="25" w:name="_Toc240309616"/>
      <w:r>
        <w:rPr>
          <w:rFonts w:ascii="Times New Roman" w:hAnsi="Times New Roman"/>
          <w:b/>
          <w:color w:val="000000"/>
          <w:sz w:val="24"/>
        </w:rPr>
        <w:t>2.4 Pengembangan Hipotesis</w:t>
      </w:r>
      <w:bookmarkEnd w:id="25"/>
    </w:p>
    <w:p w14:paraId="2ADEED97" w14:textId="77777777" w:rsidR="00554CC0" w:rsidRDefault="00FA30F3">
      <w:pPr>
        <w:pStyle w:val="Heading3"/>
        <w:outlineLvl w:val="2"/>
      </w:pPr>
      <w:bookmarkStart w:id="26" w:name="_Toc240309617"/>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26"/>
    </w:p>
    <w:p w14:paraId="454D91BF" w14:textId="77777777" w:rsidR="00554CC0" w:rsidRDefault="00FA30F3">
      <w:pPr>
        <w:spacing w:after="0" w:line="360" w:lineRule="auto"/>
        <w:ind w:firstLine="709"/>
        <w:jc w:val="both"/>
      </w:pPr>
      <w:r>
        <w:rPr>
          <w:rFonts w:cs="Times New Roman"/>
          <w:b/>
        </w:rPr>
        <w:t>Landasan Teoretis:</w:t>
      </w:r>
      <w:r>
        <w:rPr>
          <w:rFonts w:cs="Times New Roman"/>
        </w:rPr>
        <w:t xml:space="preserve"> Berdasarkan model S-O-R (Mehrabian and Russell, 1974) dan teori konsumsi pengalaman (Hirschman and Holbrook, 1982), motivasi hedonis memposisikan belanja sebagai sarana mencari kesenangan emosional dan fantasi. Rangsangan afektif ini menurunkan pertimbangan rasional dan mendorong tindakan belanja seketika demi mempertahankan suasana hati positif (Babin et al., 1994).</w:t>
      </w:r>
    </w:p>
    <w:p w14:paraId="4BDD3433" w14:textId="77777777" w:rsidR="00554CC0" w:rsidRDefault="00FA30F3">
      <w:pPr>
        <w:spacing w:after="0" w:line="360" w:lineRule="auto"/>
        <w:ind w:firstLine="709"/>
        <w:jc w:val="both"/>
      </w:pPr>
      <w:r>
        <w:rPr>
          <w:rFonts w:cs="Times New Roman"/>
          <w:b/>
        </w:rPr>
        <w:t>Kajian Empiris Terdahulu:</w:t>
      </w:r>
      <w:r>
        <w:rPr>
          <w:rFonts w:cs="Times New Roman"/>
        </w:rPr>
        <w:t xml:space="preserve"> Studi empiris terkini oleh Pranggabayu and Andjarwati (2022), Prasetio et al. (2021), serta Artadita and Firmialy (2024) pada </w:t>
      </w:r>
      <w:r>
        <w:rPr>
          <w:rFonts w:cs="Times New Roman"/>
        </w:rPr>
        <w:lastRenderedPageBreak/>
        <w:t>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00286897" w14:textId="77777777" w:rsidR="00554CC0" w:rsidRDefault="00FA30F3">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29411717" w14:textId="77777777" w:rsidR="00554CC0" w:rsidRDefault="00FA30F3">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411F839B" w14:textId="77777777" w:rsidR="00554CC0" w:rsidRDefault="00FA30F3">
      <w:pPr>
        <w:pStyle w:val="Heading3"/>
        <w:outlineLvl w:val="2"/>
      </w:pPr>
      <w:bookmarkStart w:id="27" w:name="_Toc240309618"/>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27"/>
    </w:p>
    <w:p w14:paraId="7108A6A6" w14:textId="77777777" w:rsidR="00554CC0" w:rsidRDefault="00FA30F3">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(Zeigarnik, 1927) dan </w:t>
      </w:r>
      <w:r>
        <w:rPr>
          <w:rFonts w:cs="Times New Roman"/>
          <w:i/>
        </w:rPr>
        <w:t>The “Completing the Set” Effect</w:t>
      </w:r>
      <w:r>
        <w:rPr>
          <w:rFonts w:cs="Times New Roman"/>
        </w:rPr>
        <w:t xml:space="preserve"> (Gao et al., 2014), manusia memiliki resistensi alami terhadap ketidaktuntasan (</w:t>
      </w:r>
      <w:r>
        <w:rPr>
          <w:rFonts w:cs="Times New Roman"/>
          <w:i/>
        </w:rPr>
        <w:t>aversion to incompleteness</w:t>
      </w:r>
      <w:r>
        <w:rPr>
          <w:rFonts w:cs="Times New Roman"/>
        </w:rPr>
        <w:t>). Celah dalam suatu himpunan menciptakan ketegangan kognitif yang mendesak tindakan penyelesaian (Belk, 1995; Barasz et al., 2017).</w:t>
      </w:r>
    </w:p>
    <w:p w14:paraId="73EE2A3C" w14:textId="77777777" w:rsidR="00554CC0" w:rsidRDefault="00FA30F3">
      <w:pPr>
        <w:spacing w:after="0" w:line="360" w:lineRule="auto"/>
        <w:ind w:firstLine="709"/>
        <w:jc w:val="both"/>
      </w:pPr>
      <w:r>
        <w:rPr>
          <w:rFonts w:cs="Times New Roman"/>
          <w:b/>
        </w:rPr>
        <w:t>Kajian Empiris Terdahulu:</w:t>
      </w:r>
      <w:r>
        <w:rPr>
          <w:rFonts w:cs="Times New Roman"/>
        </w:rPr>
        <w:t xml:space="preserve"> Selain pembuktian seminal oleh Gao et al. (2014), riset empiris mutakhir pada produk berkemasan acak (</w:t>
      </w:r>
      <w:r>
        <w:rPr>
          <w:rFonts w:cs="Times New Roman"/>
          <w:i/>
        </w:rPr>
        <w:t>blind-box</w:t>
      </w:r>
      <w:r>
        <w:rPr>
          <w:rFonts w:cs="Times New Roman"/>
        </w:rPr>
        <w:t>) oleh Gong et al. (2024), Tan and Adyantari (2024), serta Dewi et al. (2024) membuktikan bahwa mekanisme kejutan kemasan, persepsi kelangkaan (</w:t>
      </w:r>
      <w:r>
        <w:rPr>
          <w:rFonts w:cs="Times New Roman"/>
          <w:i/>
        </w:rPr>
        <w:t>scarcity</w:t>
      </w:r>
      <w:r>
        <w:rPr>
          <w:rFonts w:cs="Times New Roman"/>
        </w:rPr>
        <w:t>), dan hasrat menuntaskan seri koleksi secara empiris menjadi determinan utama pemicu pembelian impulsif yang agresif pada Generasi Z.</w:t>
      </w:r>
    </w:p>
    <w:p w14:paraId="12D72A6C" w14:textId="77777777" w:rsidR="00554CC0" w:rsidRDefault="00FA30F3">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638336FE" w14:textId="77777777" w:rsidR="00554CC0" w:rsidRDefault="00FA30F3">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3BE18C3C" w14:textId="77777777" w:rsidR="00554CC0" w:rsidRDefault="00FA30F3">
      <w:pPr>
        <w:pStyle w:val="Heading3"/>
        <w:outlineLvl w:val="2"/>
      </w:pPr>
      <w:bookmarkStart w:id="28" w:name="_Toc240309619"/>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28"/>
    </w:p>
    <w:p w14:paraId="56CDAB18" w14:textId="77777777" w:rsidR="00554CC0" w:rsidRDefault="00FA30F3">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(Kahneman and Tversky, 1979; Shiller, 2000),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melebih-lebihkan peluang menarik aset bernilai tinggi dari modal kecil (Barber and Odean, 2008).</w:t>
      </w:r>
    </w:p>
    <w:p w14:paraId="2B2994A2" w14:textId="77777777" w:rsidR="00554CC0" w:rsidRDefault="00FA30F3">
      <w:pPr>
        <w:spacing w:after="0" w:line="360" w:lineRule="auto"/>
        <w:ind w:firstLine="709"/>
        <w:jc w:val="both"/>
      </w:pPr>
      <w:r>
        <w:rPr>
          <w:rFonts w:cs="Times New Roman"/>
          <w:b/>
        </w:rPr>
        <w:t>Kajian Empiris Terdahulu:</w:t>
      </w:r>
      <w:r>
        <w:rPr>
          <w:rFonts w:cs="Times New Roman"/>
        </w:rPr>
        <w:t xml:space="preserve"> Aryadi and Lingga (2024) membuktikan secara empiris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Sementara itu, Colline (2024)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7537C751" w14:textId="77777777" w:rsidR="00554CC0" w:rsidRDefault="00FA30F3">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77E65EAA" w14:textId="77777777" w:rsidR="00554CC0" w:rsidRDefault="00FA30F3">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5BCAA3DB" w14:textId="77777777" w:rsidR="00554CC0" w:rsidRDefault="00FA30F3">
      <w:pPr>
        <w:pStyle w:val="Heading3"/>
        <w:outlineLvl w:val="2"/>
      </w:pPr>
      <w:bookmarkStart w:id="29" w:name="_Toc240309620"/>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29"/>
    </w:p>
    <w:p w14:paraId="07FCEB65" w14:textId="77777777" w:rsidR="00554CC0" w:rsidRDefault="00FA30F3">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(Baumeister, 2002) dan model </w:t>
      </w:r>
      <w:r>
        <w:rPr>
          <w:rFonts w:cs="Times New Roman"/>
          <w:i/>
        </w:rPr>
        <w:t>Planner-Doer</w:t>
      </w:r>
      <w:r>
        <w:rPr>
          <w:rFonts w:cs="Times New Roman"/>
        </w:rPr>
        <w:t xml:space="preserve"> (Thaler and Shefrin, 1981),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Kontrol diri memungkinkan individu menolak godaan sensorik dan menunda kepuasan demi tujuan finansial jangka panjang (Tangney et al., 2004). Dalam perspektif statistik moderasi, efek interaksi negatif (β₅ &lt; 0) menunjukkan bahwa kemiringan pengaruh (</w:t>
      </w:r>
      <w:r>
        <w:rPr>
          <w:rFonts w:cs="Times New Roman"/>
          <w:i/>
        </w:rPr>
        <w:t>conditional slope</w:t>
      </w:r>
      <w:r>
        <w:rPr>
          <w:rFonts w:cs="Times New Roman"/>
        </w:rPr>
        <w:t xml:space="preserve">) motivasi hedonis </w:t>
      </w:r>
      <w:r>
        <w:rPr>
          <w:rFonts w:cs="Times New Roman"/>
        </w:rPr>
        <w:lastRenderedPageBreak/>
        <w:t>terhadap pembelian impulsif (∂Y/∂X₁</w:t>
      </w:r>
      <w:r>
        <w:rPr>
          <w:rFonts w:cs="Times New Roman"/>
          <w:i/>
        </w:rPr>
        <w:t xml:space="preserve"> = β₁ + β₅M</w:t>
      </w:r>
      <w:r>
        <w:rPr>
          <w:rFonts w:cs="Times New Roman"/>
        </w:rPr>
        <w:t>) akan semakin melemah atau teredam seiring dengan meningkatnya kontrol diri individu.</w:t>
      </w:r>
    </w:p>
    <w:p w14:paraId="0CDF2536" w14:textId="77777777" w:rsidR="00554CC0" w:rsidRDefault="00FA30F3">
      <w:pPr>
        <w:spacing w:after="0" w:line="360" w:lineRule="auto"/>
        <w:ind w:firstLine="709"/>
        <w:jc w:val="both"/>
      </w:pPr>
      <w:r>
        <w:rPr>
          <w:rFonts w:cs="Times New Roman"/>
          <w:b/>
        </w:rPr>
        <w:t>Kajian Empiris Terdahulu:</w:t>
      </w:r>
      <w:r>
        <w:rPr>
          <w:rFonts w:cs="Times New Roman"/>
        </w:rPr>
        <w:t xml:space="preserve"> Apidana and Kholifah (2022) serta Lienardy and Panasea (2024)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Temuan ini didukung oleh studi Artadita and Firmialy (2024) yang meneliti kontrol kognitif pada gamer muda di Indonesia serta Katauke et al. (2023) mengenai fungsi regulasi diri dalam menekan perilaku impulsif.</w:t>
      </w:r>
    </w:p>
    <w:p w14:paraId="67A33FD6" w14:textId="77777777" w:rsidR="00554CC0" w:rsidRDefault="00FA30F3">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7CD4EFEC" w14:textId="77777777" w:rsidR="00554CC0" w:rsidRDefault="00FA30F3">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booster pack kartu Pokémon TCG.</w:t>
      </w:r>
    </w:p>
    <w:p w14:paraId="10052241" w14:textId="77777777" w:rsidR="00554CC0" w:rsidRDefault="00FA30F3">
      <w:pPr>
        <w:pStyle w:val="Heading3"/>
        <w:outlineLvl w:val="2"/>
      </w:pPr>
      <w:bookmarkStart w:id="30" w:name="_Toc240309621"/>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0"/>
    </w:p>
    <w:p w14:paraId="2FFFD249" w14:textId="77777777" w:rsidR="00554CC0" w:rsidRDefault="00FA30F3">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dimoderasi oleh kapasitas regulasi diri individu. Seseorang dengan kontrol diri matang mampu mentoleransi ketidaknyamanan mental tanpa meresponnya secara reaktif atau tergesa-gesa (Tangney et al., 2004; Baumeister, 2002). Secara matematis, kontrol diri yang tinggi menghasilkan kemiringan bersyarat (∂Y/∂X₂</w:t>
      </w:r>
      <w:r>
        <w:rPr>
          <w:rFonts w:cs="Times New Roman"/>
          <w:i/>
        </w:rPr>
        <w:t xml:space="preserve"> = β₂ + β₆M</w:t>
      </w:r>
      <w:r>
        <w:rPr>
          <w:rFonts w:cs="Times New Roman"/>
        </w:rPr>
        <w:t>) yang lebih landai, membuktikan efek peredaman (</w:t>
      </w:r>
      <w:r>
        <w:rPr>
          <w:rFonts w:cs="Times New Roman"/>
          <w:i/>
        </w:rPr>
        <w:t>buffering effect</w:t>
      </w:r>
      <w:r>
        <w:rPr>
          <w:rFonts w:cs="Times New Roman"/>
        </w:rPr>
        <w:t>) terhadap dorongan menuntaskan koleksi.</w:t>
      </w:r>
    </w:p>
    <w:p w14:paraId="0432F69E" w14:textId="77777777" w:rsidR="00554CC0" w:rsidRDefault="00FA30F3">
      <w:pPr>
        <w:spacing w:after="0" w:line="360" w:lineRule="auto"/>
        <w:ind w:firstLine="709"/>
        <w:jc w:val="both"/>
      </w:pPr>
      <w:r>
        <w:rPr>
          <w:rFonts w:cs="Times New Roman"/>
          <w:b/>
        </w:rPr>
        <w:t>Kajian Empiris Terdahulu:</w:t>
      </w:r>
      <w:r>
        <w:rPr>
          <w:rFonts w:cs="Times New Roman"/>
        </w:rPr>
        <w:t xml:space="preserve"> Studi perilaku konsumen dan regulasi diri terkini (Apidana and Kholifah, 2022; Katauke et al., 2023) membuktikan bahwa kontrol diri tinggi mengalihkan dorongan psikologis yang reaktif-impulsif menjadi strategi pemenuhan kebutuhan yang terencana dan adaptif terhadap batas anggaran.</w:t>
      </w:r>
    </w:p>
    <w:p w14:paraId="322BB270" w14:textId="77777777" w:rsidR="00554CC0" w:rsidRDefault="00FA30F3">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w:t>
      </w:r>
      <w:r>
        <w:rPr>
          <w:rFonts w:cs="Times New Roman"/>
        </w:rPr>
        <w:lastRenderedPageBreak/>
        <w:t>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51693E84" w14:textId="77777777" w:rsidR="00554CC0" w:rsidRDefault="00FA30F3">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booster pack kartu Pokémon TCG.</w:t>
      </w:r>
    </w:p>
    <w:p w14:paraId="4D9020E6" w14:textId="77777777" w:rsidR="00554CC0" w:rsidRDefault="00FA30F3">
      <w:pPr>
        <w:pStyle w:val="Heading3"/>
        <w:outlineLvl w:val="2"/>
      </w:pPr>
      <w:bookmarkStart w:id="31" w:name="_Toc240309622"/>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1"/>
    </w:p>
    <w:p w14:paraId="2D4AF451" w14:textId="77777777" w:rsidR="00554CC0" w:rsidRDefault="00FA30F3">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(Thaler and Shefrin, 1981; Barber and Odean, 2008). Pengaruh spekulasi terhadap pembelian spontan teredam secara bersyarat (∂Y/∂X₃</w:t>
      </w:r>
      <w:r>
        <w:rPr>
          <w:rFonts w:cs="Times New Roman"/>
          <w:i/>
        </w:rPr>
        <w:t xml:space="preserve"> = β₃ + β₇M</w:t>
      </w:r>
      <w:r>
        <w:rPr>
          <w:rFonts w:cs="Times New Roman"/>
        </w:rPr>
        <w:t>) ketika kapasitas volisional konsumen membatasi toleransi risiko spekulatif.</w:t>
      </w:r>
    </w:p>
    <w:p w14:paraId="2F8B9C52" w14:textId="77777777" w:rsidR="00554CC0" w:rsidRDefault="00FA30F3">
      <w:pPr>
        <w:spacing w:after="0" w:line="360" w:lineRule="auto"/>
        <w:ind w:firstLine="709"/>
        <w:jc w:val="both"/>
      </w:pPr>
      <w:r>
        <w:rPr>
          <w:rFonts w:cs="Times New Roman"/>
          <w:b/>
        </w:rPr>
        <w:t>Kajian Empiris Terdahulu:</w:t>
      </w:r>
      <w:r>
        <w:rPr>
          <w:rFonts w:cs="Times New Roman"/>
        </w:rPr>
        <w:t xml:space="preserve"> Colline (2024), Aryadi and Lingga (2024), serta Katauke et al. (2023) menemukan bahwa literasi dan kontrol diri finansial yang kokoh secara signifikan memitigasi perilaku spekulasi belanja berisiko pada investor dan konsumen muda.</w:t>
      </w:r>
    </w:p>
    <w:p w14:paraId="19F8C7EA" w14:textId="77777777" w:rsidR="00554CC0" w:rsidRDefault="00FA30F3">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781A127A" w14:textId="77777777" w:rsidR="00554CC0" w:rsidRDefault="00FA30F3">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w:t>
      </w:r>
    </w:p>
    <w:p w14:paraId="1B43D48C" w14:textId="77777777" w:rsidR="00554CC0" w:rsidRDefault="00FA30F3">
      <w:pPr>
        <w:pStyle w:val="Heading2"/>
        <w:outlineLvl w:val="1"/>
      </w:pPr>
      <w:bookmarkStart w:id="32" w:name="_Toc240309623"/>
      <w:r>
        <w:rPr>
          <w:rFonts w:ascii="Times New Roman" w:hAnsi="Times New Roman"/>
          <w:b/>
          <w:color w:val="000000"/>
          <w:sz w:val="24"/>
        </w:rPr>
        <w:t>2.5 Rerangka Penelitian</w:t>
      </w:r>
      <w:bookmarkEnd w:id="32"/>
    </w:p>
    <w:p w14:paraId="143DCD03" w14:textId="77777777" w:rsidR="00554CC0" w:rsidRDefault="00FA30F3">
      <w:pPr>
        <w:spacing w:after="0" w:line="360" w:lineRule="auto"/>
        <w:ind w:firstLine="709"/>
        <w:jc w:val="both"/>
      </w:pPr>
      <w:r>
        <w:rPr>
          <w:rFonts w:cs="Times New Roman"/>
        </w:rPr>
        <w:t>Berdasarkan landasan teori dan perumusan hipotesis di atas, hubungan struktural antarvariabel disajikan pada Gambar 2.1:</w:t>
      </w:r>
    </w:p>
    <w:p w14:paraId="21EEB0E0" w14:textId="77777777" w:rsidR="00554CC0" w:rsidRDefault="00FA30F3">
      <w:pPr>
        <w:spacing w:before="240" w:after="80"/>
        <w:jc w:val="center"/>
      </w:pPr>
      <w:r>
        <w:rPr>
          <w:noProof/>
        </w:rPr>
        <w:lastRenderedPageBreak/>
        <w:drawing>
          <wp:inline distT="0" distB="0" distL="0" distR="0" wp14:anchorId="0613C3B0" wp14:editId="3F46F2BB">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5D045179" w14:textId="77777777" w:rsidR="00554CC0" w:rsidRDefault="00FA30F3">
      <w:pPr>
        <w:spacing w:before="40" w:after="40"/>
        <w:jc w:val="center"/>
      </w:pPr>
      <w:r>
        <w:rPr>
          <w:rFonts w:cs="Times New Roman"/>
          <w:b/>
        </w:rPr>
        <w:t>Gambar 2.1. Model Rerangka Konseptual Penelitian</w:t>
      </w:r>
    </w:p>
    <w:p w14:paraId="09B66F78" w14:textId="77777777" w:rsidR="00554CC0" w:rsidRDefault="00FA30F3">
      <w:pPr>
        <w:spacing w:after="240"/>
        <w:jc w:val="center"/>
      </w:pPr>
      <w:r>
        <w:rPr>
          <w:rFonts w:cs="Times New Roman"/>
          <w:i/>
          <w:sz w:val="20"/>
        </w:rPr>
        <w:t>Keterangan: Garis lurus menunjukkan pengaruh langsung (H1, H2, H3); Garis putus-putus menunjukkan efek moderasi kontrol diri yang memperlemah (H4, H5, H6).</w:t>
      </w:r>
    </w:p>
    <w:p w14:paraId="36DF0046" w14:textId="77777777" w:rsidR="00554CC0" w:rsidRDefault="00FA30F3">
      <w:r>
        <w:br w:type="page"/>
      </w:r>
    </w:p>
    <w:p w14:paraId="241A4151" w14:textId="77777777" w:rsidR="00554CC0" w:rsidRDefault="00FA30F3">
      <w:pPr>
        <w:pStyle w:val="Heading1"/>
        <w:outlineLvl w:val="0"/>
      </w:pPr>
      <w:bookmarkStart w:id="33" w:name="_Toc240309624"/>
      <w:r>
        <w:rPr>
          <w:rFonts w:ascii="Times New Roman" w:hAnsi="Times New Roman"/>
          <w:b/>
          <w:color w:val="000000"/>
          <w:sz w:val="24"/>
        </w:rPr>
        <w:lastRenderedPageBreak/>
        <w:t>DAFTAR PUSTAKA</w:t>
      </w:r>
      <w:bookmarkEnd w:id="33"/>
    </w:p>
    <w:p w14:paraId="1E4889A2" w14:textId="77777777" w:rsidR="00554CC0" w:rsidRDefault="00FA30F3">
      <w:pPr>
        <w:spacing w:after="120"/>
        <w:ind w:left="709" w:hanging="709"/>
        <w:jc w:val="both"/>
      </w:pPr>
      <w:r>
        <w:rPr>
          <w:rFonts w:cs="Times New Roman"/>
        </w:rPr>
        <w:t xml:space="preserve">1. Aiken, L. S. and West, S. G. (1991). </w:t>
      </w:r>
      <w:r>
        <w:rPr>
          <w:rFonts w:cs="Times New Roman"/>
          <w:i/>
        </w:rPr>
        <w:t>Multiple Regression: Testing and Interpreting Interactions</w:t>
      </w:r>
      <w:r>
        <w:rPr>
          <w:rFonts w:cs="Times New Roman"/>
        </w:rPr>
        <w:t>. Sage Publications, Newbury Park, CA.</w:t>
      </w:r>
    </w:p>
    <w:p w14:paraId="5FD4D115" w14:textId="77777777" w:rsidR="00554CC0" w:rsidRDefault="00FA30F3">
      <w:pPr>
        <w:spacing w:after="120"/>
        <w:ind w:left="709" w:hanging="709"/>
        <w:jc w:val="both"/>
      </w:pPr>
      <w:r>
        <w:rPr>
          <w:rFonts w:cs="Times New Roman"/>
        </w:rPr>
        <w:t xml:space="preserve">2. Amos, C., Holmes, G. R., and Keneson, W. C. (2014). A meta-analysis of consumer impulse buying. </w:t>
      </w:r>
      <w:r>
        <w:rPr>
          <w:rFonts w:cs="Times New Roman"/>
          <w:i/>
        </w:rPr>
        <w:t>Journal of Retailing and Consumer Services</w:t>
      </w:r>
      <w:r>
        <w:rPr>
          <w:rFonts w:cs="Times New Roman"/>
        </w:rPr>
        <w:t>, 21(2):86–97.</w:t>
      </w:r>
    </w:p>
    <w:p w14:paraId="02660C8B" w14:textId="77777777" w:rsidR="00554CC0" w:rsidRDefault="00FA30F3">
      <w:pPr>
        <w:spacing w:after="120"/>
        <w:ind w:left="709" w:hanging="709"/>
        <w:jc w:val="both"/>
      </w:pPr>
      <w:r>
        <w:rPr>
          <w:rFonts w:cs="Times New Roman"/>
        </w:rPr>
        <w:t xml:space="preserve">3. Apidana, Y. H. and Kholifah (2022). Peran self control dalam memoderasi pengaruh hedonic motives dan shopping lifestyle terhadap impulse buying. </w:t>
      </w:r>
      <w:r>
        <w:rPr>
          <w:rFonts w:cs="Times New Roman"/>
          <w:i/>
        </w:rPr>
        <w:t>Journal of Digital Business and Management</w:t>
      </w:r>
      <w:r>
        <w:rPr>
          <w:rFonts w:cs="Times New Roman"/>
        </w:rPr>
        <w:t>, 1(1):26–40.</w:t>
      </w:r>
    </w:p>
    <w:p w14:paraId="1FFBD1EB" w14:textId="77777777" w:rsidR="00554CC0" w:rsidRDefault="00FA30F3">
      <w:pPr>
        <w:spacing w:after="120"/>
        <w:ind w:left="709" w:hanging="709"/>
        <w:jc w:val="both"/>
      </w:pPr>
      <w:r>
        <w:rPr>
          <w:rFonts w:cs="Times New Roman"/>
        </w:rPr>
        <w:t xml:space="preserve">4. Arnold, M. J. and Reynolds, K. E. (2003). Hedonic shopping motivations. </w:t>
      </w:r>
      <w:r>
        <w:rPr>
          <w:rFonts w:cs="Times New Roman"/>
          <w:i/>
        </w:rPr>
        <w:t>Journal of Retailing</w:t>
      </w:r>
      <w:r>
        <w:rPr>
          <w:rFonts w:cs="Times New Roman"/>
        </w:rPr>
        <w:t>, 79(2):77–95.</w:t>
      </w:r>
    </w:p>
    <w:p w14:paraId="1AB0D84D" w14:textId="77777777" w:rsidR="00554CC0" w:rsidRDefault="00FA30F3">
      <w:pPr>
        <w:spacing w:after="120"/>
        <w:ind w:left="709" w:hanging="709"/>
        <w:jc w:val="both"/>
      </w:pPr>
      <w:r>
        <w:rPr>
          <w:rFonts w:cs="Times New Roman"/>
        </w:rPr>
        <w:t xml:space="preserve">5. Artadita, S. and Firmialy, S. D. (2024). How does self-control moderate shopping enjoyment and impulse buying among generation z online gamers? </w:t>
      </w:r>
      <w:r>
        <w:rPr>
          <w:rFonts w:cs="Times New Roman"/>
          <w:i/>
        </w:rPr>
        <w:t>Binus Business Review</w:t>
      </w:r>
      <w:r>
        <w:rPr>
          <w:rFonts w:cs="Times New Roman"/>
        </w:rPr>
        <w:t>, 15(2):179–189.</w:t>
      </w:r>
    </w:p>
    <w:p w14:paraId="0D66C7BC" w14:textId="77777777" w:rsidR="00554CC0" w:rsidRDefault="00FA30F3">
      <w:pPr>
        <w:spacing w:after="120"/>
        <w:ind w:left="709" w:hanging="709"/>
        <w:jc w:val="both"/>
      </w:pPr>
      <w:r>
        <w:rPr>
          <w:rFonts w:cs="Times New Roman"/>
        </w:rPr>
        <w:t xml:space="preserve">6. Aryadi, A. and Lingga, M. (2024). Personal traits and motivation impact on collectibles as an alternative investment: A case study of trading card game community in greater jakarta. In </w:t>
      </w:r>
      <w:r>
        <w:rPr>
          <w:rFonts w:cs="Times New Roman"/>
          <w:i/>
        </w:rPr>
        <w:t>Proceedings of the 5th International Conference on Global Innovation and Trends in Economy (INCOGITE 2024)</w:t>
      </w:r>
      <w:r>
        <w:rPr>
          <w:rFonts w:cs="Times New Roman"/>
        </w:rPr>
        <w:t xml:space="preserve">, volume 302 of </w:t>
      </w:r>
      <w:r>
        <w:rPr>
          <w:rFonts w:cs="Times New Roman"/>
          <w:i/>
        </w:rPr>
        <w:t>Advances in Economics, Business and Management Research</w:t>
      </w:r>
      <w:r>
        <w:rPr>
          <w:rFonts w:cs="Times New Roman"/>
        </w:rPr>
        <w:t>, pages 1–12. Atlantis Press.</w:t>
      </w:r>
    </w:p>
    <w:p w14:paraId="3B092EE5" w14:textId="77777777" w:rsidR="00554CC0" w:rsidRDefault="00FA30F3">
      <w:pPr>
        <w:spacing w:after="120"/>
        <w:ind w:left="709" w:hanging="709"/>
        <w:jc w:val="both"/>
      </w:pPr>
      <w:r>
        <w:rPr>
          <w:rFonts w:cs="Times New Roman"/>
        </w:rPr>
        <w:t xml:space="preserve">7. Babin, B. J., Darden, W. R., and Griffin, M. (1994). Work and/or fun: Measuring hedonic and utilitarian shopping value. </w:t>
      </w:r>
      <w:r>
        <w:rPr>
          <w:rFonts w:cs="Times New Roman"/>
          <w:i/>
        </w:rPr>
        <w:t>Journal of Consumer Research</w:t>
      </w:r>
      <w:r>
        <w:rPr>
          <w:rFonts w:cs="Times New Roman"/>
        </w:rPr>
        <w:t>, 20(4):644–656.</w:t>
      </w:r>
    </w:p>
    <w:p w14:paraId="6A58D87D" w14:textId="77777777" w:rsidR="00554CC0" w:rsidRDefault="00FA30F3">
      <w:pPr>
        <w:spacing w:after="120"/>
        <w:ind w:left="709" w:hanging="709"/>
        <w:jc w:val="both"/>
      </w:pPr>
      <w:r>
        <w:rPr>
          <w:rFonts w:cs="Times New Roman"/>
        </w:rPr>
        <w:t xml:space="preserve">8. Barasz, K., John, L. K., Keenan, E. A., and Norton, M. I. (2017). Pseudo-set framing: How framing directs consumer behavior toward completeness. </w:t>
      </w:r>
      <w:r>
        <w:rPr>
          <w:rFonts w:cs="Times New Roman"/>
          <w:i/>
        </w:rPr>
        <w:t>Journal of Consumer Research</w:t>
      </w:r>
      <w:r>
        <w:rPr>
          <w:rFonts w:cs="Times New Roman"/>
        </w:rPr>
        <w:t>, 44(4):737–759.</w:t>
      </w:r>
    </w:p>
    <w:p w14:paraId="6D761052" w14:textId="77777777" w:rsidR="00554CC0" w:rsidRDefault="00FA30F3">
      <w:pPr>
        <w:spacing w:after="120"/>
        <w:ind w:left="709" w:hanging="709"/>
        <w:jc w:val="both"/>
      </w:pPr>
      <w:r>
        <w:rPr>
          <w:rFonts w:cs="Times New Roman"/>
        </w:rPr>
        <w:t xml:space="preserve">9. 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p>
    <w:p w14:paraId="655CFC9E" w14:textId="77777777" w:rsidR="00554CC0" w:rsidRDefault="00FA30F3">
      <w:pPr>
        <w:spacing w:after="120"/>
        <w:ind w:left="709" w:hanging="709"/>
        <w:jc w:val="both"/>
      </w:pPr>
      <w:r>
        <w:rPr>
          <w:rFonts w:cs="Times New Roman"/>
        </w:rPr>
        <w:t xml:space="preserve">10. Baumeister, R. F. (2002). Yielding to temptation: Self-control failure, impulsive purchasing, and consumer behavior. </w:t>
      </w:r>
      <w:r>
        <w:rPr>
          <w:rFonts w:cs="Times New Roman"/>
          <w:i/>
        </w:rPr>
        <w:t>Journal of Consumer Research</w:t>
      </w:r>
      <w:r>
        <w:rPr>
          <w:rFonts w:cs="Times New Roman"/>
        </w:rPr>
        <w:t>, 28(4):670–676.</w:t>
      </w:r>
    </w:p>
    <w:p w14:paraId="3B5429B7" w14:textId="77777777" w:rsidR="00554CC0" w:rsidRDefault="00FA30F3">
      <w:pPr>
        <w:spacing w:after="120"/>
        <w:ind w:left="709" w:hanging="709"/>
        <w:jc w:val="both"/>
      </w:pPr>
      <w:r>
        <w:rPr>
          <w:rFonts w:cs="Times New Roman"/>
        </w:rPr>
        <w:t xml:space="preserve">11. Baur, D. G., Dimpfl, T., and Kuck, K. (2018). Bitcoin, gold and the US dollar – a replication and extension. </w:t>
      </w:r>
      <w:r>
        <w:rPr>
          <w:rFonts w:cs="Times New Roman"/>
          <w:i/>
        </w:rPr>
        <w:t>Finance Research Letters</w:t>
      </w:r>
      <w:r>
        <w:rPr>
          <w:rFonts w:cs="Times New Roman"/>
        </w:rPr>
        <w:t>, 25:103–110.</w:t>
      </w:r>
    </w:p>
    <w:p w14:paraId="26D13609" w14:textId="77777777" w:rsidR="00554CC0" w:rsidRDefault="00FA30F3">
      <w:pPr>
        <w:spacing w:after="120"/>
        <w:ind w:left="709" w:hanging="709"/>
        <w:jc w:val="both"/>
      </w:pPr>
      <w:r>
        <w:rPr>
          <w:rFonts w:cs="Times New Roman"/>
        </w:rPr>
        <w:t xml:space="preserve">12. Beatty, S. E. and Ferrell, M. E. (1998). Impulse buying: Modeling its precursors. </w:t>
      </w:r>
      <w:r>
        <w:rPr>
          <w:rFonts w:cs="Times New Roman"/>
          <w:i/>
        </w:rPr>
        <w:t>Journal of Retailing</w:t>
      </w:r>
      <w:r>
        <w:rPr>
          <w:rFonts w:cs="Times New Roman"/>
        </w:rPr>
        <w:t>, 74(2):169–191.</w:t>
      </w:r>
    </w:p>
    <w:p w14:paraId="4312C7F8" w14:textId="77777777" w:rsidR="00554CC0" w:rsidRDefault="00FA30F3">
      <w:pPr>
        <w:spacing w:after="120"/>
        <w:ind w:left="709" w:hanging="709"/>
        <w:jc w:val="both"/>
      </w:pPr>
      <w:r>
        <w:rPr>
          <w:rFonts w:cs="Times New Roman"/>
        </w:rPr>
        <w:lastRenderedPageBreak/>
        <w:t xml:space="preserve">13. Belk, R. W. (1995). </w:t>
      </w:r>
      <w:r>
        <w:rPr>
          <w:rFonts w:cs="Times New Roman"/>
          <w:i/>
        </w:rPr>
        <w:t>Collecting in a Consumer Society</w:t>
      </w:r>
      <w:r>
        <w:rPr>
          <w:rFonts w:cs="Times New Roman"/>
        </w:rPr>
        <w:t>. Routledge, London.</w:t>
      </w:r>
    </w:p>
    <w:p w14:paraId="428E409F" w14:textId="77777777" w:rsidR="00554CC0" w:rsidRDefault="00FA30F3">
      <w:pPr>
        <w:spacing w:after="120"/>
        <w:ind w:left="709" w:hanging="709"/>
        <w:jc w:val="both"/>
      </w:pPr>
      <w:r>
        <w:rPr>
          <w:rFonts w:cs="Times New Roman"/>
        </w:rPr>
        <w:t xml:space="preserve">14. Cohen, J. (1988). </w:t>
      </w:r>
      <w:r>
        <w:rPr>
          <w:rFonts w:cs="Times New Roman"/>
          <w:i/>
        </w:rPr>
        <w:t>Statistical Power Analysis for the Behavioral Sciences</w:t>
      </w:r>
      <w:r>
        <w:rPr>
          <w:rFonts w:cs="Times New Roman"/>
        </w:rPr>
        <w:t>. Lawrence Erlbaum Associates, Hillsdale, NJ, 2 edition.</w:t>
      </w:r>
    </w:p>
    <w:p w14:paraId="6651F132" w14:textId="77777777" w:rsidR="00554CC0" w:rsidRDefault="00FA30F3">
      <w:pPr>
        <w:spacing w:after="120"/>
        <w:ind w:left="709" w:hanging="709"/>
        <w:jc w:val="both"/>
      </w:pPr>
      <w:r>
        <w:rPr>
          <w:rFonts w:cs="Times New Roman"/>
        </w:rPr>
        <w:t xml:space="preserve">15. Colline, F. (2024). Biases in indonesian stock investor behavior. </w:t>
      </w:r>
      <w:r>
        <w:rPr>
          <w:rFonts w:cs="Times New Roman"/>
          <w:i/>
        </w:rPr>
        <w:t>Accounting and Finance Studies</w:t>
      </w:r>
      <w:r>
        <w:rPr>
          <w:rFonts w:cs="Times New Roman"/>
        </w:rPr>
        <w:t>, 4(2):88–98.</w:t>
      </w:r>
    </w:p>
    <w:p w14:paraId="709EF868" w14:textId="77777777" w:rsidR="00554CC0" w:rsidRDefault="00FA30F3">
      <w:pPr>
        <w:spacing w:after="120"/>
        <w:ind w:left="709" w:hanging="709"/>
        <w:jc w:val="both"/>
      </w:pPr>
      <w:r>
        <w:rPr>
          <w:rFonts w:cs="Times New Roman"/>
        </w:rPr>
        <w:t xml:space="preserve">16. Dewi, M. M. L. S., Budoyo, V. D., and Mustikasari, F. (2024). Understanding impulse buying behavior: The case of blind box purchases in indonesia. </w:t>
      </w:r>
      <w:r>
        <w:rPr>
          <w:rFonts w:cs="Times New Roman"/>
          <w:i/>
        </w:rPr>
        <w:t>Jurnal Locus: Penelitian dan Pengabdian</w:t>
      </w:r>
      <w:r>
        <w:rPr>
          <w:rFonts w:cs="Times New Roman"/>
        </w:rPr>
        <w:t>, 5(2):88–100.</w:t>
      </w:r>
    </w:p>
    <w:p w14:paraId="1DACA78B" w14:textId="77777777" w:rsidR="00554CC0" w:rsidRDefault="00FA30F3">
      <w:pPr>
        <w:spacing w:after="120"/>
        <w:ind w:left="709" w:hanging="709"/>
        <w:jc w:val="both"/>
      </w:pPr>
      <w:r>
        <w:rPr>
          <w:rFonts w:cs="Times New Roman"/>
        </w:rPr>
        <w:t xml:space="preserve">17. Fama, E. F. (1970). Efficient capital markets: A review of theory and empirical work. </w:t>
      </w:r>
      <w:r>
        <w:rPr>
          <w:rFonts w:cs="Times New Roman"/>
          <w:i/>
        </w:rPr>
        <w:t>The Journal of Finance</w:t>
      </w:r>
      <w:r>
        <w:rPr>
          <w:rFonts w:cs="Times New Roman"/>
        </w:rPr>
        <w:t>, 25(2):383–417.</w:t>
      </w:r>
    </w:p>
    <w:p w14:paraId="03A4396B" w14:textId="77777777" w:rsidR="00554CC0" w:rsidRDefault="00FA30F3">
      <w:pPr>
        <w:spacing w:after="120"/>
        <w:ind w:left="709" w:hanging="709"/>
        <w:jc w:val="both"/>
      </w:pPr>
      <w:r>
        <w:rPr>
          <w:rFonts w:cs="Times New Roman"/>
        </w:rPr>
        <w:t xml:space="preserve">18. Gao, L., Huang, Y., and Simonson, I. (2014). The ``Completing the set'' effect. </w:t>
      </w:r>
      <w:r>
        <w:rPr>
          <w:rFonts w:cs="Times New Roman"/>
          <w:i/>
        </w:rPr>
        <w:t>Journal of Marketing Research</w:t>
      </w:r>
      <w:r>
        <w:rPr>
          <w:rFonts w:cs="Times New Roman"/>
        </w:rPr>
        <w:t>, 51(2):256–273.</w:t>
      </w:r>
    </w:p>
    <w:p w14:paraId="4E3B8102" w14:textId="77777777" w:rsidR="00554CC0" w:rsidRDefault="00FA30F3">
      <w:pPr>
        <w:spacing w:after="120"/>
        <w:ind w:left="709" w:hanging="709"/>
        <w:jc w:val="both"/>
      </w:pPr>
      <w:r>
        <w:rPr>
          <w:rFonts w:cs="Times New Roman"/>
        </w:rPr>
        <w:t xml:space="preserve">19. Ghozali, I. (2018). </w:t>
      </w:r>
      <w:r>
        <w:rPr>
          <w:rFonts w:cs="Times New Roman"/>
          <w:i/>
        </w:rPr>
        <w:t>Aplikasi Analisis Multivariate dengan Program IBM SPSS 25</w:t>
      </w:r>
      <w:r>
        <w:rPr>
          <w:rFonts w:cs="Times New Roman"/>
        </w:rPr>
        <w:t>. Badan Penerbit Universitas Diponegoro, Semarang, 9 edition.</w:t>
      </w:r>
    </w:p>
    <w:p w14:paraId="5BD0F9F9" w14:textId="77777777" w:rsidR="00554CC0" w:rsidRDefault="00FA30F3">
      <w:pPr>
        <w:spacing w:after="120"/>
        <w:ind w:left="709" w:hanging="709"/>
        <w:jc w:val="both"/>
      </w:pPr>
      <w:r>
        <w:rPr>
          <w:rFonts w:cs="Times New Roman"/>
        </w:rPr>
        <w:t xml:space="preserve">20. 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p>
    <w:p w14:paraId="7B12B3E6" w14:textId="77777777" w:rsidR="00554CC0" w:rsidRDefault="00FA30F3">
      <w:pPr>
        <w:spacing w:after="120"/>
        <w:ind w:left="709" w:hanging="709"/>
        <w:jc w:val="both"/>
      </w:pPr>
      <w:r>
        <w:rPr>
          <w:rFonts w:cs="Times New Roman"/>
        </w:rPr>
        <w:t xml:space="preserve">21. Green, S. B. (1991). How many subjects does it take to do a regression analysis? </w:t>
      </w:r>
      <w:r>
        <w:rPr>
          <w:rFonts w:cs="Times New Roman"/>
          <w:i/>
        </w:rPr>
        <w:t>Multivariate Behavioral Research</w:t>
      </w:r>
      <w:r>
        <w:rPr>
          <w:rFonts w:cs="Times New Roman"/>
        </w:rPr>
        <w:t>, 26(3):499–510.</w:t>
      </w:r>
    </w:p>
    <w:p w14:paraId="178C74B8" w14:textId="77777777" w:rsidR="00554CC0" w:rsidRDefault="00FA30F3">
      <w:pPr>
        <w:spacing w:after="120"/>
        <w:ind w:left="709" w:hanging="709"/>
        <w:jc w:val="both"/>
      </w:pPr>
      <w:r>
        <w:rPr>
          <w:rFonts w:cs="Times New Roman"/>
        </w:rPr>
        <w:t xml:space="preserve">22. Gültekin, B. and Özer, L. (2012). The influence of hedonic motives and browsing on impulse buying. </w:t>
      </w:r>
      <w:r>
        <w:rPr>
          <w:rFonts w:cs="Times New Roman"/>
          <w:i/>
        </w:rPr>
        <w:t>Journal of Economics and Behavioral Studies</w:t>
      </w:r>
      <w:r>
        <w:rPr>
          <w:rFonts w:cs="Times New Roman"/>
        </w:rPr>
        <w:t>, 4(3):180–189.</w:t>
      </w:r>
    </w:p>
    <w:p w14:paraId="02667B8F" w14:textId="77777777" w:rsidR="00554CC0" w:rsidRDefault="00FA30F3">
      <w:pPr>
        <w:spacing w:after="120"/>
        <w:ind w:left="709" w:hanging="709"/>
        <w:jc w:val="both"/>
      </w:pPr>
      <w:r>
        <w:rPr>
          <w:rFonts w:cs="Times New Roman"/>
        </w:rPr>
        <w:t xml:space="preserve">23. Hair, J. F., Black, W. C., Babin, B. J., and Anderson, R. E. (2019). </w:t>
      </w:r>
      <w:r>
        <w:rPr>
          <w:rFonts w:cs="Times New Roman"/>
          <w:i/>
        </w:rPr>
        <w:t>Multivariate Data Analysis</w:t>
      </w:r>
      <w:r>
        <w:rPr>
          <w:rFonts w:cs="Times New Roman"/>
        </w:rPr>
        <w:t>. Cengage Learning, Boston, MA, 8th edition.</w:t>
      </w:r>
    </w:p>
    <w:p w14:paraId="309EBFB8" w14:textId="77777777" w:rsidR="00554CC0" w:rsidRDefault="00FA30F3">
      <w:pPr>
        <w:spacing w:after="120"/>
        <w:ind w:left="709" w:hanging="709"/>
        <w:jc w:val="both"/>
      </w:pPr>
      <w:r>
        <w:rPr>
          <w:rFonts w:cs="Times New Roman"/>
        </w:rPr>
        <w:t xml:space="preserve">24. Hayes, A. F. (2018). </w:t>
      </w:r>
      <w:r>
        <w:rPr>
          <w:rFonts w:cs="Times New Roman"/>
          <w:i/>
        </w:rPr>
        <w:t>Introduction to Mediation, Moderation, and Conditional Process Analysis: A Regression-Based Approach</w:t>
      </w:r>
      <w:r>
        <w:rPr>
          <w:rFonts w:cs="Times New Roman"/>
        </w:rPr>
        <w:t>. The Guilford Press, New York, 2nd edition.</w:t>
      </w:r>
    </w:p>
    <w:p w14:paraId="552DB41C" w14:textId="77777777" w:rsidR="00554CC0" w:rsidRDefault="00FA30F3">
      <w:pPr>
        <w:spacing w:after="120"/>
        <w:ind w:left="709" w:hanging="709"/>
        <w:jc w:val="both"/>
      </w:pPr>
      <w:r>
        <w:rPr>
          <w:rFonts w:cs="Times New Roman"/>
        </w:rPr>
        <w:t xml:space="preserve">25. Hirschman, E. C. and Holbrook, M. B. (1982). Hedonic consumption: Emerging concepts, methods and propositions. </w:t>
      </w:r>
      <w:r>
        <w:rPr>
          <w:rFonts w:cs="Times New Roman"/>
          <w:i/>
        </w:rPr>
        <w:t>Journal of Marketing</w:t>
      </w:r>
      <w:r>
        <w:rPr>
          <w:rFonts w:cs="Times New Roman"/>
        </w:rPr>
        <w:t>, 46(3):92–101.</w:t>
      </w:r>
    </w:p>
    <w:p w14:paraId="556384D7" w14:textId="77777777" w:rsidR="00554CC0" w:rsidRDefault="00FA30F3">
      <w:pPr>
        <w:spacing w:after="120"/>
        <w:ind w:left="709" w:hanging="709"/>
        <w:jc w:val="both"/>
      </w:pPr>
      <w:r>
        <w:rPr>
          <w:rFonts w:cs="Times New Roman"/>
        </w:rPr>
        <w:t xml:space="preserve">26. Kahneman, D. and Tversky, A. (1979). Prospect theory: An analysis of decision under risk. </w:t>
      </w:r>
      <w:r>
        <w:rPr>
          <w:rFonts w:cs="Times New Roman"/>
          <w:i/>
        </w:rPr>
        <w:t>Econometrica</w:t>
      </w:r>
      <w:r>
        <w:rPr>
          <w:rFonts w:cs="Times New Roman"/>
        </w:rPr>
        <w:t>, 47(2):263–292.</w:t>
      </w:r>
    </w:p>
    <w:p w14:paraId="65EC10CF" w14:textId="77777777" w:rsidR="00554CC0" w:rsidRDefault="00FA30F3">
      <w:pPr>
        <w:spacing w:after="120"/>
        <w:ind w:left="709" w:hanging="709"/>
        <w:jc w:val="both"/>
      </w:pPr>
      <w:r>
        <w:rPr>
          <w:rFonts w:cs="Times New Roman"/>
        </w:rPr>
        <w:t xml:space="preserve">27. Katauke, T., Fukuda, S., Khan, M. S. R., and Kadoya, Y. (2023). Financial literacy and impulsivity: Evidence from Japan. </w:t>
      </w:r>
      <w:r>
        <w:rPr>
          <w:rFonts w:cs="Times New Roman"/>
          <w:i/>
        </w:rPr>
        <w:t>Sustainability</w:t>
      </w:r>
      <w:r>
        <w:rPr>
          <w:rFonts w:cs="Times New Roman"/>
        </w:rPr>
        <w:t>, 15(9):7267.</w:t>
      </w:r>
    </w:p>
    <w:p w14:paraId="2C4DB3D6" w14:textId="77777777" w:rsidR="00554CC0" w:rsidRDefault="00FA30F3">
      <w:pPr>
        <w:spacing w:after="120"/>
        <w:ind w:left="709" w:hanging="709"/>
        <w:jc w:val="both"/>
      </w:pPr>
      <w:r>
        <w:rPr>
          <w:rFonts w:cs="Times New Roman"/>
        </w:rPr>
        <w:lastRenderedPageBreak/>
        <w:t xml:space="preserve">28. Lienardy, G. V. and Panasea, I. G. N. O. (2024). The role of self-control in moderating the influence of shopping lifestyle and hedonistic behavior on impulsive buying. </w:t>
      </w:r>
      <w:r>
        <w:rPr>
          <w:rFonts w:cs="Times New Roman"/>
          <w:i/>
        </w:rPr>
        <w:t>Business and Investment Review</w:t>
      </w:r>
      <w:r>
        <w:rPr>
          <w:rFonts w:cs="Times New Roman"/>
        </w:rPr>
        <w:t>, 2(2):13–28.</w:t>
      </w:r>
    </w:p>
    <w:p w14:paraId="3BF8DC07" w14:textId="77777777" w:rsidR="00554CC0" w:rsidRDefault="00FA30F3">
      <w:pPr>
        <w:spacing w:after="120"/>
        <w:ind w:left="709" w:hanging="709"/>
        <w:jc w:val="both"/>
      </w:pPr>
      <w:r>
        <w:rPr>
          <w:rFonts w:cs="Times New Roman"/>
        </w:rPr>
        <w:t xml:space="preserve">29. Long, M. M. and Schiffman, L. G. (2000). Consumption values and relationships: segmenting the market for collectibles. </w:t>
      </w:r>
      <w:r>
        <w:rPr>
          <w:rFonts w:cs="Times New Roman"/>
          <w:i/>
        </w:rPr>
        <w:t>Journal of Consumer Marketing</w:t>
      </w:r>
      <w:r>
        <w:rPr>
          <w:rFonts w:cs="Times New Roman"/>
        </w:rPr>
        <w:t>, 17(3):214–229.</w:t>
      </w:r>
    </w:p>
    <w:p w14:paraId="551DD6BA" w14:textId="77777777" w:rsidR="00554CC0" w:rsidRDefault="00FA30F3">
      <w:pPr>
        <w:spacing w:after="120"/>
        <w:ind w:left="709" w:hanging="709"/>
        <w:jc w:val="both"/>
      </w:pPr>
      <w:r>
        <w:rPr>
          <w:rFonts w:cs="Times New Roman"/>
        </w:rPr>
        <w:t xml:space="preserve">30. Mehrabian, A. and Russell, J. A. (1974). </w:t>
      </w:r>
      <w:r>
        <w:rPr>
          <w:rFonts w:cs="Times New Roman"/>
          <w:i/>
        </w:rPr>
        <w:t>An Approach to Environmental Psychology</w:t>
      </w:r>
      <w:r>
        <w:rPr>
          <w:rFonts w:cs="Times New Roman"/>
        </w:rPr>
        <w:t>. MIT Press, Cambridge, MA.</w:t>
      </w:r>
    </w:p>
    <w:p w14:paraId="74C383C5" w14:textId="77777777" w:rsidR="00554CC0" w:rsidRDefault="00FA30F3">
      <w:pPr>
        <w:spacing w:after="120"/>
        <w:ind w:left="709" w:hanging="709"/>
        <w:jc w:val="both"/>
      </w:pPr>
      <w:r>
        <w:rPr>
          <w:rFonts w:cs="Times New Roman"/>
        </w:rPr>
        <w:t xml:space="preserve">31. Peck, J. and Childers, T. L. (2006). If i touch it i have to have it: Individual and environmental influences on impulse purchasing. </w:t>
      </w:r>
      <w:r>
        <w:rPr>
          <w:rFonts w:cs="Times New Roman"/>
          <w:i/>
        </w:rPr>
        <w:t>Journal of Business Research</w:t>
      </w:r>
      <w:r>
        <w:rPr>
          <w:rFonts w:cs="Times New Roman"/>
        </w:rPr>
        <w:t>, 59(6):765–769.</w:t>
      </w:r>
    </w:p>
    <w:p w14:paraId="0BA3137B" w14:textId="77777777" w:rsidR="00554CC0" w:rsidRDefault="00FA30F3">
      <w:pPr>
        <w:spacing w:after="120"/>
        <w:ind w:left="709" w:hanging="709"/>
        <w:jc w:val="both"/>
      </w:pPr>
      <w:r>
        <w:rPr>
          <w:rFonts w:cs="Times New Roman"/>
        </w:rPr>
        <w:t xml:space="preserve">32. Pranggabayu, B. and Andjarwati, A. L. (2022). Pengaruh hedonic shopping motivation dan store atmosphere terhadap impulsive buying. </w:t>
      </w:r>
      <w:r>
        <w:rPr>
          <w:rFonts w:cs="Times New Roman"/>
          <w:i/>
        </w:rPr>
        <w:t>Sibatik Journal</w:t>
      </w:r>
      <w:r>
        <w:rPr>
          <w:rFonts w:cs="Times New Roman"/>
        </w:rPr>
        <w:t>, 1(6):951–966.</w:t>
      </w:r>
    </w:p>
    <w:p w14:paraId="0A2F135A" w14:textId="77777777" w:rsidR="00554CC0" w:rsidRDefault="00FA30F3">
      <w:pPr>
        <w:spacing w:after="120"/>
        <w:ind w:left="709" w:hanging="709"/>
        <w:jc w:val="both"/>
      </w:pPr>
      <w:r>
        <w:rPr>
          <w:rFonts w:cs="Times New Roman"/>
        </w:rPr>
        <w:t xml:space="preserve">33. Prasetio, A. et al. (2021). The role of hedonic motivation in impulsive buying on e-commerce platforms. </w:t>
      </w:r>
      <w:r>
        <w:rPr>
          <w:rFonts w:cs="Times New Roman"/>
          <w:i/>
        </w:rPr>
        <w:t>International Journal of Data and Network Science</w:t>
      </w:r>
      <w:r>
        <w:rPr>
          <w:rFonts w:cs="Times New Roman"/>
        </w:rPr>
        <w:t>, 5(4):689–698.</w:t>
      </w:r>
    </w:p>
    <w:p w14:paraId="4B0629FA" w14:textId="77777777" w:rsidR="00554CC0" w:rsidRDefault="00FA30F3">
      <w:pPr>
        <w:spacing w:after="120"/>
        <w:ind w:left="709" w:hanging="709"/>
        <w:jc w:val="both"/>
      </w:pPr>
      <w:r>
        <w:rPr>
          <w:rFonts w:cs="Times New Roman"/>
        </w:rPr>
        <w:t xml:space="preserve">34. Rook, D. W. (1987). The buying impulse. </w:t>
      </w:r>
      <w:r>
        <w:rPr>
          <w:rFonts w:cs="Times New Roman"/>
          <w:i/>
        </w:rPr>
        <w:t>Journal of Consumer Research</w:t>
      </w:r>
      <w:r>
        <w:rPr>
          <w:rFonts w:cs="Times New Roman"/>
        </w:rPr>
        <w:t>, 14(2):189–199.</w:t>
      </w:r>
    </w:p>
    <w:p w14:paraId="46854432" w14:textId="77777777" w:rsidR="00554CC0" w:rsidRDefault="00FA30F3">
      <w:pPr>
        <w:spacing w:after="120"/>
        <w:ind w:left="709" w:hanging="709"/>
        <w:jc w:val="both"/>
      </w:pPr>
      <w:r>
        <w:rPr>
          <w:rFonts w:cs="Times New Roman"/>
        </w:rPr>
        <w:t xml:space="preserve">35. Rook, D. W. and Fisher, R. J. (1995). Normative influences on impulsive buying behavior. </w:t>
      </w:r>
      <w:r>
        <w:rPr>
          <w:rFonts w:cs="Times New Roman"/>
          <w:i/>
        </w:rPr>
        <w:t>Journal of Consumer Research</w:t>
      </w:r>
      <w:r>
        <w:rPr>
          <w:rFonts w:cs="Times New Roman"/>
        </w:rPr>
        <w:t>, 22(3):305–313.</w:t>
      </w:r>
    </w:p>
    <w:p w14:paraId="01960CFB" w14:textId="77777777" w:rsidR="00554CC0" w:rsidRDefault="00FA30F3">
      <w:pPr>
        <w:spacing w:after="120"/>
        <w:ind w:left="709" w:hanging="709"/>
        <w:jc w:val="both"/>
      </w:pPr>
      <w:r>
        <w:rPr>
          <w:rFonts w:cs="Times New Roman"/>
        </w:rPr>
        <w:t xml:space="preserve">36. Sekaran, U. and Bougie, R. (2016). </w:t>
      </w:r>
      <w:r>
        <w:rPr>
          <w:rFonts w:cs="Times New Roman"/>
          <w:i/>
        </w:rPr>
        <w:t>Research Methods for Business: A Skill-Building Approach</w:t>
      </w:r>
      <w:r>
        <w:rPr>
          <w:rFonts w:cs="Times New Roman"/>
        </w:rPr>
        <w:t>. John Wiley &amp; Sons, Chichester, West Sussex, 7th edition.</w:t>
      </w:r>
    </w:p>
    <w:p w14:paraId="747CB25A" w14:textId="77777777" w:rsidR="00554CC0" w:rsidRDefault="00FA30F3">
      <w:pPr>
        <w:spacing w:after="120"/>
        <w:ind w:left="709" w:hanging="709"/>
        <w:jc w:val="both"/>
      </w:pPr>
      <w:r>
        <w:rPr>
          <w:rFonts w:cs="Times New Roman"/>
        </w:rPr>
        <w:t xml:space="preserve">37. Shiller, R. J. (2000). </w:t>
      </w:r>
      <w:r>
        <w:rPr>
          <w:rFonts w:cs="Times New Roman"/>
          <w:i/>
        </w:rPr>
        <w:t>Irrational Exuberance</w:t>
      </w:r>
      <w:r>
        <w:rPr>
          <w:rFonts w:cs="Times New Roman"/>
        </w:rPr>
        <w:t>. Princeton University Press, Princeton, NJ.</w:t>
      </w:r>
    </w:p>
    <w:p w14:paraId="6ED3173C" w14:textId="77777777" w:rsidR="00554CC0" w:rsidRDefault="00FA30F3">
      <w:pPr>
        <w:spacing w:after="120"/>
        <w:ind w:left="709" w:hanging="709"/>
        <w:jc w:val="both"/>
      </w:pPr>
      <w:r>
        <w:rPr>
          <w:rFonts w:cs="Times New Roman"/>
        </w:rPr>
        <w:t xml:space="preserve">38. Simon, H. A. (1955). A behavioral model of rational choice. </w:t>
      </w:r>
      <w:r>
        <w:rPr>
          <w:rFonts w:cs="Times New Roman"/>
          <w:i/>
        </w:rPr>
        <w:t>The Quarterly Journal of Economics</w:t>
      </w:r>
      <w:r>
        <w:rPr>
          <w:rFonts w:cs="Times New Roman"/>
        </w:rPr>
        <w:t>, 69(1):99–118.</w:t>
      </w:r>
    </w:p>
    <w:p w14:paraId="332F5DCC" w14:textId="77777777" w:rsidR="00554CC0" w:rsidRDefault="00FA30F3">
      <w:pPr>
        <w:spacing w:after="120"/>
        <w:ind w:left="709" w:hanging="709"/>
        <w:jc w:val="both"/>
      </w:pPr>
      <w:r>
        <w:rPr>
          <w:rFonts w:cs="Times New Roman"/>
        </w:rPr>
        <w:t xml:space="preserve">39. Spero, I. and Stone, M. (2004). Agents of change: how young consumers are changing the world of marketing. </w:t>
      </w:r>
      <w:r>
        <w:rPr>
          <w:rFonts w:cs="Times New Roman"/>
          <w:i/>
        </w:rPr>
        <w:t>Qualitative Market Research: An International Journal</w:t>
      </w:r>
      <w:r>
        <w:rPr>
          <w:rFonts w:cs="Times New Roman"/>
        </w:rPr>
        <w:t>, 7(2):153–159.</w:t>
      </w:r>
    </w:p>
    <w:p w14:paraId="3B2E1E78" w14:textId="77777777" w:rsidR="00554CC0" w:rsidRDefault="00FA30F3">
      <w:pPr>
        <w:spacing w:after="120"/>
        <w:ind w:left="709" w:hanging="709"/>
        <w:jc w:val="both"/>
      </w:pPr>
      <w:r>
        <w:rPr>
          <w:rFonts w:cs="Times New Roman"/>
        </w:rPr>
        <w:t xml:space="preserve">40. Stern, H. (1962). The significance of impulse buying today. </w:t>
      </w:r>
      <w:r>
        <w:rPr>
          <w:rFonts w:cs="Times New Roman"/>
          <w:i/>
        </w:rPr>
        <w:t>Journal of Marketing</w:t>
      </w:r>
      <w:r>
        <w:rPr>
          <w:rFonts w:cs="Times New Roman"/>
        </w:rPr>
        <w:t>, 26(2):59–62.</w:t>
      </w:r>
    </w:p>
    <w:p w14:paraId="7353C6BE" w14:textId="77777777" w:rsidR="00554CC0" w:rsidRDefault="00FA30F3">
      <w:pPr>
        <w:spacing w:after="120"/>
        <w:ind w:left="709" w:hanging="709"/>
        <w:jc w:val="both"/>
      </w:pPr>
      <w:r>
        <w:rPr>
          <w:rFonts w:cs="Times New Roman"/>
        </w:rPr>
        <w:t xml:space="preserve">41. Sugiyono (2019). </w:t>
      </w:r>
      <w:r>
        <w:rPr>
          <w:rFonts w:cs="Times New Roman"/>
          <w:i/>
        </w:rPr>
        <w:t>Metode Penelitian Kuantitatif, Kualitatif, dan R&amp;D</w:t>
      </w:r>
      <w:r>
        <w:rPr>
          <w:rFonts w:cs="Times New Roman"/>
        </w:rPr>
        <w:t>. Alfabeta, Bandung.</w:t>
      </w:r>
    </w:p>
    <w:p w14:paraId="6FFC6F77" w14:textId="77777777" w:rsidR="00554CC0" w:rsidRDefault="00FA30F3">
      <w:pPr>
        <w:spacing w:after="120"/>
        <w:ind w:left="709" w:hanging="709"/>
        <w:jc w:val="both"/>
      </w:pPr>
      <w:r>
        <w:rPr>
          <w:rFonts w:cs="Times New Roman"/>
        </w:rPr>
        <w:lastRenderedPageBreak/>
        <w:t xml:space="preserve">42. Sultan, A. J., Joireman, J., and Sprott, D. E. (2012). Building consumers' impulsive buying model: The moderating role of self-control. </w:t>
      </w:r>
      <w:r>
        <w:rPr>
          <w:rFonts w:cs="Times New Roman"/>
          <w:i/>
        </w:rPr>
        <w:t>Journal of Consumer Marketing</w:t>
      </w:r>
      <w:r>
        <w:rPr>
          <w:rFonts w:cs="Times New Roman"/>
        </w:rPr>
        <w:t>, 29(1):61–73.</w:t>
      </w:r>
    </w:p>
    <w:p w14:paraId="424D1F97" w14:textId="77777777" w:rsidR="00554CC0" w:rsidRDefault="00FA30F3">
      <w:pPr>
        <w:spacing w:after="120"/>
        <w:ind w:left="709" w:hanging="709"/>
        <w:jc w:val="both"/>
      </w:pPr>
      <w:r>
        <w:rPr>
          <w:rFonts w:cs="Times New Roman"/>
        </w:rPr>
        <w:t xml:space="preserve">43. Tan, D. A. and Adyantari, A. (2024). Ketidakpastian blind box dan perilaku pembelian impulsif: Peran nilai fungsional, emosional, dan sosial. </w:t>
      </w:r>
      <w:r>
        <w:rPr>
          <w:rFonts w:cs="Times New Roman"/>
          <w:i/>
        </w:rPr>
        <w:t>Bisma: Jurnal Bisnis dan Manajemen</w:t>
      </w:r>
      <w:r>
        <w:rPr>
          <w:rFonts w:cs="Times New Roman"/>
        </w:rPr>
        <w:t>, 18(2):145–158.</w:t>
      </w:r>
    </w:p>
    <w:p w14:paraId="23C1CB55" w14:textId="77777777" w:rsidR="00554CC0" w:rsidRDefault="00FA30F3">
      <w:pPr>
        <w:spacing w:after="120"/>
        <w:ind w:left="709" w:hanging="709"/>
        <w:jc w:val="both"/>
      </w:pPr>
      <w:r>
        <w:rPr>
          <w:rFonts w:cs="Times New Roman"/>
        </w:rPr>
        <w:t xml:space="preserve">44. 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p>
    <w:p w14:paraId="5CA24FCC" w14:textId="77777777" w:rsidR="00554CC0" w:rsidRDefault="00FA30F3">
      <w:pPr>
        <w:spacing w:after="120"/>
        <w:ind w:left="709" w:hanging="709"/>
        <w:jc w:val="both"/>
      </w:pPr>
      <w:r>
        <w:rPr>
          <w:rFonts w:cs="Times New Roman"/>
        </w:rPr>
        <w:t xml:space="preserve">45. Thaler, R. (1985). Mental accounting and consumer choice. </w:t>
      </w:r>
      <w:r>
        <w:rPr>
          <w:rFonts w:cs="Times New Roman"/>
          <w:i/>
        </w:rPr>
        <w:t>Marketing Science</w:t>
      </w:r>
      <w:r>
        <w:rPr>
          <w:rFonts w:cs="Times New Roman"/>
        </w:rPr>
        <w:t>, 4(3):199–214.</w:t>
      </w:r>
    </w:p>
    <w:p w14:paraId="59DC2FBB" w14:textId="77777777" w:rsidR="00554CC0" w:rsidRDefault="00FA30F3">
      <w:pPr>
        <w:spacing w:after="120"/>
        <w:ind w:left="709" w:hanging="709"/>
        <w:jc w:val="both"/>
      </w:pPr>
      <w:r>
        <w:rPr>
          <w:rFonts w:cs="Times New Roman"/>
        </w:rPr>
        <w:t xml:space="preserve">46. Thaler, R. H. and Shefrin, H. M. (1981). An economic theory of self-control. </w:t>
      </w:r>
      <w:r>
        <w:rPr>
          <w:rFonts w:cs="Times New Roman"/>
          <w:i/>
        </w:rPr>
        <w:t>Journal of Political Economy</w:t>
      </w:r>
      <w:r>
        <w:rPr>
          <w:rFonts w:cs="Times New Roman"/>
        </w:rPr>
        <w:t>, 89(2):392–406.</w:t>
      </w:r>
    </w:p>
    <w:p w14:paraId="6F2004FA" w14:textId="77777777" w:rsidR="00554CC0" w:rsidRDefault="00FA30F3">
      <w:pPr>
        <w:spacing w:after="120"/>
        <w:ind w:left="709" w:hanging="709"/>
        <w:jc w:val="both"/>
      </w:pPr>
      <w:r>
        <w:rPr>
          <w:rFonts w:cs="Times New Roman"/>
        </w:rPr>
        <w:t xml:space="preserve">47. Tirtayasa, S., Lubis, A. P., and Khair, H. (2020). Keputusan pembelian: Pengaruh hedonic shopping motive dan store atmosphere dengan impulse buying sebagai pemediasi. </w:t>
      </w:r>
      <w:r>
        <w:rPr>
          <w:rFonts w:cs="Times New Roman"/>
          <w:i/>
        </w:rPr>
        <w:t>Jurnal Inspirasi Bisnis dan Manajemen</w:t>
      </w:r>
      <w:r>
        <w:rPr>
          <w:rFonts w:cs="Times New Roman"/>
        </w:rPr>
        <w:t>, 4(1):35–48.</w:t>
      </w:r>
    </w:p>
    <w:p w14:paraId="3A6BE82D" w14:textId="77777777" w:rsidR="00554CC0" w:rsidRDefault="00FA30F3">
      <w:pPr>
        <w:spacing w:after="120"/>
        <w:ind w:left="709" w:hanging="709"/>
        <w:jc w:val="both"/>
      </w:pPr>
      <w:r>
        <w:rPr>
          <w:rFonts w:cs="Times New Roman"/>
        </w:rPr>
        <w:t xml:space="preserve">48. Verplanken, B. and Herabadi, A. (2001). Individual differences in impulse buying tendency: Feeling and no thinking. </w:t>
      </w:r>
      <w:r>
        <w:rPr>
          <w:rFonts w:cs="Times New Roman"/>
          <w:i/>
        </w:rPr>
        <w:t>European Journal of Personality</w:t>
      </w:r>
      <w:r>
        <w:rPr>
          <w:rFonts w:cs="Times New Roman"/>
        </w:rPr>
        <w:t>, 15(S1):S71–S83.</w:t>
      </w:r>
    </w:p>
    <w:p w14:paraId="58B6DBD7" w14:textId="77777777" w:rsidR="00554CC0" w:rsidRDefault="00FA30F3">
      <w:pPr>
        <w:spacing w:after="120"/>
        <w:ind w:left="709" w:hanging="709"/>
        <w:jc w:val="both"/>
      </w:pPr>
      <w:r>
        <w:rPr>
          <w:rFonts w:cs="Times New Roman"/>
        </w:rPr>
        <w:t xml:space="preserve">49. Vohs, K. D. and Faber, R. J. (2007). Spent resources: Self-regulatory resource depletion and impulsive buying. </w:t>
      </w:r>
      <w:r>
        <w:rPr>
          <w:rFonts w:cs="Times New Roman"/>
          <w:i/>
        </w:rPr>
        <w:t>Journal of Consumer Research</w:t>
      </w:r>
      <w:r>
        <w:rPr>
          <w:rFonts w:cs="Times New Roman"/>
        </w:rPr>
        <w:t>, 33(4):537–547.</w:t>
      </w:r>
    </w:p>
    <w:p w14:paraId="7A1CAA9B" w14:textId="77777777" w:rsidR="00554CC0" w:rsidRDefault="00FA30F3">
      <w:pPr>
        <w:spacing w:after="120"/>
        <w:ind w:left="709" w:hanging="709"/>
        <w:jc w:val="both"/>
      </w:pPr>
      <w:r>
        <w:rPr>
          <w:rFonts w:cs="Times New Roman"/>
        </w:rPr>
        <w:t xml:space="preserve">50. Zeigarnik, B. (1927). Ueber das Behalten von erledigten und unerledigten Handlungen. </w:t>
      </w:r>
      <w:r>
        <w:rPr>
          <w:rFonts w:cs="Times New Roman"/>
          <w:i/>
        </w:rPr>
        <w:t>Psychologische Forschung</w:t>
      </w:r>
      <w:r>
        <w:rPr>
          <w:rFonts w:cs="Times New Roman"/>
        </w:rPr>
        <w:t>, 9:1–85.</w:t>
      </w:r>
    </w:p>
    <w:p w14:paraId="38CA04E7" w14:textId="77777777" w:rsidR="00554CC0" w:rsidRDefault="00FA30F3">
      <w:pPr>
        <w:spacing w:after="120"/>
        <w:ind w:left="709" w:hanging="709"/>
        <w:jc w:val="both"/>
      </w:pPr>
      <w:r>
        <w:rPr>
          <w:rFonts w:cs="Times New Roman"/>
        </w:rPr>
        <w:t xml:space="preserve">51. Zheng, X., Men, J., Yang, F., and Gong, X. (2019). Understanding impulse buying in mobile commerce: An investigation in baidu. </w:t>
      </w:r>
      <w:r>
        <w:rPr>
          <w:rFonts w:cs="Times New Roman"/>
          <w:i/>
        </w:rPr>
        <w:t>Information &amp; Management</w:t>
      </w:r>
      <w:r>
        <w:rPr>
          <w:rFonts w:cs="Times New Roman"/>
        </w:rPr>
        <w:t>, 56(8):103148.</w:t>
      </w:r>
    </w:p>
    <w:sectPr w:rsidR="00554CC0" w:rsidSect="00034616">
      <w:headerReference w:type="default" r:id="rId16"/>
      <w:footerReference w:type="default" r:id="rId17"/>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32CF4" w14:textId="77777777" w:rsidR="00FA30F3" w:rsidRDefault="00FA30F3">
      <w:pPr>
        <w:spacing w:after="0" w:line="240" w:lineRule="auto"/>
      </w:pPr>
      <w:r>
        <w:separator/>
      </w:r>
    </w:p>
  </w:endnote>
  <w:endnote w:type="continuationSeparator" w:id="0">
    <w:p w14:paraId="37D2F00A" w14:textId="77777777" w:rsidR="00FA30F3" w:rsidRDefault="00FA30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FA613" w14:textId="77777777" w:rsidR="00554CC0" w:rsidRDefault="00554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1A828" w14:textId="77777777" w:rsidR="00554CC0" w:rsidRDefault="00FA30F3">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7E9CC" w14:textId="77777777" w:rsidR="00554CC0" w:rsidRDefault="00FA30F3">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538B8" w14:textId="77777777" w:rsidR="00FA30F3" w:rsidRDefault="00FA30F3">
      <w:pPr>
        <w:spacing w:after="0" w:line="240" w:lineRule="auto"/>
      </w:pPr>
      <w:r>
        <w:separator/>
      </w:r>
    </w:p>
  </w:footnote>
  <w:footnote w:type="continuationSeparator" w:id="0">
    <w:p w14:paraId="320C910A" w14:textId="77777777" w:rsidR="00FA30F3" w:rsidRDefault="00FA30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8F69C" w14:textId="77777777" w:rsidR="00554CC0" w:rsidRDefault="00554CC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4131A" w14:textId="77777777" w:rsidR="00554CC0" w:rsidRDefault="00554C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3613380">
    <w:abstractNumId w:val="8"/>
  </w:num>
  <w:num w:numId="2" w16cid:durableId="1481843907">
    <w:abstractNumId w:val="6"/>
  </w:num>
  <w:num w:numId="3" w16cid:durableId="22677345">
    <w:abstractNumId w:val="5"/>
  </w:num>
  <w:num w:numId="4" w16cid:durableId="1748453216">
    <w:abstractNumId w:val="4"/>
  </w:num>
  <w:num w:numId="5" w16cid:durableId="890967351">
    <w:abstractNumId w:val="7"/>
  </w:num>
  <w:num w:numId="6" w16cid:durableId="917128385">
    <w:abstractNumId w:val="3"/>
  </w:num>
  <w:num w:numId="7" w16cid:durableId="1468206530">
    <w:abstractNumId w:val="2"/>
  </w:num>
  <w:num w:numId="8" w16cid:durableId="933780381">
    <w:abstractNumId w:val="1"/>
  </w:num>
  <w:num w:numId="9" w16cid:durableId="12543900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4CC0"/>
    <w:rsid w:val="00AA1D8D"/>
    <w:rsid w:val="00B47730"/>
    <w:rsid w:val="00C3232C"/>
    <w:rsid w:val="00CB0664"/>
    <w:rsid w:val="00F068FF"/>
    <w:rsid w:val="00FA30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F999F"/>
  <w14:defaultImageDpi w14:val="300"/>
  <w15:docId w15:val="{B13ACCE8-F6F4-4B5B-B20A-8B4220929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F068FF"/>
    <w:pPr>
      <w:spacing w:after="40" w:line="240" w:lineRule="auto"/>
    </w:pPr>
    <w:rPr>
      <w:rFonts w:cs="Times New Roman"/>
      <w:b/>
    </w:rPr>
  </w:style>
  <w:style w:type="paragraph" w:styleId="TOC2">
    <w:name w:val="toc 2"/>
    <w:basedOn w:val="Normal"/>
    <w:next w:val="Normal"/>
    <w:autoRedefine/>
    <w:uiPriority w:val="39"/>
    <w:unhideWhenUsed/>
    <w:rsid w:val="00F068FF"/>
    <w:pPr>
      <w:spacing w:after="40" w:line="240" w:lineRule="auto"/>
      <w:ind w:left="360"/>
    </w:pPr>
    <w:rPr>
      <w:rFonts w:cs="Times New Roman"/>
    </w:rPr>
  </w:style>
  <w:style w:type="paragraph" w:styleId="TOC3">
    <w:name w:val="toc 3"/>
    <w:basedOn w:val="Normal"/>
    <w:next w:val="Normal"/>
    <w:autoRedefine/>
    <w:uiPriority w:val="39"/>
    <w:unhideWhenUsed/>
    <w:rsid w:val="00F068FF"/>
    <w:pPr>
      <w:spacing w:after="40" w:line="240" w:lineRule="auto"/>
      <w:ind w:left="720"/>
    </w:pPr>
    <w:rPr>
      <w:rFonts w:cs="Times New Roman"/>
      <w:sz w:val="22"/>
    </w:rPr>
  </w:style>
  <w:style w:type="character" w:styleId="Hyperlink">
    <w:name w:val="Hyperlink"/>
    <w:basedOn w:val="DefaultParagraphFont"/>
    <w:uiPriority w:val="99"/>
    <w:unhideWhenUsed/>
    <w:rsid w:val="00F068F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36</Pages>
  <Words>9186</Words>
  <Characters>52364</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2026-09-14T13:19:00Z</dcterms:modified>
  <cp:category/>
</cp:coreProperties>
</file>