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480"/>
        <w:jc w:val="center"/>
      </w:pPr>
      <w:r>
        <w:rPr>
          <w:rFonts w:ascii="Times New Roman" w:hAnsi="Times New Roman"/>
          <w:b/>
          <w:sz w:val="28"/>
        </w:rPr>
        <w:t>PROPOSAL SKRIPSI</w:t>
      </w:r>
    </w:p>
    <w:p>
      <w:pPr>
        <w:spacing w:before="240" w:after="480" w:line="276" w:lineRule="auto"/>
        <w:jc w:val="center"/>
      </w:pPr>
      <w:r>
        <w:rPr>
          <w:rFonts w:ascii="Times New Roman" w:hAnsi="Times New Roman"/>
          <w:b/>
          <w:i w:val="0"/>
          <w:sz w:val="28"/>
        </w:rPr>
        <w:t xml:space="preserve">PENGARUH </w:t>
      </w:r>
      <w:r>
        <w:rPr>
          <w:rFonts w:ascii="Times New Roman" w:hAnsi="Times New Roman"/>
          <w:b/>
          <w:i/>
          <w:sz w:val="28"/>
        </w:rPr>
        <w:t>HEDONIC MOTIVATION</w:t>
      </w:r>
      <w:r>
        <w:rPr>
          <w:rFonts w:ascii="Times New Roman" w:hAnsi="Times New Roman"/>
          <w:b/>
          <w:i w:val="0"/>
          <w:sz w:val="28"/>
        </w:rPr>
        <w:t xml:space="preserve">, </w:t>
      </w:r>
      <w:r>
        <w:rPr>
          <w:rFonts w:ascii="Times New Roman" w:hAnsi="Times New Roman"/>
          <w:b/>
          <w:i/>
          <w:sz w:val="28"/>
        </w:rPr>
        <w:t>DESIRE FOR COMPLETENESS</w:t>
      </w:r>
      <w:r>
        <w:rPr>
          <w:rFonts w:ascii="Times New Roman" w:hAnsi="Times New Roman"/>
          <w:b/>
          <w:i w:val="0"/>
          <w:sz w:val="28"/>
        </w:rPr>
        <w:t xml:space="preserve">, DAN </w:t>
      </w:r>
      <w:r>
        <w:rPr>
          <w:rFonts w:ascii="Times New Roman" w:hAnsi="Times New Roman"/>
          <w:b/>
          <w:i/>
          <w:sz w:val="28"/>
        </w:rPr>
        <w:t>SPECULATIVE MOTIVE</w:t>
      </w:r>
      <w:r>
        <w:rPr>
          <w:rFonts w:ascii="Times New Roman" w:hAnsi="Times New Roman"/>
          <w:b/>
          <w:i w:val="0"/>
          <w:sz w:val="28"/>
        </w:rPr>
        <w:t xml:space="preserve"> TERHADAP </w:t>
      </w:r>
      <w:r>
        <w:rPr>
          <w:rFonts w:ascii="Times New Roman" w:hAnsi="Times New Roman"/>
          <w:b/>
          <w:i/>
          <w:sz w:val="28"/>
        </w:rPr>
        <w:t>IMPULSIVE BUYING</w:t>
      </w:r>
      <w:r>
        <w:rPr>
          <w:rFonts w:ascii="Times New Roman" w:hAnsi="Times New Roman"/>
          <w:b/>
          <w:i w:val="0"/>
          <w:sz w:val="28"/>
        </w:rPr>
        <w:t xml:space="preserve"> BOOSTER PACK KARTU POKÉMON TCG DENGAN </w:t>
      </w:r>
      <w:r>
        <w:rPr>
          <w:rFonts w:ascii="Times New Roman" w:hAnsi="Times New Roman"/>
          <w:b/>
          <w:i/>
          <w:sz w:val="28"/>
        </w:rPr>
        <w:t>SELF-CONTROL</w:t>
      </w:r>
      <w:r>
        <w:rPr>
          <w:rFonts w:ascii="Times New Roman" w:hAnsi="Times New Roman"/>
          <w:b/>
          <w:i w:val="0"/>
          <w:sz w:val="28"/>
        </w:rPr>
        <w:t xml:space="preserve"> SEBAGAI VARIABEL MODERASI</w:t>
      </w:r>
    </w:p>
    <w:p>
      <w:pPr>
        <w:spacing w:before="360" w:after="480" w:line="276" w:lineRule="auto"/>
        <w:jc w:val="center"/>
      </w:pPr>
      <w:r>
        <w:rPr>
          <w:rFonts w:ascii="Times New Roman" w:hAnsi="Times New Roman"/>
          <w:sz w:val="24"/>
        </w:rPr>
        <w:t>Diajukan Kepada Program Studi S1 Manajemen</w:t>
        <w:br/>
        <w:t>Untuk Menyusun Skripsi Sarjana Manajemen (S.M.)</w:t>
      </w:r>
    </w:p>
    <w:p>
      <w:pPr>
        <w:spacing w:before="480" w:after="720" w:line="276" w:lineRule="auto"/>
        <w:jc w:val="center"/>
      </w:pPr>
      <w:r>
        <w:rPr>
          <w:rFonts w:ascii="Times New Roman" w:hAnsi="Times New Roman"/>
          <w:sz w:val="24"/>
        </w:rPr>
        <w:t>Diajukan Oleh:</w:t>
        <w:br/>
        <w:br/>
      </w:r>
      <w:r>
        <w:rPr>
          <w:rFonts w:ascii="Times New Roman" w:hAnsi="Times New Roman"/>
          <w:b/>
          <w:sz w:val="24"/>
        </w:rPr>
        <w:t>Arthur Reezan</w:t>
        <w:br/>
        <w:t>(312023002)</w:t>
      </w:r>
    </w:p>
    <w:p>
      <w:pPr>
        <w:spacing w:before="960" w:after="0" w:line="276" w:lineRule="auto"/>
        <w:jc w:val="center"/>
      </w:pPr>
      <w:r>
        <w:rPr>
          <w:rFonts w:ascii="Times New Roman" w:hAnsi="Times New Roman"/>
          <w:b/>
          <w:sz w:val="24"/>
        </w:rPr>
        <w:t>PROGRAM STUDI S1 MANAJEMEN</w:t>
        <w:br/>
        <w:t>FAKULTAS EKONOMI DAN BISNIS</w:t>
        <w:br/>
        <w:t>UNIVERSITAS KRISTEN KRIDA WACANA</w:t>
        <w:br/>
        <w:t>JAKARTA 2026</w:t>
      </w:r>
    </w:p>
    <w:p>
      <w:pPr>
        <w:sectPr>
          <w:footerReference w:type="first" r:id="rId9"/>
          <w:pgSz w:w="11906" w:h="16838"/>
          <w:pgMar w:top="1701" w:right="1701" w:bottom="1701" w:left="2268" w:header="720" w:footer="720" w:gutter="0"/>
          <w:cols w:space="720"/>
          <w:titlePg/>
          <w:docGrid w:linePitch="360"/>
        </w:sectPr>
      </w:pPr>
    </w:p>
    <w:p>
      <w:pPr>
        <w:pStyle w:val="Heading1"/>
        <w:keepNext/>
        <w:spacing w:before="0" w:after="360" w:line="360" w:lineRule="auto"/>
        <w:ind w:firstLine="0"/>
        <w:jc w:val="center"/>
        <w:outlineLvl w:val="0"/>
      </w:pPr>
      <w:r>
        <w:rPr>
          <w:rFonts w:ascii="Times New Roman" w:hAnsi="Times New Roman"/>
          <w:b/>
          <w:color w:val="000000"/>
          <w:sz w:val="24"/>
        </w:rPr>
        <w:t>PERNYATAAN KEASLIAN KARYA TUGAS AKHIR</w:t>
      </w:r>
    </w:p>
    <w:p>
      <w:pPr>
        <w:spacing w:line="360" w:lineRule="auto" w:before="0" w:after="0"/>
        <w:ind w:firstLine="0"/>
        <w:jc w:val="both"/>
      </w:pPr>
      <w:r>
        <w:rPr>
          <w:rFonts w:ascii="Times New Roman" w:hAnsi="Times New Roman"/>
          <w:sz w:val="24"/>
        </w:rPr>
        <w:t>Saya mahasiswa Universitas Kristen Krida Wacana:</w:t>
      </w:r>
    </w:p>
    <w:tbl>
      <w:tblPr>
        <w:tblW w:type="auto" w:w="0"/>
        <w:jc w:val="center"/>
        <w:tblLook w:firstColumn="1" w:firstRow="1" w:lastColumn="0" w:lastRow="0" w:noHBand="0" w:noVBand="1" w:val="04A0"/>
      </w:tblPr>
      <w:tblGrid>
        <w:gridCol w:w="2646"/>
        <w:gridCol w:w="2646"/>
        <w:gridCol w:w="2646"/>
      </w:tblGrid>
      <w:tr>
        <w:tc>
          <w:tcPr>
            <w:tcW w:type="dxa" w:w="2646"/>
            <w:tcMar>
              <w:top w:w="40" w:type="dxa"/>
              <w:bottom w:w="40" w:type="dxa"/>
              <w:left w:w="40" w:type="dxa"/>
              <w:right w:w="40" w:type="dxa"/>
            </w:tcMar>
          </w:tcPr>
          <w:p>
            <w:pPr>
              <w:spacing w:before="0" w:after="0" w:line="276" w:lineRule="auto"/>
            </w:pPr>
            <w:r>
              <w:rPr>
                <w:rFonts w:ascii="Times New Roman" w:hAnsi="Times New Roman"/>
                <w:sz w:val="24"/>
              </w:rPr>
              <w:t>Nama Mahasiswa</w:t>
            </w:r>
          </w:p>
        </w:tc>
        <w:tc>
          <w:tcPr>
            <w:tcW w:type="dxa" w:w="2646"/>
            <w:tcMar>
              <w:top w:w="40" w:type="dxa"/>
              <w:bottom w:w="40" w:type="dxa"/>
              <w:left w:w="40" w:type="dxa"/>
              <w:right w:w="40" w:type="dxa"/>
            </w:tcMar>
          </w:tcPr>
          <w:p>
            <w:pPr>
              <w:spacing w:before="0" w:after="0" w:line="276" w:lineRule="auto"/>
            </w:pPr>
            <w:r>
              <w:rPr>
                <w:rFonts w:ascii="Times New Roman" w:hAnsi="Times New Roman"/>
                <w:sz w:val="24"/>
              </w:rPr>
              <w:t>:</w:t>
            </w:r>
          </w:p>
        </w:tc>
        <w:tc>
          <w:tcPr>
            <w:tcW w:type="dxa" w:w="2646"/>
            <w:tcMar>
              <w:top w:w="40" w:type="dxa"/>
              <w:bottom w:w="40" w:type="dxa"/>
              <w:left w:w="40" w:type="dxa"/>
              <w:right w:w="40" w:type="dxa"/>
            </w:tcMar>
          </w:tcPr>
          <w:p>
            <w:pPr>
              <w:spacing w:before="0" w:after="0" w:line="276" w:lineRule="auto"/>
            </w:pPr>
            <w:r>
              <w:rPr>
                <w:rFonts w:ascii="Times New Roman" w:hAnsi="Times New Roman"/>
                <w:b/>
                <w:sz w:val="24"/>
              </w:rPr>
              <w:t>Arthur Reezan</w:t>
            </w:r>
          </w:p>
        </w:tc>
      </w:tr>
      <w:tr>
        <w:tc>
          <w:tcPr>
            <w:tcW w:type="dxa" w:w="2646"/>
            <w:tcMar>
              <w:top w:w="40" w:type="dxa"/>
              <w:bottom w:w="40" w:type="dxa"/>
              <w:left w:w="40" w:type="dxa"/>
              <w:right w:w="40" w:type="dxa"/>
            </w:tcMar>
          </w:tcPr>
          <w:p>
            <w:pPr>
              <w:spacing w:before="0" w:after="0" w:line="276" w:lineRule="auto"/>
            </w:pPr>
            <w:r>
              <w:rPr>
                <w:rFonts w:ascii="Times New Roman" w:hAnsi="Times New Roman"/>
                <w:sz w:val="24"/>
              </w:rPr>
              <w:t>NIM</w:t>
            </w:r>
          </w:p>
        </w:tc>
        <w:tc>
          <w:tcPr>
            <w:tcW w:type="dxa" w:w="2646"/>
            <w:tcMar>
              <w:top w:w="40" w:type="dxa"/>
              <w:bottom w:w="40" w:type="dxa"/>
              <w:left w:w="40" w:type="dxa"/>
              <w:right w:w="40" w:type="dxa"/>
            </w:tcMar>
          </w:tcPr>
          <w:p>
            <w:pPr>
              <w:spacing w:before="0" w:after="0" w:line="276" w:lineRule="auto"/>
            </w:pPr>
            <w:r>
              <w:rPr>
                <w:rFonts w:ascii="Times New Roman" w:hAnsi="Times New Roman"/>
                <w:sz w:val="24"/>
              </w:rPr>
              <w:t>:</w:t>
            </w:r>
          </w:p>
        </w:tc>
        <w:tc>
          <w:tcPr>
            <w:tcW w:type="dxa" w:w="2646"/>
            <w:tcMar>
              <w:top w:w="40" w:type="dxa"/>
              <w:bottom w:w="40" w:type="dxa"/>
              <w:left w:w="40" w:type="dxa"/>
              <w:right w:w="40" w:type="dxa"/>
            </w:tcMar>
          </w:tcPr>
          <w:p>
            <w:pPr>
              <w:spacing w:before="0" w:after="0" w:line="276" w:lineRule="auto"/>
            </w:pPr>
            <w:r>
              <w:rPr>
                <w:rFonts w:ascii="Times New Roman" w:hAnsi="Times New Roman"/>
                <w:b/>
                <w:sz w:val="24"/>
              </w:rPr>
              <w:t>312023002</w:t>
            </w:r>
          </w:p>
        </w:tc>
      </w:tr>
      <w:tr>
        <w:tc>
          <w:tcPr>
            <w:tcW w:type="dxa" w:w="2646"/>
            <w:tcMar>
              <w:top w:w="40" w:type="dxa"/>
              <w:bottom w:w="40" w:type="dxa"/>
              <w:left w:w="40" w:type="dxa"/>
              <w:right w:w="40" w:type="dxa"/>
            </w:tcMar>
          </w:tcPr>
          <w:p>
            <w:pPr>
              <w:spacing w:before="0" w:after="0" w:line="276" w:lineRule="auto"/>
            </w:pPr>
            <w:r>
              <w:rPr>
                <w:rFonts w:ascii="Times New Roman" w:hAnsi="Times New Roman"/>
                <w:sz w:val="24"/>
              </w:rPr>
              <w:t>Program Studi</w:t>
            </w:r>
          </w:p>
        </w:tc>
        <w:tc>
          <w:tcPr>
            <w:tcW w:type="dxa" w:w="2646"/>
            <w:tcMar>
              <w:top w:w="40" w:type="dxa"/>
              <w:bottom w:w="40" w:type="dxa"/>
              <w:left w:w="40" w:type="dxa"/>
              <w:right w:w="40" w:type="dxa"/>
            </w:tcMar>
          </w:tcPr>
          <w:p>
            <w:pPr>
              <w:spacing w:before="0" w:after="0" w:line="276" w:lineRule="auto"/>
            </w:pPr>
            <w:r>
              <w:rPr>
                <w:rFonts w:ascii="Times New Roman" w:hAnsi="Times New Roman"/>
                <w:sz w:val="24"/>
              </w:rPr>
              <w:t>:</w:t>
            </w:r>
          </w:p>
        </w:tc>
        <w:tc>
          <w:tcPr>
            <w:tcW w:type="dxa" w:w="2646"/>
            <w:tcMar>
              <w:top w:w="40" w:type="dxa"/>
              <w:bottom w:w="40" w:type="dxa"/>
              <w:left w:w="40" w:type="dxa"/>
              <w:right w:w="40" w:type="dxa"/>
            </w:tcMar>
          </w:tcPr>
          <w:p>
            <w:pPr>
              <w:spacing w:before="0" w:after="0" w:line="276" w:lineRule="auto"/>
            </w:pPr>
            <w:r>
              <w:rPr>
                <w:rFonts w:ascii="Times New Roman" w:hAnsi="Times New Roman"/>
                <w:b/>
                <w:sz w:val="24"/>
              </w:rPr>
              <w:t>Program Studi S1 Manajemen</w:t>
            </w:r>
          </w:p>
        </w:tc>
      </w:tr>
      <w:tr>
        <w:tc>
          <w:tcPr>
            <w:tcW w:type="dxa" w:w="2646"/>
            <w:tcMar>
              <w:top w:w="40" w:type="dxa"/>
              <w:bottom w:w="40" w:type="dxa"/>
              <w:left w:w="40" w:type="dxa"/>
              <w:right w:w="40" w:type="dxa"/>
            </w:tcMar>
          </w:tcPr>
          <w:p>
            <w:pPr>
              <w:spacing w:before="0" w:after="0" w:line="276" w:lineRule="auto"/>
            </w:pPr>
            <w:r>
              <w:rPr>
                <w:rFonts w:ascii="Times New Roman" w:hAnsi="Times New Roman"/>
                <w:sz w:val="24"/>
              </w:rPr>
              <w:t>Konsentrasi</w:t>
            </w:r>
          </w:p>
        </w:tc>
        <w:tc>
          <w:tcPr>
            <w:tcW w:type="dxa" w:w="2646"/>
            <w:tcMar>
              <w:top w:w="40" w:type="dxa"/>
              <w:bottom w:w="40" w:type="dxa"/>
              <w:left w:w="40" w:type="dxa"/>
              <w:right w:w="40" w:type="dxa"/>
            </w:tcMar>
          </w:tcPr>
          <w:p>
            <w:pPr>
              <w:spacing w:before="0" w:after="0" w:line="276" w:lineRule="auto"/>
            </w:pPr>
            <w:r>
              <w:rPr>
                <w:rFonts w:ascii="Times New Roman" w:hAnsi="Times New Roman"/>
                <w:sz w:val="24"/>
              </w:rPr>
              <w:t>:</w:t>
            </w:r>
          </w:p>
        </w:tc>
        <w:tc>
          <w:tcPr>
            <w:tcW w:type="dxa" w:w="2646"/>
            <w:tcMar>
              <w:top w:w="40" w:type="dxa"/>
              <w:bottom w:w="40" w:type="dxa"/>
              <w:left w:w="40" w:type="dxa"/>
              <w:right w:w="40" w:type="dxa"/>
            </w:tcMar>
          </w:tcPr>
          <w:p>
            <w:pPr>
              <w:spacing w:before="0" w:after="0" w:line="276" w:lineRule="auto"/>
            </w:pPr>
            <w:r>
              <w:rPr>
                <w:rFonts w:ascii="Times New Roman" w:hAnsi="Times New Roman"/>
                <w:b/>
                <w:sz w:val="24"/>
              </w:rPr>
              <w:t>Manajemen Keuangan</w:t>
            </w:r>
          </w:p>
        </w:tc>
      </w:tr>
    </w:tbl>
    <w:p>
      <w:pPr>
        <w:spacing w:line="360" w:lineRule="auto" w:before="0" w:after="0"/>
        <w:ind w:firstLine="0"/>
        <w:jc w:val="both"/>
      </w:pPr>
      <w:r>
        <w:rPr>
          <w:rFonts w:ascii="Times New Roman" w:hAnsi="Times New Roman"/>
          <w:sz w:val="24"/>
        </w:rPr>
        <w:t>Dengan ini menyatakan dengan sesungguhnya bahwa Proposal Skripsi yang berjudul:</w:t>
      </w:r>
    </w:p>
    <w:p>
      <w:pPr>
        <w:spacing w:before="120" w:after="120" w:line="276" w:lineRule="auto"/>
        <w:jc w:val="center"/>
      </w:pPr>
      <w:r>
        <w:rPr>
          <w:rFonts w:ascii="Times New Roman" w:hAnsi="Times New Roman"/>
          <w:b/>
          <w:sz w:val="22"/>
        </w:rPr>
        <w:t>“PENGARUH HEDONIC MOTIVATION, DESIRE FOR COMPLETENESS, DAN SPECULATIVE MOTIVE TERHADAP IMPULSIVE BUYING BOOSTER PACK KARTU POKÉMON TCG DENGAN SELF-CONTROL SEBAGAI VARIABEL MODERASI”</w:t>
      </w:r>
    </w:p>
    <w:p>
      <w:pPr>
        <w:spacing w:line="360" w:lineRule="auto" w:before="0" w:after="0"/>
        <w:ind w:firstLine="0"/>
        <w:jc w:val="both"/>
      </w:pPr>
      <w:r>
        <w:rPr>
          <w:rFonts w:ascii="Times New Roman" w:hAnsi="Times New Roman"/>
          <w:sz w:val="24"/>
        </w:rPr>
        <w:t>adalah:</w:t>
      </w:r>
    </w:p>
    <w:p>
      <w:pPr>
        <w:spacing w:before="0" w:after="80" w:line="276" w:lineRule="auto"/>
        <w:ind w:left="709" w:hanging="357"/>
        <w:jc w:val="both"/>
      </w:pPr>
      <w:r>
        <w:rPr>
          <w:b/>
        </w:rPr>
        <w:t xml:space="preserve">1.  </w:t>
      </w:r>
      <w:r>
        <w:t>Benar-benar hasil karya saya sendiri, bukan merupakan jiplakan, plagiarisme, fabrikasi, atau tiruan dari karya tulis ilmiah orang lain yang pernah diajukan untuk memperoleh gelar akademik di perguruan tinggi manapun.</w:t>
      </w:r>
    </w:p>
    <w:p>
      <w:pPr>
        <w:spacing w:before="0" w:after="80" w:line="276" w:lineRule="auto"/>
        <w:ind w:left="709" w:hanging="357"/>
        <w:jc w:val="both"/>
      </w:pPr>
      <w:r>
        <w:rPr>
          <w:b/>
        </w:rPr>
        <w:t xml:space="preserve">2.  </w:t>
      </w:r>
      <w:r>
        <w:t>Seluruh kutipan, data, dan rujukan ilmiah yang digunakan dalam naskah ini telah dicantumkan sumbernya secara jelas dan lengkap sesuai dengan kaidah penulisan ilmiah yang berlaku di Universitas Kristen Krida Wacana.</w:t>
      </w:r>
    </w:p>
    <w:p>
      <w:pPr>
        <w:spacing w:before="0" w:after="80" w:line="276" w:lineRule="auto"/>
        <w:ind w:left="709" w:hanging="357"/>
        <w:jc w:val="both"/>
      </w:pPr>
      <w:r>
        <w:rPr>
          <w:b/>
        </w:rPr>
        <w:t xml:space="preserve">3.  </w:t>
      </w:r>
      <w:r>
        <w:t>Apabila di kemudian hari terbukti bahwa pernyataan ini tidak benar atau ditemukan indikasi plagiarisme, saya bersedia menerima sanksi akademik yang berlaku sesuai dengan peraturan perundang-undangan dan ketentuan di lingkungan Universitas Kristen Krida Wacana.</w:t>
      </w:r>
    </w:p>
    <w:tbl>
      <w:tblPr>
        <w:tblW w:type="auto" w:w="0"/>
        <w:jc w:val="center"/>
        <w:tblLook w:firstColumn="1" w:firstRow="1" w:lastColumn="0" w:lastRow="0" w:noHBand="0" w:noVBand="1" w:val="04A0"/>
      </w:tblPr>
      <w:tblGrid>
        <w:gridCol w:w="3968"/>
        <w:gridCol w:w="3968"/>
      </w:tblGrid>
      <w:tr>
        <w:tc>
          <w:tcPr>
            <w:tcW w:type="dxa" w:w="3968"/>
          </w:tcPr>
          <w:p>
            <w:pPr>
              <w:spacing w:before="480"/>
              <w:jc w:val="center"/>
            </w:pPr>
            <w:r>
              <w:rPr>
                <w:i/>
                <w:sz w:val="20"/>
              </w:rPr>
              <w:br/>
              <w:br/>
              <w:t>[ Materai Rp10.000 ]</w:t>
              <w:br/>
              <w:br/>
            </w:r>
          </w:p>
        </w:tc>
        <w:tc>
          <w:tcPr>
            <w:tcW w:type="dxa" w:w="3968"/>
          </w:tcPr>
          <w:p>
            <w:pPr>
              <w:spacing w:before="240" w:line="276" w:lineRule="auto"/>
              <w:jc w:val="center"/>
            </w:pPr>
            <w:r>
              <w:t>Jakarta, 12 September 2026</w:t>
              <w:br/>
              <w:t>Yang membuat pernyataan,</w:t>
              <w:br/>
              <w:br/>
              <w:br/>
              <w:br/>
              <w:br/>
            </w:r>
            <w:r>
              <w:rPr>
                <w:b/>
              </w:rPr>
              <w:t>Arthur Reezan</w:t>
              <w:br/>
            </w:r>
            <w:r>
              <w:t>NIM: 312023002</w:t>
            </w:r>
          </w:p>
        </w:tc>
      </w:tr>
    </w:tbl>
    <w:p>
      <w:r>
        <w:br w:type="page"/>
      </w:r>
    </w:p>
    <w:p>
      <w:pPr>
        <w:pStyle w:val="Heading1"/>
        <w:keepNext/>
        <w:spacing w:before="0" w:after="360" w:line="360" w:lineRule="auto"/>
        <w:ind w:firstLine="0"/>
        <w:jc w:val="center"/>
        <w:outlineLvl w:val="0"/>
      </w:pPr>
      <w:r>
        <w:rPr>
          <w:rFonts w:ascii="Times New Roman" w:hAnsi="Times New Roman"/>
          <w:b/>
          <w:color w:val="000000"/>
          <w:sz w:val="24"/>
        </w:rPr>
        <w:t>HALAMAN PERSETUJUAN PROPOSAL SKRIPSI</w:t>
      </w:r>
    </w:p>
    <w:p>
      <w:pPr>
        <w:spacing w:line="360" w:lineRule="auto" w:before="0" w:after="0"/>
        <w:ind w:firstLine="0"/>
        <w:jc w:val="both"/>
      </w:pPr>
      <w:r>
        <w:rPr>
          <w:rFonts w:ascii="Times New Roman" w:hAnsi="Times New Roman"/>
          <w:sz w:val="24"/>
        </w:rPr>
        <w:t>Proposal Skripsi ini diajukan oleh:</w:t>
      </w:r>
    </w:p>
    <w:tbl>
      <w:tblPr>
        <w:tblW w:type="auto" w:w="0"/>
        <w:jc w:val="center"/>
        <w:tblLook w:firstColumn="1" w:firstRow="1" w:lastColumn="0" w:lastRow="0" w:noHBand="0" w:noVBand="1" w:val="04A0"/>
      </w:tblPr>
      <w:tblGrid>
        <w:gridCol w:w="2646"/>
        <w:gridCol w:w="2646"/>
        <w:gridCol w:w="2646"/>
      </w:tblGrid>
      <w:tr>
        <w:tc>
          <w:tcPr>
            <w:tcW w:type="dxa" w:w="2646"/>
            <w:tcMar>
              <w:top w:w="40" w:type="dxa"/>
              <w:bottom w:w="40" w:type="dxa"/>
              <w:left w:w="40" w:type="dxa"/>
              <w:right w:w="40" w:type="dxa"/>
            </w:tcMar>
          </w:tcPr>
          <w:p>
            <w:pPr>
              <w:spacing w:before="0" w:after="0" w:line="276" w:lineRule="auto"/>
            </w:pPr>
            <w:r>
              <w:rPr>
                <w:rFonts w:ascii="Times New Roman" w:hAnsi="Times New Roman"/>
                <w:sz w:val="24"/>
              </w:rPr>
              <w:t>Nama Mahasiswa</w:t>
            </w:r>
          </w:p>
        </w:tc>
        <w:tc>
          <w:tcPr>
            <w:tcW w:type="dxa" w:w="2646"/>
            <w:tcMar>
              <w:top w:w="40" w:type="dxa"/>
              <w:bottom w:w="40" w:type="dxa"/>
              <w:left w:w="40" w:type="dxa"/>
              <w:right w:w="40" w:type="dxa"/>
            </w:tcMar>
          </w:tcPr>
          <w:p>
            <w:pPr>
              <w:spacing w:before="0" w:after="0" w:line="276" w:lineRule="auto"/>
            </w:pPr>
            <w:r>
              <w:rPr>
                <w:rFonts w:ascii="Times New Roman" w:hAnsi="Times New Roman"/>
                <w:sz w:val="24"/>
              </w:rPr>
              <w:t>:</w:t>
            </w:r>
          </w:p>
        </w:tc>
        <w:tc>
          <w:tcPr>
            <w:tcW w:type="dxa" w:w="2646"/>
            <w:tcMar>
              <w:top w:w="40" w:type="dxa"/>
              <w:bottom w:w="40" w:type="dxa"/>
              <w:left w:w="40" w:type="dxa"/>
              <w:right w:w="40" w:type="dxa"/>
            </w:tcMar>
          </w:tcPr>
          <w:p>
            <w:pPr>
              <w:spacing w:before="0" w:after="0" w:line="276" w:lineRule="auto"/>
            </w:pPr>
            <w:r>
              <w:rPr>
                <w:rFonts w:ascii="Times New Roman" w:hAnsi="Times New Roman"/>
                <w:b/>
                <w:sz w:val="24"/>
              </w:rPr>
              <w:t>Arthur Reezan</w:t>
            </w:r>
          </w:p>
        </w:tc>
      </w:tr>
      <w:tr>
        <w:tc>
          <w:tcPr>
            <w:tcW w:type="dxa" w:w="2646"/>
            <w:tcMar>
              <w:top w:w="40" w:type="dxa"/>
              <w:bottom w:w="40" w:type="dxa"/>
              <w:left w:w="40" w:type="dxa"/>
              <w:right w:w="40" w:type="dxa"/>
            </w:tcMar>
          </w:tcPr>
          <w:p>
            <w:pPr>
              <w:spacing w:before="0" w:after="0" w:line="276" w:lineRule="auto"/>
            </w:pPr>
            <w:r>
              <w:rPr>
                <w:rFonts w:ascii="Times New Roman" w:hAnsi="Times New Roman"/>
                <w:sz w:val="24"/>
              </w:rPr>
              <w:t>NIM</w:t>
            </w:r>
          </w:p>
        </w:tc>
        <w:tc>
          <w:tcPr>
            <w:tcW w:type="dxa" w:w="2646"/>
            <w:tcMar>
              <w:top w:w="40" w:type="dxa"/>
              <w:bottom w:w="40" w:type="dxa"/>
              <w:left w:w="40" w:type="dxa"/>
              <w:right w:w="40" w:type="dxa"/>
            </w:tcMar>
          </w:tcPr>
          <w:p>
            <w:pPr>
              <w:spacing w:before="0" w:after="0" w:line="276" w:lineRule="auto"/>
            </w:pPr>
            <w:r>
              <w:rPr>
                <w:rFonts w:ascii="Times New Roman" w:hAnsi="Times New Roman"/>
                <w:sz w:val="24"/>
              </w:rPr>
              <w:t>:</w:t>
            </w:r>
          </w:p>
        </w:tc>
        <w:tc>
          <w:tcPr>
            <w:tcW w:type="dxa" w:w="2646"/>
            <w:tcMar>
              <w:top w:w="40" w:type="dxa"/>
              <w:bottom w:w="40" w:type="dxa"/>
              <w:left w:w="40" w:type="dxa"/>
              <w:right w:w="40" w:type="dxa"/>
            </w:tcMar>
          </w:tcPr>
          <w:p>
            <w:pPr>
              <w:spacing w:before="0" w:after="0" w:line="276" w:lineRule="auto"/>
            </w:pPr>
            <w:r>
              <w:rPr>
                <w:rFonts w:ascii="Times New Roman" w:hAnsi="Times New Roman"/>
                <w:b/>
                <w:sz w:val="24"/>
              </w:rPr>
              <w:t>312023002</w:t>
            </w:r>
          </w:p>
        </w:tc>
      </w:tr>
      <w:tr>
        <w:tc>
          <w:tcPr>
            <w:tcW w:type="dxa" w:w="2646"/>
            <w:tcMar>
              <w:top w:w="40" w:type="dxa"/>
              <w:bottom w:w="40" w:type="dxa"/>
              <w:left w:w="40" w:type="dxa"/>
              <w:right w:w="40" w:type="dxa"/>
            </w:tcMar>
          </w:tcPr>
          <w:p>
            <w:pPr>
              <w:spacing w:before="0" w:after="0" w:line="276" w:lineRule="auto"/>
            </w:pPr>
            <w:r>
              <w:rPr>
                <w:rFonts w:ascii="Times New Roman" w:hAnsi="Times New Roman"/>
                <w:sz w:val="24"/>
              </w:rPr>
              <w:t>Program Studi</w:t>
            </w:r>
          </w:p>
        </w:tc>
        <w:tc>
          <w:tcPr>
            <w:tcW w:type="dxa" w:w="2646"/>
            <w:tcMar>
              <w:top w:w="40" w:type="dxa"/>
              <w:bottom w:w="40" w:type="dxa"/>
              <w:left w:w="40" w:type="dxa"/>
              <w:right w:w="40" w:type="dxa"/>
            </w:tcMar>
          </w:tcPr>
          <w:p>
            <w:pPr>
              <w:spacing w:before="0" w:after="0" w:line="276" w:lineRule="auto"/>
            </w:pPr>
            <w:r>
              <w:rPr>
                <w:rFonts w:ascii="Times New Roman" w:hAnsi="Times New Roman"/>
                <w:sz w:val="24"/>
              </w:rPr>
              <w:t>:</w:t>
            </w:r>
          </w:p>
        </w:tc>
        <w:tc>
          <w:tcPr>
            <w:tcW w:type="dxa" w:w="2646"/>
            <w:tcMar>
              <w:top w:w="40" w:type="dxa"/>
              <w:bottom w:w="40" w:type="dxa"/>
              <w:left w:w="40" w:type="dxa"/>
              <w:right w:w="40" w:type="dxa"/>
            </w:tcMar>
          </w:tcPr>
          <w:p>
            <w:pPr>
              <w:spacing w:before="0" w:after="0" w:line="276" w:lineRule="auto"/>
            </w:pPr>
            <w:r>
              <w:rPr>
                <w:rFonts w:ascii="Times New Roman" w:hAnsi="Times New Roman"/>
                <w:b/>
                <w:sz w:val="24"/>
              </w:rPr>
              <w:t>Program Studi S1 Manajemen</w:t>
            </w:r>
          </w:p>
        </w:tc>
      </w:tr>
      <w:tr>
        <w:tc>
          <w:tcPr>
            <w:tcW w:type="dxa" w:w="2646"/>
            <w:tcMar>
              <w:top w:w="40" w:type="dxa"/>
              <w:bottom w:w="40" w:type="dxa"/>
              <w:left w:w="40" w:type="dxa"/>
              <w:right w:w="40" w:type="dxa"/>
            </w:tcMar>
          </w:tcPr>
          <w:p>
            <w:pPr>
              <w:spacing w:before="0" w:after="0" w:line="276" w:lineRule="auto"/>
            </w:pPr>
            <w:r>
              <w:rPr>
                <w:rFonts w:ascii="Times New Roman" w:hAnsi="Times New Roman"/>
                <w:sz w:val="24"/>
              </w:rPr>
              <w:t>Konsentrasi</w:t>
            </w:r>
          </w:p>
        </w:tc>
        <w:tc>
          <w:tcPr>
            <w:tcW w:type="dxa" w:w="2646"/>
            <w:tcMar>
              <w:top w:w="40" w:type="dxa"/>
              <w:bottom w:w="40" w:type="dxa"/>
              <w:left w:w="40" w:type="dxa"/>
              <w:right w:w="40" w:type="dxa"/>
            </w:tcMar>
          </w:tcPr>
          <w:p>
            <w:pPr>
              <w:spacing w:before="0" w:after="0" w:line="276" w:lineRule="auto"/>
            </w:pPr>
            <w:r>
              <w:rPr>
                <w:rFonts w:ascii="Times New Roman" w:hAnsi="Times New Roman"/>
                <w:sz w:val="24"/>
              </w:rPr>
              <w:t>:</w:t>
            </w:r>
          </w:p>
        </w:tc>
        <w:tc>
          <w:tcPr>
            <w:tcW w:type="dxa" w:w="2646"/>
            <w:tcMar>
              <w:top w:w="40" w:type="dxa"/>
              <w:bottom w:w="40" w:type="dxa"/>
              <w:left w:w="40" w:type="dxa"/>
              <w:right w:w="40" w:type="dxa"/>
            </w:tcMar>
          </w:tcPr>
          <w:p>
            <w:pPr>
              <w:spacing w:before="0" w:after="0" w:line="276" w:lineRule="auto"/>
            </w:pPr>
            <w:r>
              <w:rPr>
                <w:rFonts w:ascii="Times New Roman" w:hAnsi="Times New Roman"/>
                <w:b/>
                <w:sz w:val="24"/>
              </w:rPr>
              <w:t>Manajemen Keuangan</w:t>
            </w:r>
          </w:p>
        </w:tc>
      </w:tr>
    </w:tbl>
    <w:p>
      <w:pPr>
        <w:spacing w:before="240" w:after="240" w:line="276" w:lineRule="auto"/>
        <w:jc w:val="center"/>
      </w:pPr>
      <w:r>
        <w:rPr>
          <w:rFonts w:ascii="Times New Roman" w:hAnsi="Times New Roman"/>
          <w:b/>
          <w:sz w:val="22"/>
        </w:rPr>
        <w:t>“PENGARUH HEDONIC MOTIVATION, DESIRE FOR COMPLETENESS, DAN SPECULATIVE MOTIVE TERHADAP IMPULSIVE BUYING BOOSTER PACK KARTU POKÉMON TCG DENGAN SELF-CONTROL SEBAGAI VARIABEL MODERASI”</w:t>
      </w:r>
    </w:p>
    <w:p>
      <w:pPr>
        <w:spacing w:line="360" w:lineRule="auto" w:before="0" w:after="0"/>
        <w:ind w:firstLine="0"/>
        <w:jc w:val="both"/>
      </w:pPr>
      <w:r>
        <w:rPr>
          <w:rFonts w:ascii="Times New Roman" w:hAnsi="Times New Roman"/>
          <w:sz w:val="24"/>
        </w:rPr>
        <w:t>Telah disetujui untuk diajukan dalam Seminar Proposal Skripsi Program Studi S1 Manajemen Fakultas Ekonomi dan Bisnis Universitas Kristen Krida Wacana.</w:t>
      </w:r>
    </w:p>
    <w:tbl>
      <w:tblPr>
        <w:tblW w:type="auto" w:w="0"/>
        <w:jc w:val="center"/>
        <w:tblLook w:firstColumn="1" w:firstRow="1" w:lastColumn="0" w:lastRow="0" w:noHBand="0" w:noVBand="1" w:val="04A0"/>
      </w:tblPr>
      <w:tblGrid>
        <w:gridCol w:w="3968"/>
        <w:gridCol w:w="3968"/>
      </w:tblGrid>
      <w:tr>
        <w:tc>
          <w:tcPr>
            <w:tcW w:type="dxa" w:w="3968"/>
          </w:tcPr>
          <w:p>
            <w:pPr>
              <w:spacing w:line="276" w:lineRule="auto"/>
              <w:jc w:val="center"/>
            </w:pPr>
            <w:r>
              <w:t>Menyetujui,</w:t>
              <w:br/>
              <w:t>Dosen Pembimbing</w:t>
              <w:br/>
              <w:br/>
              <w:br/>
              <w:br/>
              <w:br/>
            </w:r>
            <w:r>
              <w:rPr>
                <w:b/>
              </w:rPr>
              <w:t>Dr. Fredella Colline, S.E., M.M., CFP®, PFM, CHCP-A</w:t>
              <w:br/>
            </w:r>
            <w:r>
              <w:t>NIDN: [NIDN_DOSEN]</w:t>
            </w:r>
          </w:p>
        </w:tc>
        <w:tc>
          <w:tcPr>
            <w:tcW w:type="dxa" w:w="3968"/>
          </w:tcPr>
          <w:p>
            <w:pPr>
              <w:spacing w:line="276" w:lineRule="auto"/>
              <w:jc w:val="center"/>
            </w:pPr>
            <w:r>
              <w:t>Mengetahui,</w:t>
              <w:br/>
              <w:t>Ketua Program Studi S1 Manajemen</w:t>
              <w:br/>
              <w:br/>
              <w:br/>
              <w:br/>
              <w:br/>
            </w:r>
            <w:r>
              <w:rPr>
                <w:b/>
              </w:rPr>
              <w:t>Rita Amelinda, S.E., M.M.</w:t>
              <w:br/>
            </w:r>
            <w:r>
              <w:t>NIDN: [NIDN_KAPRODI]</w:t>
            </w:r>
          </w:p>
        </w:tc>
      </w:tr>
    </w:tbl>
    <w:p>
      <w:r>
        <w:br w:type="page"/>
      </w:r>
    </w:p>
    <w:p>
      <w:pPr>
        <w:pStyle w:val="Heading1"/>
        <w:keepNext/>
        <w:spacing w:before="0" w:after="360" w:line="360" w:lineRule="auto"/>
        <w:ind w:firstLine="0"/>
        <w:jc w:val="center"/>
        <w:outlineLvl w:val="0"/>
      </w:pPr>
      <w:r>
        <w:rPr>
          <w:rFonts w:ascii="Times New Roman" w:hAnsi="Times New Roman"/>
          <w:b/>
          <w:color w:val="000000"/>
          <w:sz w:val="24"/>
        </w:rPr>
        <w:t>HALAMAN PENGESAHAN TIM PENGUJI SEMINAR PROPOSAL</w:t>
      </w:r>
    </w:p>
    <w:p>
      <w:pPr>
        <w:spacing w:line="360" w:lineRule="auto" w:before="0" w:after="0"/>
        <w:ind w:firstLine="0"/>
        <w:jc w:val="both"/>
      </w:pPr>
      <w:r>
        <w:rPr>
          <w:rFonts w:ascii="Times New Roman" w:hAnsi="Times New Roman"/>
          <w:sz w:val="24"/>
        </w:rPr>
        <w:t>Proposal Skripsi yang berjudul:</w:t>
      </w:r>
    </w:p>
    <w:p>
      <w:pPr>
        <w:spacing w:before="120" w:after="120" w:line="276" w:lineRule="auto"/>
        <w:jc w:val="center"/>
      </w:pPr>
      <w:r>
        <w:rPr>
          <w:rFonts w:ascii="Times New Roman" w:hAnsi="Times New Roman"/>
          <w:b/>
          <w:sz w:val="22"/>
        </w:rPr>
        <w:t>“PENGARUH HEDONIC MOTIVATION, DESIRE FOR COMPLETENESS, DAN SPECULATIVE MOTIVE TERHADAP IMPULSIVE BUYING BOOSTER PACK KARTU POKÉMON TCG DENGAN SELF-CONTROL SEBAGAI VARIABEL MODERASI”</w:t>
      </w:r>
    </w:p>
    <w:p>
      <w:pPr>
        <w:spacing w:line="360" w:lineRule="auto" w:before="0" w:after="0"/>
        <w:ind w:firstLine="0"/>
        <w:jc w:val="both"/>
      </w:pPr>
      <w:r>
        <w:rPr>
          <w:rFonts w:ascii="Times New Roman" w:hAnsi="Times New Roman"/>
          <w:sz w:val="24"/>
        </w:rPr>
        <w:t>Telah dipertahankan di hadapan Tim Penguji Seminar Proposal Skripsi Program Studi S1 Manajemen Fakultas Ekonomi dan Bisnis Universitas Kristen Krida Wacana pada tanggal 12 September 2026 dan dinyatakan DITERIMA.</w:t>
      </w:r>
    </w:p>
    <w:p>
      <w:pPr>
        <w:spacing w:before="240" w:after="240"/>
        <w:jc w:val="center"/>
      </w:pPr>
      <w:r>
        <w:rPr>
          <w:b/>
        </w:rPr>
        <w:t>TIM PENGUJI SEMINAR PROPOSAL</w:t>
      </w:r>
    </w:p>
    <w:tbl>
      <w:tblPr>
        <w:tblW w:type="auto" w:w="0"/>
        <w:jc w:val="center"/>
        <w:tblLook w:firstColumn="1" w:firstRow="1" w:lastColumn="0" w:lastRow="0" w:noHBand="0" w:noVBand="1" w:val="04A0"/>
      </w:tblPr>
      <w:tblGrid>
        <w:gridCol w:w="3968"/>
        <w:gridCol w:w="3968"/>
      </w:tblGrid>
      <w:tr>
        <w:tc>
          <w:tcPr>
            <w:tcW w:type="dxa" w:w="3968"/>
          </w:tcPr>
          <w:p>
            <w:pPr>
              <w:spacing w:line="276" w:lineRule="auto"/>
              <w:jc w:val="center"/>
            </w:pPr>
            <w:r>
              <w:t>Ketua Penguji</w:t>
              <w:br/>
              <w:br/>
              <w:br/>
              <w:br/>
            </w:r>
            <w:r>
              <w:rPr>
                <w:b/>
              </w:rPr>
              <w:t>( _______________________ )</w:t>
              <w:br/>
            </w:r>
            <w:r>
              <w:t>NIDN: _________________</w:t>
            </w:r>
          </w:p>
        </w:tc>
        <w:tc>
          <w:tcPr>
            <w:tcW w:type="dxa" w:w="3968"/>
          </w:tcPr>
          <w:p>
            <w:pPr>
              <w:spacing w:line="276" w:lineRule="auto"/>
              <w:jc w:val="center"/>
            </w:pPr>
            <w:r>
              <w:t>Anggota Penguji 1</w:t>
              <w:br/>
              <w:br/>
              <w:br/>
              <w:br/>
            </w:r>
            <w:r>
              <w:rPr>
                <w:b/>
              </w:rPr>
              <w:t>( _______________________ )</w:t>
              <w:br/>
            </w:r>
            <w:r>
              <w:t>NIDN: _________________</w:t>
            </w:r>
          </w:p>
        </w:tc>
      </w:tr>
      <w:tr>
        <w:tc>
          <w:tcPr>
            <w:tcW w:type="dxa" w:w="3968"/>
          </w:tcPr>
          <w:p>
            <w:pPr>
              <w:spacing w:line="276" w:lineRule="auto"/>
              <w:jc w:val="center"/>
            </w:pPr>
            <w:r>
              <w:br/>
              <w:br/>
              <w:t>Anggota Penguji 2 / Pembimbing</w:t>
              <w:br/>
              <w:br/>
              <w:br/>
              <w:br/>
            </w:r>
            <w:r>
              <w:rPr>
                <w:b/>
              </w:rPr>
              <w:t>Dr. Fredella Colline, S.E., M.M.</w:t>
              <w:br/>
            </w:r>
            <w:r>
              <w:t>NIDN: [NIDN_DOSEN]</w:t>
            </w:r>
          </w:p>
        </w:tc>
        <w:tc>
          <w:tcPr>
            <w:tcW w:type="dxa" w:w="3968"/>
          </w:tcPr>
          <w:p>
            <w:pPr>
              <w:spacing w:line="276" w:lineRule="auto"/>
              <w:jc w:val="center"/>
            </w:pPr>
            <w:r>
              <w:br/>
              <w:br/>
              <w:t>Mengetahui,</w:t>
              <w:br/>
              <w:t>Ketua Program Studi S1 Manajemen</w:t>
              <w:br/>
              <w:br/>
              <w:br/>
              <w:br/>
            </w:r>
            <w:r>
              <w:rPr>
                <w:b/>
              </w:rPr>
              <w:t>Rita Amelinda, S.E., M.M.</w:t>
              <w:br/>
            </w:r>
            <w:r>
              <w:t>NIDN: [NIDN_KAPRODI]</w:t>
            </w:r>
          </w:p>
        </w:tc>
      </w:tr>
    </w:tbl>
    <w:p>
      <w:r>
        <w:br w:type="page"/>
      </w:r>
    </w:p>
    <w:p>
      <w:pPr>
        <w:pStyle w:val="Heading1"/>
        <w:keepNext/>
        <w:spacing w:before="0" w:after="360" w:line="360" w:lineRule="auto"/>
        <w:ind w:firstLine="0"/>
        <w:jc w:val="center"/>
        <w:outlineLvl w:val="0"/>
      </w:pPr>
      <w:r>
        <w:rPr>
          <w:rFonts w:ascii="Times New Roman" w:hAnsi="Times New Roman"/>
          <w:b/>
          <w:color w:val="000000"/>
          <w:sz w:val="24"/>
        </w:rPr>
        <w:t>KATA PENGANTAR</w:t>
      </w:r>
    </w:p>
    <w:p>
      <w:pPr>
        <w:spacing w:line="360" w:lineRule="auto" w:before="0" w:after="0"/>
        <w:ind w:firstLine="709"/>
        <w:jc w:val="both"/>
      </w:pPr>
      <w:r>
        <w:rPr>
          <w:rFonts w:ascii="Times New Roman" w:hAnsi="Times New Roman"/>
          <w:sz w:val="24"/>
        </w:rPr>
        <w:t xml:space="preserve">Puji dan syukur penulis panjatkan ke hadirat Tuhan Yang Maha Esa atas segala rahmat, berkat, dan anugerah-Nya yang melimpah, sehingga penulis dapat menyelesaikan naskah Proposal Skripsi yang berjudul </w:t>
      </w:r>
      <w:r>
        <w:rPr>
          <w:rFonts w:ascii="Times New Roman" w:hAnsi="Times New Roman"/>
          <w:b/>
          <w:sz w:val="24"/>
        </w:rPr>
        <w:t>“PENGARUH HEDONIC MOTIVATION, DESIRE FOR COMPLETENESS, DAN SPECULATIVE MOTIVE TERHADAP IMPULSIVE BUYING BOOSTER PACK KARTU POKÉMON TCG DENGAN SELF-CONTROL SEBAGAI VARIABEL MODERASI”</w:t>
      </w:r>
      <w:r>
        <w:rPr>
          <w:rFonts w:ascii="Times New Roman" w:hAnsi="Times New Roman"/>
          <w:sz w:val="24"/>
        </w:rPr>
        <w:t xml:space="preserve"> tepat pada waktunya.</w:t>
      </w:r>
    </w:p>
    <w:p>
      <w:pPr>
        <w:spacing w:line="360" w:lineRule="auto" w:before="0" w:after="0"/>
        <w:ind w:firstLine="709"/>
        <w:jc w:val="both"/>
      </w:pPr>
      <w:r>
        <w:rPr>
          <w:rFonts w:ascii="Times New Roman" w:hAnsi="Times New Roman"/>
          <w:sz w:val="24"/>
        </w:rPr>
        <w:t>Penyusunan proposal skripsi ini merupakan salah satu syarat akademik yang wajib dipenuhi oleh setiap mahasiswa Program Studi S1 Manajemen Konsentrasi Manajemen Keuangan Fakultas Ekonomi dan Bisnis Universitas Kristen Krida Wacana guna memperoleh gelar Sarjana Manajemen (S.M.).</w:t>
      </w:r>
    </w:p>
    <w:p>
      <w:pPr>
        <w:spacing w:line="360" w:lineRule="auto" w:before="0" w:after="0"/>
        <w:ind w:firstLine="709"/>
        <w:jc w:val="both"/>
      </w:pPr>
      <w:r>
        <w:rPr>
          <w:rFonts w:ascii="Times New Roman" w:hAnsi="Times New Roman"/>
          <w:sz w:val="24"/>
        </w:rPr>
        <w:t>Dalam proses penulisan proposal skripsi ini, penulis menyadari sepenuhnya bahwa penyelesaian naskah ini tidak terlepas dari bantuan, bimbingan, arahan, dan doa dari berbagai pihak. Oleh karena itu, dengan kerendahan hati penulis ingin menyampaikan rasa terima kasih dan apresiasi yang sebesar-besarnya kepada:</w:t>
      </w:r>
    </w:p>
    <w:p>
      <w:pPr>
        <w:spacing w:before="0" w:after="60" w:line="276" w:lineRule="auto"/>
        <w:ind w:left="709" w:hanging="357"/>
        <w:jc w:val="both"/>
      </w:pPr>
      <w:r>
        <w:rPr>
          <w:b/>
        </w:rPr>
        <w:t xml:space="preserve">1.  </w:t>
      </w:r>
      <w:r>
        <w:t>Dr. Diana Frederica, S.E., M.Ak., CFP®, CHCP-A selaku Dekan Fakultas Ekonomi dan Bisnis Universitas Kristen Krida Wacana.</w:t>
      </w:r>
    </w:p>
    <w:p>
      <w:pPr>
        <w:spacing w:before="0" w:after="60" w:line="276" w:lineRule="auto"/>
        <w:ind w:left="709" w:hanging="357"/>
        <w:jc w:val="both"/>
      </w:pPr>
      <w:r>
        <w:rPr>
          <w:b/>
        </w:rPr>
        <w:t xml:space="preserve">2.  </w:t>
      </w:r>
      <w:r>
        <w:t>Rita Amelinda, S.E., M.M. selaku Ketua Program Studi S1 Manajemen Fakultas Ekonomi dan Bisnis Universitas Kristen Krida Wacana.</w:t>
      </w:r>
    </w:p>
    <w:p>
      <w:pPr>
        <w:spacing w:before="0" w:after="60" w:line="276" w:lineRule="auto"/>
        <w:ind w:left="709" w:hanging="357"/>
        <w:jc w:val="both"/>
      </w:pPr>
      <w:r>
        <w:rPr>
          <w:b/>
        </w:rPr>
        <w:t xml:space="preserve">3.  </w:t>
      </w:r>
      <w:r>
        <w:t>Dr. Fredella Colline, S.E., M.M., CFP®, PFM, CHCP-A selaku Dosen Pembimbing yang telah dengan penuh kesabaran, ketelitian, dan keahlian akademik membimbing, mengoreksi, dan memberikan masukan yang sangat konstruktif bagi penyempurnaan naskah ini.</w:t>
      </w:r>
    </w:p>
    <w:p>
      <w:pPr>
        <w:spacing w:before="0" w:after="60" w:line="276" w:lineRule="auto"/>
        <w:ind w:left="709" w:hanging="357"/>
        <w:jc w:val="both"/>
      </w:pPr>
      <w:r>
        <w:rPr>
          <w:b/>
        </w:rPr>
        <w:t xml:space="preserve">4.  </w:t>
      </w:r>
      <w:r>
        <w:t>Seluruh Dosen dan Staf Pengajar Fakultas Ekonomi dan Bisnis Universitas Kristen Krida Wacana yang telah membagikan ilmu pengetahuan dan wawasan berharga selama masa perkuliahan.</w:t>
      </w:r>
    </w:p>
    <w:p>
      <w:pPr>
        <w:spacing w:before="0" w:after="60" w:line="276" w:lineRule="auto"/>
        <w:ind w:left="709" w:hanging="357"/>
        <w:jc w:val="both"/>
      </w:pPr>
      <w:r>
        <w:rPr>
          <w:b/>
        </w:rPr>
        <w:t xml:space="preserve">5.  </w:t>
      </w:r>
      <w:r>
        <w:t>Kedua orang tua tercinta dan keluarga besar yang senantiasa memberikan doa tulus, kasih sayang, dan dukungan moril serta materiil yang tiada henti.</w:t>
      </w:r>
    </w:p>
    <w:p>
      <w:pPr>
        <w:spacing w:before="0" w:after="60" w:line="276" w:lineRule="auto"/>
        <w:ind w:left="709" w:hanging="357"/>
        <w:jc w:val="both"/>
      </w:pPr>
      <w:r>
        <w:rPr>
          <w:b/>
        </w:rPr>
        <w:t xml:space="preserve">6.  </w:t>
      </w:r>
      <w:r>
        <w:t>Rekan-rekan mahasiswa dan komunitas pemain serta kolektor Pokémon Trading Card Game (TCG) di Indonesia yang telah bersedia meluangkan waktu dan berpartisipasi dalam penelitian ini.</w:t>
      </w:r>
    </w:p>
    <w:p>
      <w:pPr>
        <w:spacing w:line="360" w:lineRule="auto" w:before="0" w:after="0"/>
        <w:ind w:firstLine="709"/>
        <w:jc w:val="both"/>
      </w:pPr>
      <w:r>
        <w:rPr>
          <w:rFonts w:ascii="Times New Roman" w:hAnsi="Times New Roman"/>
          <w:sz w:val="24"/>
        </w:rPr>
        <w:t>Penulis menyadari bahwa proposal skripsi ini masih jauh dari kesempurnaan. Oleh karena itu, segala kritik dan saran yang membangun sangat penulis harapkan demi perbaikan naskah di masa mendatang. Akhir kata, semoga proposal penelitian ini dapat memberikan manfaat empiris bagi pengembangan ilmu manajemen keuangan perilaku serta kontribusi praktis bagi masyarakat luas.</w:t>
      </w:r>
    </w:p>
    <w:p>
      <w:pPr>
        <w:spacing w:before="360" w:line="276" w:lineRule="auto"/>
        <w:jc w:val="right"/>
      </w:pPr>
      <w:r>
        <w:t>Jakarta, 12 September 2026</w:t>
        <w:br/>
        <w:t>Penulis,</w:t>
        <w:br/>
        <w:br/>
        <w:br/>
        <w:br/>
      </w:r>
      <w:r>
        <w:rPr>
          <w:b/>
        </w:rPr>
        <w:t>Arthur Reezan</w:t>
        <w:br/>
      </w:r>
      <w:r>
        <w:t>NIM: 312023002</w:t>
      </w:r>
    </w:p>
    <w:p>
      <w:r>
        <w:br w:type="page"/>
      </w:r>
    </w:p>
    <w:p>
      <w:pPr>
        <w:pStyle w:val="Heading1"/>
        <w:keepNext/>
        <w:spacing w:before="0" w:after="360" w:line="360" w:lineRule="auto"/>
        <w:ind w:firstLine="0"/>
        <w:jc w:val="center"/>
        <w:outlineLvl w:val="0"/>
      </w:pPr>
      <w:r>
        <w:rPr>
          <w:rFonts w:ascii="Times New Roman" w:hAnsi="Times New Roman"/>
          <w:b/>
          <w:color w:val="000000"/>
          <w:sz w:val="24"/>
        </w:rPr>
        <w:t>ABSTRAK</w:t>
      </w:r>
    </w:p>
    <w:p>
      <w:pPr>
        <w:spacing w:before="0" w:after="240" w:line="276" w:lineRule="auto"/>
        <w:jc w:val="center"/>
      </w:pPr>
      <w:r>
        <w:rPr>
          <w:rFonts w:ascii="Times New Roman" w:hAnsi="Times New Roman"/>
          <w:b/>
          <w:sz w:val="20"/>
        </w:rPr>
        <w:t>PENGARUH HEDONIC MOTIVATION, DESIRE FOR COMPLETENESS, DAN SPECULATIVE MOTIVE TERHADAP IMPULSIVE BUYING BOOSTER PACK KARTU POKÉMON TCG DENGAN SELF-CONTROL SEBAGAI VARIABEL MODERASI</w:t>
        <w:br/>
        <w:br/>
        <w:t>Arthur Reezan (312023002)</w:t>
        <w:br/>
        <w:t>Program Studi S1 Manajemen, Fakultas Ekonomi dan Bisnis, Universitas Kristen Krida Wacana</w:t>
        <w:br/>
        <w:t>Dosen Pembimbing: Dr. Fredella Colline, S.E., M.M., CFP®, PFM, CHCP-A</w:t>
      </w:r>
    </w:p>
    <w:p>
      <w:pPr>
        <w:spacing w:line="240" w:lineRule="auto" w:before="120" w:after="120"/>
        <w:ind w:firstLine="709"/>
        <w:jc w:val="both"/>
      </w:pPr>
      <w:r>
        <w:rPr>
          <w:rFonts w:ascii="Times New Roman" w:hAnsi="Times New Roman"/>
          <w:sz w:val="20"/>
        </w:rPr>
        <w:t>Penelitian ini bertujuan untuk menganalisis dan menguji secara empiris pengaruh hedonic motivation (motivasi hedonis), desire for completeness (hasrat kelengkapan koleksi), dan speculative motive (motif spekulasi finansial) terhadap impulsive buying (pembelian impulsif) booster pack kartu Pokémon Trading Card Game (Pokémon TCG) fisik resmi berbahasa Indonesia, serta menguji peran kontrol diri (self-control) sebagai variabel moderasi dalam memperlemah pengaruh ketiga variabel anteseden tersebut. Penelitian ini menggunakan pendekatan kuantitatif asosiatif dengan desain survei cross-sectional. Data primer dikumpulkan melalui penyebaran kuesioner daring berbasis skala Likert 5 poin kepada responden yang dipilih melalui teknik purposive sampling. Kriteria inklusi sampel adalah konsumen atau kolektor Warga Negara Indonesia (WNI) berusia minimal 17 tahun yang pernah membeli booster pack Pokémon TCG fisik resmi dalam rentang waktu 6–12 bulan terakhir. Jumlah sampel yang ditargetkan adalah 120 hingga 150 responden, mengacu pada rekomendasi ukuran sampel Green (1991) dan Cohen (1988) untuk mencapai kekuatan uji statistik (statistical power) yang memadai pada model regresi linear berganda. Metode analisis data menggunakan analisis regresi berganda dan Moderated Regression Analysis (MRA) dengan prosedur standarisasi skor rata-rata (mean-centering) guna mengatasi potensi multikolinearitas struktural antar-istilah interaksi (Aiken &amp; West, 1991; Ghozali, 2018), yang diolah menggunakan perangkat lunak IBM SPSS Statistics. Penelitian ini menawarkan kebaruan teoritis (novelty) dengan mengintegrasikan kerangka psikologi lingkungan Stimulus-Organism-Response (S-O-R), psikologi kolektor (Zeigarnik Effect dan The Completing the Set Effect), teori regulasi diri (Self-Regulation Theory), serta prinsip-prinsip keuangan perilaku (behavioral finance) pada fenomena komoditas hobi fisik bernilai spekulatif tinggi. Hasil penelitian ini diharapkan memberikan kontribusi empiris bagi konsumen muda dalam menjaga kontrol diri finansial, serta masukan aplikatif bagi komunitas hobi dan pemangku kebijakan edukasi keuangan generasi muda di Indonesia.</w:t>
      </w:r>
    </w:p>
    <w:p>
      <w:pPr>
        <w:spacing w:line="276" w:lineRule="auto" w:before="120"/>
        <w:ind w:firstLine="0"/>
        <w:jc w:val="left"/>
      </w:pPr>
      <w:r>
        <w:rPr>
          <w:b/>
        </w:rPr>
        <w:t xml:space="preserve">Kata Kunci: </w:t>
      </w:r>
      <w:r>
        <w:rPr>
          <w:i/>
        </w:rPr>
        <w:t>Impulsive Buying, Hedonic Motivation, Desire for Completeness, Speculative Motive, Self-Control, Moderated Regression Analysis, Pokémon TCG, Keuangan Perilaku (Behavioral Finance).</w:t>
      </w:r>
    </w:p>
    <w:p>
      <w:r>
        <w:br w:type="page"/>
      </w:r>
    </w:p>
    <w:p>
      <w:pPr>
        <w:pStyle w:val="Heading1"/>
        <w:keepNext/>
        <w:spacing w:before="0" w:after="360" w:line="360" w:lineRule="auto"/>
        <w:ind w:firstLine="0"/>
        <w:jc w:val="center"/>
        <w:outlineLvl w:val="0"/>
      </w:pPr>
      <w:r>
        <w:rPr>
          <w:rFonts w:ascii="Times New Roman" w:hAnsi="Times New Roman"/>
          <w:b/>
          <w:color w:val="000000"/>
          <w:sz w:val="24"/>
        </w:rPr>
        <w:t>ABSTRACT</w:t>
      </w:r>
    </w:p>
    <w:p>
      <w:pPr>
        <w:spacing w:before="0" w:after="240" w:line="276" w:lineRule="auto"/>
        <w:jc w:val="center"/>
      </w:pPr>
      <w:r>
        <w:rPr>
          <w:rFonts w:ascii="Times New Roman" w:hAnsi="Times New Roman"/>
          <w:b/>
          <w:sz w:val="20"/>
        </w:rPr>
        <w:t>THE EFFECT OF HEDONIC MOTIVATION, DESIRE FOR COMPLETENESS, AND SPECULATIVE MOTIVE ON IMPULSIVE BUYING OF POKÉMON TCG BOOSTER PACKS WITH SELF-CONTROL AS A MODERATING VARIABLE</w:t>
        <w:br/>
        <w:br/>
        <w:t>Arthur Reezan (312023002)</w:t>
        <w:br/>
        <w:t>Undergraduate Program in Management, Faculty of Economics and Business, UKRIDA</w:t>
        <w:br/>
        <w:t>Thesis Advisor: Dr. Fredella Colline, S.E., M.M., CFP®, PFM, CHCP-A</w:t>
      </w:r>
    </w:p>
    <w:p>
      <w:pPr>
        <w:spacing w:line="240" w:lineRule="auto" w:before="120" w:after="120"/>
        <w:ind w:firstLine="709"/>
        <w:jc w:val="both"/>
      </w:pPr>
      <w:r>
        <w:rPr>
          <w:rFonts w:ascii="Times New Roman" w:hAnsi="Times New Roman"/>
          <w:i/>
          <w:sz w:val="20"/>
        </w:rPr>
        <w:t>This research aims to analyze and empirically test the effects of hedonic motivation, desire for completeness, and speculative motive on the impulsive buying behavior of official Indonesian-language physical Pokémon Trading Card Game (Pokémon TCG) booster packs, as well as to evaluate the moderating role of self-control in weakening the relationships between these three antecedent variables and impulsive buying. This study adopts an associative quantitative approach utilizing a cross-sectional survey design. Primary data are gathered via self-administered online questionnaires employing a 5-point Likert scale, distributed to respondents selected through purposive sampling. The sample inclusion criteria comprise Indonesian citizens aged 17 and above who have purchased official physical booster packs within the past 6 to 12 months. The targeted sample size ranges from 120 to 150 respondents, consistent with the statistical power criteria established by Green (1991) and Cohen (1988) for multiple regression frameworks. The empirical model is estimated using multiple linear regression and Moderated Regression Analysis (MRA) with mean-centering procedures to eliminate structural multicollinearity (Aiken &amp; West, 1991; Ghozali, 2018), executed via IBM SPSS Statistics software. This study provides theoretical novelty by synthesizing the Stimulus-Organism-Response (S-O-R) paradigm, collector psychology (the Zeigarnik Effect and The Completing the Set Effect), Self-Regulation Theory, and behavioral finance principles in the context of tangible alternative assets exhibiting volatile secondary market premiums. The findings are expected to offer practical insights for young consumers in exercising financial discipline regarding discretionary collectibles and provide strategic inputs for community organizers and financial educators targeting Generation Z.</w:t>
      </w:r>
    </w:p>
    <w:p>
      <w:pPr>
        <w:spacing w:line="276" w:lineRule="auto" w:before="120"/>
        <w:ind w:firstLine="0"/>
        <w:jc w:val="left"/>
      </w:pPr>
      <w:r>
        <w:rPr>
          <w:b/>
        </w:rPr>
        <w:t xml:space="preserve">Keywords: </w:t>
      </w:r>
      <w:r>
        <w:rPr>
          <w:i/>
        </w:rPr>
        <w:t>Impulsive Buying, Hedonic Motivation, Desire for Completeness, Speculative Motive, Self-Control, Moderated Regression Analysis, Pokémon TCG, Behavioral Finance.</w:t>
      </w:r>
    </w:p>
    <w:p>
      <w:r>
        <w:br w:type="page"/>
      </w:r>
    </w:p>
    <w:p>
      <w:pPr>
        <w:pStyle w:val="Heading1"/>
        <w:keepNext/>
        <w:spacing w:before="0" w:after="360" w:line="360" w:lineRule="auto"/>
        <w:ind w:firstLine="0"/>
        <w:jc w:val="center"/>
        <w:outlineLvl w:val="0"/>
      </w:pPr>
      <w:r>
        <w:rPr>
          <w:rFonts w:ascii="Times New Roman" w:hAnsi="Times New Roman"/>
          <w:b/>
          <w:color w:val="000000"/>
          <w:sz w:val="24"/>
        </w:rPr>
        <w:t>DAFTAR ISI</w:t>
      </w:r>
    </w:p>
    <w:p>
      <w:pPr>
        <w:tabs>
          <w:tab w:pos="7937" w:val="right" w:leader="dot"/>
        </w:tabs>
        <w:spacing w:line="276" w:lineRule="auto" w:before="0" w:after="40"/>
        <w:ind w:left="0" w:firstLine="0"/>
      </w:pPr>
      <w:r>
        <w:rPr>
          <w:rFonts w:ascii="Times New Roman" w:hAnsi="Times New Roman"/>
          <w:b/>
          <w:sz w:val="22"/>
        </w:rPr>
        <w:t>HALAMAN SAMPUL / JUDUL PROPOSAL</w:t>
      </w:r>
      <w:r>
        <w:rPr>
          <w:rFonts w:ascii="Times New Roman" w:hAnsi="Times New Roman"/>
          <w:b/>
          <w:sz w:val="22"/>
        </w:rPr>
        <w:tab/>
        <w:t>i</w:t>
      </w:r>
    </w:p>
    <w:p>
      <w:pPr>
        <w:tabs>
          <w:tab w:pos="7937" w:val="right" w:leader="dot"/>
        </w:tabs>
        <w:spacing w:line="276" w:lineRule="auto" w:before="0" w:after="40"/>
        <w:ind w:left="0" w:firstLine="0"/>
      </w:pPr>
      <w:r>
        <w:rPr>
          <w:rFonts w:ascii="Times New Roman" w:hAnsi="Times New Roman"/>
          <w:b/>
          <w:sz w:val="22"/>
        </w:rPr>
        <w:t>HALAMAN PERNYATAAN KEASLIAN KARYA TUGAS AKHIR</w:t>
      </w:r>
      <w:r>
        <w:rPr>
          <w:rFonts w:ascii="Times New Roman" w:hAnsi="Times New Roman"/>
          <w:b/>
          <w:sz w:val="22"/>
        </w:rPr>
        <w:tab/>
        <w:t>ii</w:t>
      </w:r>
    </w:p>
    <w:p>
      <w:pPr>
        <w:tabs>
          <w:tab w:pos="7937" w:val="right" w:leader="dot"/>
        </w:tabs>
        <w:spacing w:line="276" w:lineRule="auto" w:before="0" w:after="40"/>
        <w:ind w:left="0" w:firstLine="0"/>
      </w:pPr>
      <w:r>
        <w:rPr>
          <w:rFonts w:ascii="Times New Roman" w:hAnsi="Times New Roman"/>
          <w:b/>
          <w:sz w:val="22"/>
        </w:rPr>
        <w:t>HALAMAN PERSETUJUAN PROPOSAL SKRIPSI</w:t>
      </w:r>
      <w:r>
        <w:rPr>
          <w:rFonts w:ascii="Times New Roman" w:hAnsi="Times New Roman"/>
          <w:b/>
          <w:sz w:val="22"/>
        </w:rPr>
        <w:tab/>
        <w:t>iii</w:t>
      </w:r>
    </w:p>
    <w:p>
      <w:pPr>
        <w:tabs>
          <w:tab w:pos="7937" w:val="right" w:leader="dot"/>
        </w:tabs>
        <w:spacing w:line="276" w:lineRule="auto" w:before="0" w:after="40"/>
        <w:ind w:left="0" w:firstLine="0"/>
      </w:pPr>
      <w:r>
        <w:rPr>
          <w:rFonts w:ascii="Times New Roman" w:hAnsi="Times New Roman"/>
          <w:b/>
          <w:sz w:val="22"/>
        </w:rPr>
        <w:t>HALAMAN PENGESAHAN TIM PENGUJI SEMINAR PROPOSAL</w:t>
      </w:r>
      <w:r>
        <w:rPr>
          <w:rFonts w:ascii="Times New Roman" w:hAnsi="Times New Roman"/>
          <w:b/>
          <w:sz w:val="22"/>
        </w:rPr>
        <w:tab/>
        <w:t>iv</w:t>
      </w:r>
    </w:p>
    <w:p>
      <w:pPr>
        <w:tabs>
          <w:tab w:pos="7937" w:val="right" w:leader="dot"/>
        </w:tabs>
        <w:spacing w:line="276" w:lineRule="auto" w:before="0" w:after="40"/>
        <w:ind w:left="0" w:firstLine="0"/>
      </w:pPr>
      <w:r>
        <w:rPr>
          <w:rFonts w:ascii="Times New Roman" w:hAnsi="Times New Roman"/>
          <w:b/>
          <w:sz w:val="22"/>
        </w:rPr>
        <w:t>KATA PENGANTAR</w:t>
      </w:r>
      <w:r>
        <w:rPr>
          <w:rFonts w:ascii="Times New Roman" w:hAnsi="Times New Roman"/>
          <w:b/>
          <w:sz w:val="22"/>
        </w:rPr>
        <w:tab/>
        <w:t>v</w:t>
      </w:r>
    </w:p>
    <w:p>
      <w:pPr>
        <w:tabs>
          <w:tab w:pos="7937" w:val="right" w:leader="dot"/>
        </w:tabs>
        <w:spacing w:line="276" w:lineRule="auto" w:before="0" w:after="40"/>
        <w:ind w:left="0" w:firstLine="0"/>
      </w:pPr>
      <w:r>
        <w:rPr>
          <w:rFonts w:ascii="Times New Roman" w:hAnsi="Times New Roman"/>
          <w:b/>
          <w:sz w:val="22"/>
        </w:rPr>
        <w:t>ABSTRAK (BAHASA INDONESIA)</w:t>
      </w:r>
      <w:r>
        <w:rPr>
          <w:rFonts w:ascii="Times New Roman" w:hAnsi="Times New Roman"/>
          <w:b/>
          <w:sz w:val="22"/>
        </w:rPr>
        <w:tab/>
        <w:t>vi</w:t>
      </w:r>
    </w:p>
    <w:p>
      <w:pPr>
        <w:tabs>
          <w:tab w:pos="7937" w:val="right" w:leader="dot"/>
        </w:tabs>
        <w:spacing w:line="276" w:lineRule="auto" w:before="0" w:after="40"/>
        <w:ind w:left="0" w:firstLine="0"/>
      </w:pPr>
      <w:r>
        <w:rPr>
          <w:rFonts w:ascii="Times New Roman" w:hAnsi="Times New Roman"/>
          <w:b/>
          <w:sz w:val="22"/>
        </w:rPr>
        <w:t>ABSTRACT (ENGLISH)</w:t>
      </w:r>
      <w:r>
        <w:rPr>
          <w:rFonts w:ascii="Times New Roman" w:hAnsi="Times New Roman"/>
          <w:b/>
          <w:sz w:val="22"/>
        </w:rPr>
        <w:tab/>
        <w:t>vii</w:t>
      </w:r>
    </w:p>
    <w:p>
      <w:pPr>
        <w:tabs>
          <w:tab w:pos="7937" w:val="right" w:leader="dot"/>
        </w:tabs>
        <w:spacing w:line="276" w:lineRule="auto" w:before="0" w:after="40"/>
        <w:ind w:left="0" w:firstLine="0"/>
      </w:pPr>
      <w:r>
        <w:rPr>
          <w:rFonts w:ascii="Times New Roman" w:hAnsi="Times New Roman"/>
          <w:b/>
          <w:sz w:val="22"/>
        </w:rPr>
        <w:t>DAFTAR ISI</w:t>
      </w:r>
      <w:r>
        <w:rPr>
          <w:rFonts w:ascii="Times New Roman" w:hAnsi="Times New Roman"/>
          <w:b/>
          <w:sz w:val="22"/>
        </w:rPr>
        <w:tab/>
        <w:t>viii</w:t>
      </w:r>
    </w:p>
    <w:p>
      <w:pPr>
        <w:tabs>
          <w:tab w:pos="7937" w:val="right" w:leader="dot"/>
        </w:tabs>
        <w:spacing w:line="276" w:lineRule="auto" w:before="0" w:after="40"/>
        <w:ind w:left="0" w:firstLine="0"/>
      </w:pPr>
      <w:r>
        <w:rPr>
          <w:rFonts w:ascii="Times New Roman" w:hAnsi="Times New Roman"/>
          <w:b/>
          <w:sz w:val="22"/>
        </w:rPr>
        <w:t>DAFTAR TABEL</w:t>
      </w:r>
      <w:r>
        <w:rPr>
          <w:rFonts w:ascii="Times New Roman" w:hAnsi="Times New Roman"/>
          <w:b/>
          <w:sz w:val="22"/>
        </w:rPr>
        <w:tab/>
        <w:t>ix</w:t>
      </w:r>
    </w:p>
    <w:p>
      <w:pPr>
        <w:tabs>
          <w:tab w:pos="7937" w:val="right" w:leader="dot"/>
        </w:tabs>
        <w:spacing w:line="276" w:lineRule="auto" w:before="0" w:after="40"/>
        <w:ind w:left="0" w:firstLine="0"/>
      </w:pPr>
      <w:r>
        <w:rPr>
          <w:rFonts w:ascii="Times New Roman" w:hAnsi="Times New Roman"/>
          <w:b/>
          <w:sz w:val="22"/>
        </w:rPr>
        <w:t>DAFTAR GAMBAR</w:t>
      </w:r>
      <w:r>
        <w:rPr>
          <w:rFonts w:ascii="Times New Roman" w:hAnsi="Times New Roman"/>
          <w:b/>
          <w:sz w:val="22"/>
        </w:rPr>
        <w:tab/>
        <w:t>x</w:t>
      </w:r>
    </w:p>
    <w:p>
      <w:pPr>
        <w:tabs>
          <w:tab w:pos="7937" w:val="right" w:leader="dot"/>
        </w:tabs>
        <w:spacing w:line="276" w:lineRule="auto" w:before="0" w:after="40"/>
        <w:ind w:left="0" w:firstLine="0"/>
      </w:pPr>
      <w:r>
        <w:rPr>
          <w:rFonts w:ascii="Times New Roman" w:hAnsi="Times New Roman"/>
          <w:b/>
          <w:sz w:val="22"/>
        </w:rPr>
        <w:t>BAB 1 PENDAHULUAN</w:t>
      </w:r>
      <w:r>
        <w:rPr>
          <w:rFonts w:ascii="Times New Roman" w:hAnsi="Times New Roman"/>
          <w:b/>
          <w:sz w:val="22"/>
        </w:rPr>
        <w:tab/>
        <w:t>1</w:t>
      </w:r>
    </w:p>
    <w:p>
      <w:pPr>
        <w:tabs>
          <w:tab w:pos="7937" w:val="right" w:leader="dot"/>
        </w:tabs>
        <w:spacing w:line="276" w:lineRule="auto" w:before="0" w:after="40"/>
        <w:ind w:left="340" w:firstLine="0"/>
      </w:pPr>
      <w:r>
        <w:rPr>
          <w:rFonts w:ascii="Times New Roman" w:hAnsi="Times New Roman"/>
          <w:b w:val="0"/>
          <w:sz w:val="22"/>
        </w:rPr>
        <w:t>1.1 Latar Belakang Penelitian</w:t>
      </w:r>
      <w:r>
        <w:rPr>
          <w:rFonts w:ascii="Times New Roman" w:hAnsi="Times New Roman"/>
          <w:b w:val="0"/>
          <w:sz w:val="22"/>
        </w:rPr>
        <w:tab/>
        <w:t>1</w:t>
      </w:r>
    </w:p>
    <w:p>
      <w:pPr>
        <w:tabs>
          <w:tab w:pos="7937" w:val="right" w:leader="dot"/>
        </w:tabs>
        <w:spacing w:line="276" w:lineRule="auto" w:before="0" w:after="40"/>
        <w:ind w:left="340" w:firstLine="0"/>
      </w:pPr>
      <w:r>
        <w:rPr>
          <w:rFonts w:ascii="Times New Roman" w:hAnsi="Times New Roman"/>
          <w:b w:val="0"/>
          <w:sz w:val="22"/>
        </w:rPr>
        <w:t>1.2 Identifikasi dan Perumusan Masalah</w:t>
      </w:r>
      <w:r>
        <w:rPr>
          <w:rFonts w:ascii="Times New Roman" w:hAnsi="Times New Roman"/>
          <w:b w:val="0"/>
          <w:sz w:val="22"/>
        </w:rPr>
        <w:tab/>
        <w:t>7</w:t>
      </w:r>
    </w:p>
    <w:p>
      <w:pPr>
        <w:tabs>
          <w:tab w:pos="7937" w:val="right" w:leader="dot"/>
        </w:tabs>
        <w:spacing w:line="276" w:lineRule="auto" w:before="0" w:after="40"/>
        <w:ind w:left="680" w:firstLine="0"/>
      </w:pPr>
      <w:r>
        <w:rPr>
          <w:rFonts w:ascii="Times New Roman" w:hAnsi="Times New Roman"/>
          <w:b w:val="0"/>
          <w:sz w:val="21"/>
        </w:rPr>
        <w:t>1.2.1 Identifikasi Masalah</w:t>
      </w:r>
      <w:r>
        <w:rPr>
          <w:rFonts w:ascii="Times New Roman" w:hAnsi="Times New Roman"/>
          <w:b w:val="0"/>
          <w:sz w:val="21"/>
        </w:rPr>
        <w:tab/>
        <w:t>7</w:t>
      </w:r>
    </w:p>
    <w:p>
      <w:pPr>
        <w:tabs>
          <w:tab w:pos="7937" w:val="right" w:leader="dot"/>
        </w:tabs>
        <w:spacing w:line="276" w:lineRule="auto" w:before="0" w:after="40"/>
        <w:ind w:left="680" w:firstLine="0"/>
      </w:pPr>
      <w:r>
        <w:rPr>
          <w:rFonts w:ascii="Times New Roman" w:hAnsi="Times New Roman"/>
          <w:b w:val="0"/>
          <w:sz w:val="21"/>
        </w:rPr>
        <w:t>1.2.2 Perumusan Masalah</w:t>
      </w:r>
      <w:r>
        <w:rPr>
          <w:rFonts w:ascii="Times New Roman" w:hAnsi="Times New Roman"/>
          <w:b w:val="0"/>
          <w:sz w:val="21"/>
        </w:rPr>
        <w:tab/>
        <w:t>8</w:t>
      </w:r>
    </w:p>
    <w:p>
      <w:pPr>
        <w:tabs>
          <w:tab w:pos="7937" w:val="right" w:leader="dot"/>
        </w:tabs>
        <w:spacing w:line="276" w:lineRule="auto" w:before="0" w:after="40"/>
        <w:ind w:left="340" w:firstLine="0"/>
      </w:pPr>
      <w:r>
        <w:rPr>
          <w:rFonts w:ascii="Times New Roman" w:hAnsi="Times New Roman"/>
          <w:b w:val="0"/>
          <w:sz w:val="22"/>
        </w:rPr>
        <w:t>1.3 Tujuan Penelitian</w:t>
      </w:r>
      <w:r>
        <w:rPr>
          <w:rFonts w:ascii="Times New Roman" w:hAnsi="Times New Roman"/>
          <w:b w:val="0"/>
          <w:sz w:val="22"/>
        </w:rPr>
        <w:tab/>
        <w:t>8</w:t>
      </w:r>
    </w:p>
    <w:p>
      <w:pPr>
        <w:tabs>
          <w:tab w:pos="7937" w:val="right" w:leader="dot"/>
        </w:tabs>
        <w:spacing w:line="276" w:lineRule="auto" w:before="0" w:after="40"/>
        <w:ind w:left="340" w:firstLine="0"/>
      </w:pPr>
      <w:r>
        <w:rPr>
          <w:rFonts w:ascii="Times New Roman" w:hAnsi="Times New Roman"/>
          <w:b w:val="0"/>
          <w:sz w:val="22"/>
        </w:rPr>
        <w:t>1.4 Manfaat Penelitian</w:t>
      </w:r>
      <w:r>
        <w:rPr>
          <w:rFonts w:ascii="Times New Roman" w:hAnsi="Times New Roman"/>
          <w:b w:val="0"/>
          <w:sz w:val="22"/>
        </w:rPr>
        <w:tab/>
        <w:t>9</w:t>
      </w:r>
    </w:p>
    <w:p>
      <w:pPr>
        <w:tabs>
          <w:tab w:pos="7937" w:val="right" w:leader="dot"/>
        </w:tabs>
        <w:spacing w:line="276" w:lineRule="auto" w:before="0" w:after="40"/>
        <w:ind w:left="680" w:firstLine="0"/>
      </w:pPr>
      <w:r>
        <w:rPr>
          <w:rFonts w:ascii="Times New Roman" w:hAnsi="Times New Roman"/>
          <w:b w:val="0"/>
          <w:sz w:val="21"/>
        </w:rPr>
        <w:t>1.4.1 Manfaat Teoritis (Akademis)</w:t>
      </w:r>
      <w:r>
        <w:rPr>
          <w:rFonts w:ascii="Times New Roman" w:hAnsi="Times New Roman"/>
          <w:b w:val="0"/>
          <w:sz w:val="21"/>
        </w:rPr>
        <w:tab/>
        <w:t>9</w:t>
      </w:r>
    </w:p>
    <w:p>
      <w:pPr>
        <w:tabs>
          <w:tab w:pos="7937" w:val="right" w:leader="dot"/>
        </w:tabs>
        <w:spacing w:line="276" w:lineRule="auto" w:before="0" w:after="40"/>
        <w:ind w:left="680" w:firstLine="0"/>
      </w:pPr>
      <w:r>
        <w:rPr>
          <w:rFonts w:ascii="Times New Roman" w:hAnsi="Times New Roman"/>
          <w:b w:val="0"/>
          <w:sz w:val="21"/>
        </w:rPr>
        <w:t>1.4.2 Manfaat Praktis</w:t>
      </w:r>
      <w:r>
        <w:rPr>
          <w:rFonts w:ascii="Times New Roman" w:hAnsi="Times New Roman"/>
          <w:b w:val="0"/>
          <w:sz w:val="21"/>
        </w:rPr>
        <w:tab/>
        <w:t>9</w:t>
      </w:r>
    </w:p>
    <w:p>
      <w:pPr>
        <w:tabs>
          <w:tab w:pos="7937" w:val="right" w:leader="dot"/>
        </w:tabs>
        <w:spacing w:line="276" w:lineRule="auto" w:before="0" w:after="40"/>
        <w:ind w:left="340" w:firstLine="0"/>
      </w:pPr>
      <w:r>
        <w:rPr>
          <w:rFonts w:ascii="Times New Roman" w:hAnsi="Times New Roman"/>
          <w:b w:val="0"/>
          <w:sz w:val="22"/>
        </w:rPr>
        <w:t>1.5 Batasan Penelitian</w:t>
      </w:r>
      <w:r>
        <w:rPr>
          <w:rFonts w:ascii="Times New Roman" w:hAnsi="Times New Roman"/>
          <w:b w:val="0"/>
          <w:sz w:val="22"/>
        </w:rPr>
        <w:tab/>
        <w:t>10</w:t>
      </w:r>
    </w:p>
    <w:p>
      <w:pPr>
        <w:tabs>
          <w:tab w:pos="7937" w:val="right" w:leader="dot"/>
        </w:tabs>
        <w:spacing w:line="276" w:lineRule="auto" w:before="0" w:after="40"/>
        <w:ind w:left="340" w:firstLine="0"/>
      </w:pPr>
      <w:r>
        <w:rPr>
          <w:rFonts w:ascii="Times New Roman" w:hAnsi="Times New Roman"/>
          <w:b w:val="0"/>
          <w:sz w:val="22"/>
        </w:rPr>
        <w:t>1.6 Sistematika Penulisan Proposal</w:t>
      </w:r>
      <w:r>
        <w:rPr>
          <w:rFonts w:ascii="Times New Roman" w:hAnsi="Times New Roman"/>
          <w:b w:val="0"/>
          <w:sz w:val="22"/>
        </w:rPr>
        <w:tab/>
        <w:t>10</w:t>
      </w:r>
    </w:p>
    <w:p>
      <w:pPr>
        <w:tabs>
          <w:tab w:pos="7937" w:val="right" w:leader="dot"/>
        </w:tabs>
        <w:spacing w:line="276" w:lineRule="auto" w:before="0" w:after="40"/>
        <w:ind w:left="0" w:firstLine="0"/>
      </w:pPr>
      <w:r>
        <w:rPr>
          <w:rFonts w:ascii="Times New Roman" w:hAnsi="Times New Roman"/>
          <w:b/>
          <w:sz w:val="22"/>
        </w:rPr>
        <w:t>BAB 2 TINJAUAN PUSTAKA DAN PENGEMBANGAN HIPOTESIS</w:t>
      </w:r>
      <w:r>
        <w:rPr>
          <w:rFonts w:ascii="Times New Roman" w:hAnsi="Times New Roman"/>
          <w:b/>
          <w:sz w:val="22"/>
        </w:rPr>
        <w:tab/>
        <w:t>12</w:t>
      </w:r>
    </w:p>
    <w:p>
      <w:pPr>
        <w:tabs>
          <w:tab w:pos="7937" w:val="right" w:leader="dot"/>
        </w:tabs>
        <w:spacing w:line="276" w:lineRule="auto" w:before="0" w:after="40"/>
        <w:ind w:left="340" w:firstLine="0"/>
      </w:pPr>
      <w:r>
        <w:rPr>
          <w:rFonts w:ascii="Times New Roman" w:hAnsi="Times New Roman"/>
          <w:b w:val="0"/>
          <w:sz w:val="22"/>
        </w:rPr>
        <w:t>2.1 Landasan Teori</w:t>
      </w:r>
      <w:r>
        <w:rPr>
          <w:rFonts w:ascii="Times New Roman" w:hAnsi="Times New Roman"/>
          <w:b w:val="0"/>
          <w:sz w:val="22"/>
        </w:rPr>
        <w:tab/>
        <w:t>12</w:t>
      </w:r>
    </w:p>
    <w:p>
      <w:pPr>
        <w:tabs>
          <w:tab w:pos="7937" w:val="right" w:leader="dot"/>
        </w:tabs>
        <w:spacing w:line="276" w:lineRule="auto" w:before="0" w:after="40"/>
        <w:ind w:left="680" w:firstLine="0"/>
      </w:pPr>
      <w:r>
        <w:rPr>
          <w:rFonts w:ascii="Times New Roman" w:hAnsi="Times New Roman"/>
          <w:b w:val="0"/>
          <w:sz w:val="21"/>
        </w:rPr>
        <w:t>2.1.1 Teori Stimulus-Organism-Response (S-O-R)</w:t>
      </w:r>
      <w:r>
        <w:rPr>
          <w:rFonts w:ascii="Times New Roman" w:hAnsi="Times New Roman"/>
          <w:b w:val="0"/>
          <w:sz w:val="21"/>
        </w:rPr>
        <w:tab/>
        <w:t>12</w:t>
      </w:r>
    </w:p>
    <w:p>
      <w:pPr>
        <w:tabs>
          <w:tab w:pos="7937" w:val="right" w:leader="dot"/>
        </w:tabs>
        <w:spacing w:line="276" w:lineRule="auto" w:before="0" w:after="40"/>
        <w:ind w:left="680" w:firstLine="0"/>
      </w:pPr>
      <w:r>
        <w:rPr>
          <w:rFonts w:ascii="Times New Roman" w:hAnsi="Times New Roman"/>
          <w:b w:val="0"/>
          <w:sz w:val="21"/>
        </w:rPr>
        <w:t>2.1.2 Teori Regulasi Diri (Self-Regulation Theory)</w:t>
      </w:r>
      <w:r>
        <w:rPr>
          <w:rFonts w:ascii="Times New Roman" w:hAnsi="Times New Roman"/>
          <w:b w:val="0"/>
          <w:sz w:val="21"/>
        </w:rPr>
        <w:tab/>
        <w:t>13</w:t>
      </w:r>
    </w:p>
    <w:p>
      <w:pPr>
        <w:tabs>
          <w:tab w:pos="7937" w:val="right" w:leader="dot"/>
        </w:tabs>
        <w:spacing w:line="276" w:lineRule="auto" w:before="0" w:after="40"/>
        <w:ind w:left="680" w:firstLine="0"/>
      </w:pPr>
      <w:r>
        <w:rPr>
          <w:rFonts w:ascii="Times New Roman" w:hAnsi="Times New Roman"/>
          <w:b w:val="0"/>
          <w:sz w:val="21"/>
        </w:rPr>
        <w:t>2.1.3 Teori Pengendalian Diri dan Keuangan Perilaku (Behavioral Finance)</w:t>
      </w:r>
      <w:r>
        <w:rPr>
          <w:rFonts w:ascii="Times New Roman" w:hAnsi="Times New Roman"/>
          <w:b w:val="0"/>
          <w:sz w:val="21"/>
        </w:rPr>
        <w:tab/>
        <w:t>14</w:t>
      </w:r>
    </w:p>
    <w:p>
      <w:pPr>
        <w:tabs>
          <w:tab w:pos="7937" w:val="right" w:leader="dot"/>
        </w:tabs>
        <w:spacing w:line="276" w:lineRule="auto" w:before="0" w:after="40"/>
        <w:ind w:left="680" w:firstLine="0"/>
      </w:pPr>
      <w:r>
        <w:rPr>
          <w:rFonts w:ascii="Times New Roman" w:hAnsi="Times New Roman"/>
          <w:b w:val="0"/>
          <w:sz w:val="21"/>
        </w:rPr>
        <w:t>2.1.4 Teori Psikologi Kolektor dan Completing the Set Effect</w:t>
      </w:r>
      <w:r>
        <w:rPr>
          <w:rFonts w:ascii="Times New Roman" w:hAnsi="Times New Roman"/>
          <w:b w:val="0"/>
          <w:sz w:val="21"/>
        </w:rPr>
        <w:tab/>
        <w:t>15</w:t>
      </w:r>
    </w:p>
    <w:p>
      <w:pPr>
        <w:tabs>
          <w:tab w:pos="7937" w:val="right" w:leader="dot"/>
        </w:tabs>
        <w:spacing w:line="276" w:lineRule="auto" w:before="0" w:after="40"/>
        <w:ind w:left="340" w:firstLine="0"/>
      </w:pPr>
      <w:r>
        <w:rPr>
          <w:rFonts w:ascii="Times New Roman" w:hAnsi="Times New Roman"/>
          <w:b w:val="0"/>
          <w:sz w:val="22"/>
        </w:rPr>
        <w:t>2.2 Definisi dan Konseptualisasi Variabel</w:t>
      </w:r>
      <w:r>
        <w:rPr>
          <w:rFonts w:ascii="Times New Roman" w:hAnsi="Times New Roman"/>
          <w:b w:val="0"/>
          <w:sz w:val="22"/>
        </w:rPr>
        <w:tab/>
        <w:t>16</w:t>
      </w:r>
    </w:p>
    <w:p>
      <w:pPr>
        <w:tabs>
          <w:tab w:pos="7937" w:val="right" w:leader="dot"/>
        </w:tabs>
        <w:spacing w:line="276" w:lineRule="auto" w:before="0" w:after="40"/>
        <w:ind w:left="680" w:firstLine="0"/>
      </w:pPr>
      <w:r>
        <w:rPr>
          <w:rFonts w:ascii="Times New Roman" w:hAnsi="Times New Roman"/>
          <w:b w:val="0"/>
          <w:sz w:val="21"/>
        </w:rPr>
        <w:t>2.2.1 Impulsive Buying (Variabel Dependen Y)</w:t>
      </w:r>
      <w:r>
        <w:rPr>
          <w:rFonts w:ascii="Times New Roman" w:hAnsi="Times New Roman"/>
          <w:b w:val="0"/>
          <w:sz w:val="21"/>
        </w:rPr>
        <w:tab/>
        <w:t>16</w:t>
      </w:r>
    </w:p>
    <w:p>
      <w:pPr>
        <w:tabs>
          <w:tab w:pos="7937" w:val="right" w:leader="dot"/>
        </w:tabs>
        <w:spacing w:line="276" w:lineRule="auto" w:before="0" w:after="40"/>
        <w:ind w:left="680" w:firstLine="0"/>
      </w:pPr>
      <w:r>
        <w:rPr>
          <w:rFonts w:ascii="Times New Roman" w:hAnsi="Times New Roman"/>
          <w:b w:val="0"/>
          <w:sz w:val="21"/>
        </w:rPr>
        <w:t>2.2.2 Hedonic Motivation (Variabel Independen X1)</w:t>
      </w:r>
      <w:r>
        <w:rPr>
          <w:rFonts w:ascii="Times New Roman" w:hAnsi="Times New Roman"/>
          <w:b w:val="0"/>
          <w:sz w:val="21"/>
        </w:rPr>
        <w:tab/>
        <w:t>17</w:t>
      </w:r>
    </w:p>
    <w:p>
      <w:pPr>
        <w:tabs>
          <w:tab w:pos="7937" w:val="right" w:leader="dot"/>
        </w:tabs>
        <w:spacing w:line="276" w:lineRule="auto" w:before="0" w:after="40"/>
        <w:ind w:left="680" w:firstLine="0"/>
      </w:pPr>
      <w:r>
        <w:rPr>
          <w:rFonts w:ascii="Times New Roman" w:hAnsi="Times New Roman"/>
          <w:b w:val="0"/>
          <w:sz w:val="21"/>
        </w:rPr>
        <w:t>2.2.3 Desire for Completeness (Variabel Independen X2)</w:t>
      </w:r>
      <w:r>
        <w:rPr>
          <w:rFonts w:ascii="Times New Roman" w:hAnsi="Times New Roman"/>
          <w:b w:val="0"/>
          <w:sz w:val="21"/>
        </w:rPr>
        <w:tab/>
        <w:t>19</w:t>
      </w:r>
    </w:p>
    <w:p>
      <w:pPr>
        <w:tabs>
          <w:tab w:pos="7937" w:val="right" w:leader="dot"/>
        </w:tabs>
        <w:spacing w:line="276" w:lineRule="auto" w:before="0" w:after="40"/>
        <w:ind w:left="680" w:firstLine="0"/>
      </w:pPr>
      <w:r>
        <w:rPr>
          <w:rFonts w:ascii="Times New Roman" w:hAnsi="Times New Roman"/>
          <w:b w:val="0"/>
          <w:sz w:val="21"/>
        </w:rPr>
        <w:t>2.2.4 Speculative Motive (Variabel Independen X3)</w:t>
      </w:r>
      <w:r>
        <w:rPr>
          <w:rFonts w:ascii="Times New Roman" w:hAnsi="Times New Roman"/>
          <w:b w:val="0"/>
          <w:sz w:val="21"/>
        </w:rPr>
        <w:tab/>
        <w:t>20</w:t>
      </w:r>
    </w:p>
    <w:p>
      <w:pPr>
        <w:tabs>
          <w:tab w:pos="7937" w:val="right" w:leader="dot"/>
        </w:tabs>
        <w:spacing w:line="276" w:lineRule="auto" w:before="0" w:after="40"/>
        <w:ind w:left="680" w:firstLine="0"/>
      </w:pPr>
      <w:r>
        <w:rPr>
          <w:rFonts w:ascii="Times New Roman" w:hAnsi="Times New Roman"/>
          <w:b w:val="0"/>
          <w:sz w:val="21"/>
        </w:rPr>
        <w:t>2.2.5 Self-Control (Variabel Moderasi Z)</w:t>
      </w:r>
      <w:r>
        <w:rPr>
          <w:rFonts w:ascii="Times New Roman" w:hAnsi="Times New Roman"/>
          <w:b w:val="0"/>
          <w:sz w:val="21"/>
        </w:rPr>
        <w:tab/>
        <w:t>22</w:t>
      </w:r>
    </w:p>
    <w:p>
      <w:pPr>
        <w:tabs>
          <w:tab w:pos="7937" w:val="right" w:leader="dot"/>
        </w:tabs>
        <w:spacing w:line="276" w:lineRule="auto" w:before="0" w:after="40"/>
        <w:ind w:left="340" w:firstLine="0"/>
      </w:pPr>
      <w:r>
        <w:rPr>
          <w:rFonts w:ascii="Times New Roman" w:hAnsi="Times New Roman"/>
          <w:b w:val="0"/>
          <w:sz w:val="22"/>
        </w:rPr>
        <w:t>2.3 Tinjauan Penelitian Empiris Terdahulu</w:t>
      </w:r>
      <w:r>
        <w:rPr>
          <w:rFonts w:ascii="Times New Roman" w:hAnsi="Times New Roman"/>
          <w:b w:val="0"/>
          <w:sz w:val="22"/>
        </w:rPr>
        <w:tab/>
        <w:t>23</w:t>
      </w:r>
    </w:p>
    <w:p>
      <w:pPr>
        <w:tabs>
          <w:tab w:pos="7937" w:val="right" w:leader="dot"/>
        </w:tabs>
        <w:spacing w:line="276" w:lineRule="auto" w:before="0" w:after="40"/>
        <w:ind w:left="340" w:firstLine="0"/>
      </w:pPr>
      <w:r>
        <w:rPr>
          <w:rFonts w:ascii="Times New Roman" w:hAnsi="Times New Roman"/>
          <w:b w:val="0"/>
          <w:sz w:val="22"/>
        </w:rPr>
        <w:t>2.4 Kerangka Pemikiran dan Model Konseptual Penelitian</w:t>
      </w:r>
      <w:r>
        <w:rPr>
          <w:rFonts w:ascii="Times New Roman" w:hAnsi="Times New Roman"/>
          <w:b w:val="0"/>
          <w:sz w:val="22"/>
        </w:rPr>
        <w:tab/>
        <w:t>29</w:t>
      </w:r>
    </w:p>
    <w:p>
      <w:pPr>
        <w:tabs>
          <w:tab w:pos="7937" w:val="right" w:leader="dot"/>
        </w:tabs>
        <w:spacing w:line="276" w:lineRule="auto" w:before="0" w:after="40"/>
        <w:ind w:left="340" w:firstLine="0"/>
      </w:pPr>
      <w:r>
        <w:rPr>
          <w:rFonts w:ascii="Times New Roman" w:hAnsi="Times New Roman"/>
          <w:b w:val="0"/>
          <w:sz w:val="22"/>
        </w:rPr>
        <w:t>2.5 Pengembangan Hipotesis Penelitian</w:t>
      </w:r>
      <w:r>
        <w:rPr>
          <w:rFonts w:ascii="Times New Roman" w:hAnsi="Times New Roman"/>
          <w:b w:val="0"/>
          <w:sz w:val="22"/>
        </w:rPr>
        <w:tab/>
        <w:t>30</w:t>
      </w:r>
    </w:p>
    <w:p>
      <w:pPr>
        <w:tabs>
          <w:tab w:pos="7937" w:val="right" w:leader="dot"/>
        </w:tabs>
        <w:spacing w:line="276" w:lineRule="auto" w:before="0" w:after="40"/>
        <w:ind w:left="680" w:firstLine="0"/>
      </w:pPr>
      <w:r>
        <w:rPr>
          <w:rFonts w:ascii="Times New Roman" w:hAnsi="Times New Roman"/>
          <w:b w:val="0"/>
          <w:sz w:val="21"/>
        </w:rPr>
        <w:t>2.5.1 Pengaruh Hedonic Motivation terhadap Impulsive Buying</w:t>
      </w:r>
      <w:r>
        <w:rPr>
          <w:rFonts w:ascii="Times New Roman" w:hAnsi="Times New Roman"/>
          <w:b w:val="0"/>
          <w:sz w:val="21"/>
        </w:rPr>
        <w:tab/>
        <w:t>30</w:t>
      </w:r>
    </w:p>
    <w:p>
      <w:pPr>
        <w:tabs>
          <w:tab w:pos="7937" w:val="right" w:leader="dot"/>
        </w:tabs>
        <w:spacing w:line="276" w:lineRule="auto" w:before="0" w:after="40"/>
        <w:ind w:left="680" w:firstLine="0"/>
      </w:pPr>
      <w:r>
        <w:rPr>
          <w:rFonts w:ascii="Times New Roman" w:hAnsi="Times New Roman"/>
          <w:b w:val="0"/>
          <w:sz w:val="21"/>
        </w:rPr>
        <w:t>2.5.2 Pengaruh Desire for Completeness terhadap Impulsive Buying</w:t>
      </w:r>
      <w:r>
        <w:rPr>
          <w:rFonts w:ascii="Times New Roman" w:hAnsi="Times New Roman"/>
          <w:b w:val="0"/>
          <w:sz w:val="21"/>
        </w:rPr>
        <w:tab/>
        <w:t>31</w:t>
      </w:r>
    </w:p>
    <w:p>
      <w:pPr>
        <w:tabs>
          <w:tab w:pos="7937" w:val="right" w:leader="dot"/>
        </w:tabs>
        <w:spacing w:line="276" w:lineRule="auto" w:before="0" w:after="40"/>
        <w:ind w:left="680" w:firstLine="0"/>
      </w:pPr>
      <w:r>
        <w:rPr>
          <w:rFonts w:ascii="Times New Roman" w:hAnsi="Times New Roman"/>
          <w:b w:val="0"/>
          <w:sz w:val="21"/>
        </w:rPr>
        <w:t>2.5.3 Pengaruh Speculative Motive terhadap Impulsive Buying</w:t>
      </w:r>
      <w:r>
        <w:rPr>
          <w:rFonts w:ascii="Times New Roman" w:hAnsi="Times New Roman"/>
          <w:b w:val="0"/>
          <w:sz w:val="21"/>
        </w:rPr>
        <w:tab/>
        <w:t>32</w:t>
      </w:r>
    </w:p>
    <w:p>
      <w:pPr>
        <w:tabs>
          <w:tab w:pos="7937" w:val="right" w:leader="dot"/>
        </w:tabs>
        <w:spacing w:line="276" w:lineRule="auto" w:before="0" w:after="40"/>
        <w:ind w:left="680" w:firstLine="0"/>
      </w:pPr>
      <w:r>
        <w:rPr>
          <w:rFonts w:ascii="Times New Roman" w:hAnsi="Times New Roman"/>
          <w:b w:val="0"/>
          <w:sz w:val="21"/>
        </w:rPr>
        <w:t>2.5.4 Peran Moderasi Self-Control pada Pengaruh Hedonic Motivation</w:t>
      </w:r>
      <w:r>
        <w:rPr>
          <w:rFonts w:ascii="Times New Roman" w:hAnsi="Times New Roman"/>
          <w:b w:val="0"/>
          <w:sz w:val="21"/>
        </w:rPr>
        <w:tab/>
        <w:t>33</w:t>
      </w:r>
    </w:p>
    <w:p>
      <w:pPr>
        <w:tabs>
          <w:tab w:pos="7937" w:val="right" w:leader="dot"/>
        </w:tabs>
        <w:spacing w:line="276" w:lineRule="auto" w:before="0" w:after="40"/>
        <w:ind w:left="680" w:firstLine="0"/>
      </w:pPr>
      <w:r>
        <w:rPr>
          <w:rFonts w:ascii="Times New Roman" w:hAnsi="Times New Roman"/>
          <w:b w:val="0"/>
          <w:sz w:val="21"/>
        </w:rPr>
        <w:t>2.5.5 Peran Moderasi Self-Control pada Pengaruh Desire for Completeness</w:t>
      </w:r>
      <w:r>
        <w:rPr>
          <w:rFonts w:ascii="Times New Roman" w:hAnsi="Times New Roman"/>
          <w:b w:val="0"/>
          <w:sz w:val="21"/>
        </w:rPr>
        <w:tab/>
        <w:t>34</w:t>
      </w:r>
    </w:p>
    <w:p>
      <w:pPr>
        <w:tabs>
          <w:tab w:pos="7937" w:val="right" w:leader="dot"/>
        </w:tabs>
        <w:spacing w:line="276" w:lineRule="auto" w:before="0" w:after="40"/>
        <w:ind w:left="680" w:firstLine="0"/>
      </w:pPr>
      <w:r>
        <w:rPr>
          <w:rFonts w:ascii="Times New Roman" w:hAnsi="Times New Roman"/>
          <w:b w:val="0"/>
          <w:sz w:val="21"/>
        </w:rPr>
        <w:t>2.5.6 Peran Moderasi Self-Control pada Pengaruh Speculative Motive</w:t>
      </w:r>
      <w:r>
        <w:rPr>
          <w:rFonts w:ascii="Times New Roman" w:hAnsi="Times New Roman"/>
          <w:b w:val="0"/>
          <w:sz w:val="21"/>
        </w:rPr>
        <w:tab/>
        <w:t>35</w:t>
      </w:r>
    </w:p>
    <w:p>
      <w:pPr>
        <w:tabs>
          <w:tab w:pos="7937" w:val="right" w:leader="dot"/>
        </w:tabs>
        <w:spacing w:line="276" w:lineRule="auto" w:before="0" w:after="40"/>
        <w:ind w:left="0" w:firstLine="0"/>
      </w:pPr>
      <w:r>
        <w:rPr>
          <w:rFonts w:ascii="Times New Roman" w:hAnsi="Times New Roman"/>
          <w:b/>
          <w:sz w:val="22"/>
        </w:rPr>
        <w:t>DAFTAR PUSTAKA</w:t>
      </w:r>
      <w:r>
        <w:rPr>
          <w:rFonts w:ascii="Times New Roman" w:hAnsi="Times New Roman"/>
          <w:b/>
          <w:sz w:val="22"/>
        </w:rPr>
        <w:tab/>
        <w:t>49</w:t>
      </w:r>
    </w:p>
    <w:p>
      <w:r>
        <w:br w:type="page"/>
      </w:r>
    </w:p>
    <w:p>
      <w:pPr>
        <w:pStyle w:val="Heading1"/>
        <w:keepNext/>
        <w:spacing w:before="0" w:after="360" w:line="360" w:lineRule="auto"/>
        <w:ind w:firstLine="0"/>
        <w:jc w:val="center"/>
        <w:outlineLvl w:val="0"/>
      </w:pPr>
      <w:r>
        <w:rPr>
          <w:rFonts w:ascii="Times New Roman" w:hAnsi="Times New Roman"/>
          <w:b/>
          <w:color w:val="000000"/>
          <w:sz w:val="24"/>
        </w:rPr>
        <w:t>DAFTAR TABEL</w:t>
      </w:r>
    </w:p>
    <w:p>
      <w:pPr>
        <w:tabs>
          <w:tab w:pos="7937" w:val="right" w:leader="dot"/>
        </w:tabs>
        <w:spacing w:line="276" w:lineRule="auto" w:before="0" w:after="80"/>
        <w:ind w:firstLine="0"/>
      </w:pPr>
      <w:r>
        <w:rPr>
          <w:rFonts w:ascii="Times New Roman" w:hAnsi="Times New Roman"/>
          <w:b/>
          <w:sz w:val="22"/>
        </w:rPr>
        <w:t xml:space="preserve">Tabel 2.1.  </w:t>
      </w:r>
      <w:r>
        <w:rPr>
          <w:rFonts w:ascii="Times New Roman" w:hAnsi="Times New Roman"/>
          <w:sz w:val="22"/>
        </w:rPr>
        <w:t>Ringkasan Pemetaan Matriks Riset Empiris Terdahulu (2021–2025)</w:t>
      </w:r>
      <w:r>
        <w:rPr>
          <w:rFonts w:ascii="Times New Roman" w:hAnsi="Times New Roman"/>
          <w:b/>
          <w:sz w:val="22"/>
        </w:rPr>
        <w:tab/>
        <w:t>24</w:t>
      </w:r>
    </w:p>
    <w:p>
      <w:r>
        <w:br w:type="page"/>
      </w:r>
    </w:p>
    <w:p>
      <w:pPr>
        <w:pStyle w:val="Heading1"/>
        <w:keepNext/>
        <w:spacing w:before="0" w:after="360" w:line="360" w:lineRule="auto"/>
        <w:ind w:firstLine="0"/>
        <w:jc w:val="center"/>
        <w:outlineLvl w:val="0"/>
      </w:pPr>
      <w:r>
        <w:rPr>
          <w:rFonts w:ascii="Times New Roman" w:hAnsi="Times New Roman"/>
          <w:b/>
          <w:color w:val="000000"/>
          <w:sz w:val="24"/>
        </w:rPr>
        <w:t>DAFTAR GAMBAR</w:t>
      </w:r>
    </w:p>
    <w:p>
      <w:pPr>
        <w:tabs>
          <w:tab w:pos="7937" w:val="right" w:leader="dot"/>
        </w:tabs>
        <w:spacing w:line="276" w:lineRule="auto" w:before="0" w:after="80"/>
        <w:ind w:firstLine="0"/>
      </w:pPr>
      <w:r>
        <w:rPr>
          <w:rFonts w:ascii="Times New Roman" w:hAnsi="Times New Roman"/>
          <w:b/>
          <w:sz w:val="22"/>
        </w:rPr>
        <w:t xml:space="preserve">Gambar 2.1.  </w:t>
      </w:r>
      <w:r>
        <w:rPr>
          <w:rFonts w:ascii="Times New Roman" w:hAnsi="Times New Roman"/>
          <w:sz w:val="22"/>
        </w:rPr>
        <w:t>Model Rerangka Konseptual Penelitian (Pengaruh Anteseden, Moderasi, dan Impulsive Buying)</w:t>
      </w:r>
      <w:r>
        <w:rPr>
          <w:rFonts w:ascii="Times New Roman" w:hAnsi="Times New Roman"/>
          <w:b/>
          <w:sz w:val="22"/>
        </w:rPr>
        <w:tab/>
        <w:t>30</w:t>
      </w:r>
    </w:p>
    <w:p>
      <w:pPr>
        <w:sectPr>
          <w:headerReference w:type="default" r:id="rId10"/>
          <w:footerReference w:type="default" r:id="rId11"/>
          <w:pgSz w:w="11906" w:h="16838"/>
          <w:pgMar w:top="1701" w:right="1701" w:bottom="1701" w:left="2268" w:header="720" w:footer="720" w:gutter="0"/>
          <w:cols w:space="720"/>
          <w:titlePg/>
          <w:docGrid w:linePitch="360"/>
          <w:pgNumType w:fmt="lowerRoman" w:start="2"/>
        </w:sectPr>
      </w:pPr>
    </w:p>
    <w:p>
      <w:pPr>
        <w:pStyle w:val="Heading1"/>
        <w:keepNext/>
        <w:spacing w:before="0" w:after="240" w:line="360" w:lineRule="auto"/>
        <w:ind w:firstLine="0"/>
        <w:jc w:val="center"/>
        <w:outlineLvl w:val="0"/>
      </w:pPr>
      <w:r>
        <w:rPr>
          <w:rFonts w:ascii="Times New Roman" w:hAnsi="Times New Roman"/>
          <w:b/>
          <w:color w:val="000000"/>
          <w:sz w:val="24"/>
        </w:rPr>
        <w:t>BAB 1 PENDAHULUAN</w:t>
      </w:r>
    </w:p>
    <w:p>
      <w:pPr>
        <w:pStyle w:val="Heading2"/>
        <w:keepNext/>
        <w:spacing w:before="240" w:after="120" w:line="360" w:lineRule="auto"/>
        <w:ind w:firstLine="0"/>
        <w:jc w:val="left"/>
        <w:outlineLvl w:val="1"/>
      </w:pPr>
      <w:r>
        <w:rPr>
          <w:rFonts w:ascii="Times New Roman" w:hAnsi="Times New Roman"/>
          <w:b/>
          <w:color w:val="000000"/>
          <w:sz w:val="24"/>
        </w:rPr>
        <w:t>1.1 Latar Belakang Penelitian</w:t>
      </w:r>
    </w:p>
    <w:p>
      <w:pPr>
        <w:spacing w:line="360" w:lineRule="auto" w:before="0" w:after="0"/>
        <w:ind w:firstLine="709"/>
        <w:jc w:val="both"/>
      </w:pPr>
      <w:r>
        <w:rPr>
          <w:rFonts w:ascii="Times New Roman" w:hAnsi="Times New Roman"/>
          <w:sz w:val="24"/>
        </w:rPr>
        <w:t>Waralaba media (</w:t>
      </w:r>
      <w:r>
        <w:rPr>
          <w:rFonts w:ascii="Times New Roman" w:hAnsi="Times New Roman"/>
          <w:i/>
          <w:sz w:val="24"/>
        </w:rPr>
        <w:t>media franchise</w:t>
      </w:r>
      <w:r>
        <w:rPr>
          <w:rFonts w:ascii="Times New Roman" w:hAnsi="Times New Roman"/>
          <w:sz w:val="24"/>
        </w:rPr>
        <w:t>) Pokémon yang diciptakan oleh Satoshi Tajiri bersama Game Freak dan diluncurkan oleh Nintendo pada tahun 1996 di Jepang telah berkembang menjadi fenomena budaya pop global paling berpengaruh di dunia. Berdasarkan data agregasi industri media internasional, Pokémon dinobatkan sebagai waralaba media dengan pendapatan tertinggi sepanjang masa (</w:t>
      </w:r>
      <w:r>
        <w:rPr>
          <w:rFonts w:ascii="Times New Roman" w:hAnsi="Times New Roman"/>
          <w:i/>
          <w:sz w:val="24"/>
        </w:rPr>
        <w:t>the highest-grossing media franchise in history</w:t>
      </w:r>
      <w:r>
        <w:rPr>
          <w:rFonts w:ascii="Times New Roman" w:hAnsi="Times New Roman"/>
          <w:sz w:val="24"/>
        </w:rPr>
        <w:t xml:space="preserve">), dengan estimasi pendapatan kotor kumulatif melampaui US\$ 100 miliar. Angka ini melampaui waralaba legendaris dunia lainnya seperti </w:t>
      </w:r>
      <w:r>
        <w:rPr>
          <w:rFonts w:ascii="Times New Roman" w:hAnsi="Times New Roman"/>
          <w:i/>
          <w:sz w:val="24"/>
        </w:rPr>
        <w:t>Star Wars</w:t>
      </w:r>
      <w:r>
        <w:rPr>
          <w:rFonts w:ascii="Times New Roman" w:hAnsi="Times New Roman"/>
          <w:sz w:val="24"/>
        </w:rPr>
        <w:t xml:space="preserve">, </w:t>
      </w:r>
      <w:r>
        <w:rPr>
          <w:rFonts w:ascii="Times New Roman" w:hAnsi="Times New Roman"/>
          <w:i/>
          <w:sz w:val="24"/>
        </w:rPr>
        <w:t>Marvel Cinematic Universe</w:t>
      </w:r>
      <w:r>
        <w:rPr>
          <w:rFonts w:ascii="Times New Roman" w:hAnsi="Times New Roman"/>
          <w:sz w:val="24"/>
        </w:rPr>
        <w:t xml:space="preserve">, maupun </w:t>
      </w:r>
      <w:r>
        <w:rPr>
          <w:rFonts w:ascii="Times New Roman" w:hAnsi="Times New Roman"/>
          <w:i/>
          <w:sz w:val="24"/>
        </w:rPr>
        <w:t>Mickey Mouse</w:t>
      </w:r>
      <w:r>
        <w:rPr>
          <w:rFonts w:ascii="Times New Roman" w:hAnsi="Times New Roman"/>
          <w:sz w:val="24"/>
        </w:rPr>
        <w:t>. Keberhasilan masif ini dibangun di atas fondasi ekosistem multimedia yang saling memperkuat:</w:t>
      </w:r>
    </w:p>
    <w:p>
      <w:pPr>
        <w:spacing w:before="0" w:after="40" w:line="360" w:lineRule="auto"/>
        <w:ind w:left="709" w:hanging="227"/>
        <w:jc w:val="both"/>
      </w:pPr>
      <w:r>
        <w:rPr>
          <w:b/>
        </w:rPr>
        <w:t xml:space="preserve">•  </w:t>
      </w:r>
      <w:r>
        <w:rPr>
          <w:rFonts w:ascii="Times New Roman" w:hAnsi="Times New Roman"/>
          <w:b/>
          <w:sz w:val="24"/>
        </w:rPr>
        <w:t>Lini Permainan Video (*Video Games*):</w:t>
      </w:r>
      <w:r>
        <w:rPr>
          <w:rFonts w:ascii="Times New Roman" w:hAnsi="Times New Roman"/>
          <w:sz w:val="24"/>
        </w:rPr>
        <w:t xml:space="preserve"> Dimulai dari RPG Generasi I (</w:t>
      </w:r>
      <w:r>
        <w:rPr>
          <w:rFonts w:ascii="Times New Roman" w:hAnsi="Times New Roman"/>
          <w:i/>
          <w:sz w:val="24"/>
        </w:rPr>
        <w:t>Pokémon Red/Green/Blue</w:t>
      </w:r>
      <w:r>
        <w:rPr>
          <w:rFonts w:ascii="Times New Roman" w:hAnsi="Times New Roman"/>
          <w:sz w:val="24"/>
        </w:rPr>
        <w:t>) di konsol Nintendo Game Boy hingga Generasi IX (</w:t>
      </w:r>
      <w:r>
        <w:rPr>
          <w:rFonts w:ascii="Times New Roman" w:hAnsi="Times New Roman"/>
          <w:i/>
          <w:sz w:val="24"/>
        </w:rPr>
        <w:t>Pokémon Scarlet/Violet</w:t>
      </w:r>
      <w:r>
        <w:rPr>
          <w:rFonts w:ascii="Times New Roman" w:hAnsi="Times New Roman"/>
          <w:sz w:val="24"/>
        </w:rPr>
        <w:t xml:space="preserve">) di Nintendo Switch, serta revolusi permainan seluler berbasis </w:t>
      </w:r>
      <w:r>
        <w:rPr>
          <w:rFonts w:ascii="Times New Roman" w:hAnsi="Times New Roman"/>
          <w:i/>
          <w:sz w:val="24"/>
        </w:rPr>
        <w:t>Augmented Reality</w:t>
      </w:r>
      <w:r>
        <w:rPr>
          <w:rFonts w:ascii="Times New Roman" w:hAnsi="Times New Roman"/>
          <w:sz w:val="24"/>
        </w:rPr>
        <w:t xml:space="preserve"> </w:t>
      </w:r>
      <w:r>
        <w:rPr>
          <w:rFonts w:ascii="Times New Roman" w:hAnsi="Times New Roman"/>
          <w:i/>
          <w:sz w:val="24"/>
        </w:rPr>
        <w:t>Pokémon GO</w:t>
      </w:r>
      <w:r>
        <w:rPr>
          <w:rFonts w:ascii="Times New Roman" w:hAnsi="Times New Roman"/>
          <w:sz w:val="24"/>
        </w:rPr>
        <w:t xml:space="preserve"> yang memecahkan rekor interaksi ratusan juta pemain global secara simultan, disusul inovasi digital mutakhir seperti </w:t>
      </w:r>
      <w:r>
        <w:rPr>
          <w:rFonts w:ascii="Times New Roman" w:hAnsi="Times New Roman"/>
          <w:i/>
          <w:sz w:val="24"/>
        </w:rPr>
        <w:t>Pokémon Sleep</w:t>
      </w:r>
      <w:r>
        <w:rPr>
          <w:rFonts w:ascii="Times New Roman" w:hAnsi="Times New Roman"/>
          <w:sz w:val="24"/>
        </w:rPr>
        <w:t xml:space="preserve">, </w:t>
      </w:r>
      <w:r>
        <w:rPr>
          <w:rFonts w:ascii="Times New Roman" w:hAnsi="Times New Roman"/>
          <w:i/>
          <w:sz w:val="24"/>
        </w:rPr>
        <w:t>Pokémon UNITE</w:t>
      </w:r>
      <w:r>
        <w:rPr>
          <w:rFonts w:ascii="Times New Roman" w:hAnsi="Times New Roman"/>
          <w:sz w:val="24"/>
        </w:rPr>
        <w:t xml:space="preserve">, dan </w:t>
      </w:r>
      <w:r>
        <w:rPr>
          <w:rFonts w:ascii="Times New Roman" w:hAnsi="Times New Roman"/>
          <w:i/>
          <w:sz w:val="24"/>
        </w:rPr>
        <w:t>Pokémon Trading Card Game Pocket</w:t>
      </w:r>
      <w:r>
        <w:rPr>
          <w:rFonts w:ascii="Times New Roman" w:hAnsi="Times New Roman"/>
          <w:sz w:val="24"/>
        </w:rPr>
        <w:t>.</w:t>
      </w:r>
    </w:p>
    <w:p>
      <w:pPr>
        <w:spacing w:before="0" w:after="40" w:line="360" w:lineRule="auto"/>
        <w:ind w:left="709" w:hanging="227"/>
        <w:jc w:val="both"/>
      </w:pPr>
      <w:r>
        <w:rPr>
          <w:b/>
        </w:rPr>
        <w:t xml:space="preserve">•  </w:t>
      </w:r>
      <w:r>
        <w:rPr>
          <w:rFonts w:ascii="Times New Roman" w:hAnsi="Times New Roman"/>
          <w:b/>
          <w:sz w:val="24"/>
        </w:rPr>
        <w:t>Lini Animasi dan Film Bioskop:</w:t>
      </w:r>
      <w:r>
        <w:rPr>
          <w:rFonts w:ascii="Times New Roman" w:hAnsi="Times New Roman"/>
          <w:sz w:val="24"/>
        </w:rPr>
        <w:t xml:space="preserve"> Serial televisi anime yang mengisahkan 25 tahun perjalanan Satoshi (Ash Ketchum) dan Pikachu yang telah ditayangkan di lebih dari 190 negara, deretan film layar lebar monumental seperti </w:t>
      </w:r>
      <w:r>
        <w:rPr>
          <w:rFonts w:ascii="Times New Roman" w:hAnsi="Times New Roman"/>
          <w:i/>
          <w:sz w:val="24"/>
        </w:rPr>
        <w:t>Pokémon: The First Movie – Mewtwo Strikes Back</w:t>
      </w:r>
      <w:r>
        <w:rPr>
          <w:rFonts w:ascii="Times New Roman" w:hAnsi="Times New Roman"/>
          <w:sz w:val="24"/>
        </w:rPr>
        <w:t xml:space="preserve"> (1998) yang merajai </w:t>
      </w:r>
      <w:r>
        <w:rPr>
          <w:rFonts w:ascii="Times New Roman" w:hAnsi="Times New Roman"/>
          <w:i/>
          <w:sz w:val="24"/>
        </w:rPr>
        <w:t>box office</w:t>
      </w:r>
      <w:r>
        <w:rPr>
          <w:rFonts w:ascii="Times New Roman" w:hAnsi="Times New Roman"/>
          <w:sz w:val="24"/>
        </w:rPr>
        <w:t xml:space="preserve"> dunia, film aksi langsung (</w:t>
      </w:r>
      <w:r>
        <w:rPr>
          <w:rFonts w:ascii="Times New Roman" w:hAnsi="Times New Roman"/>
          <w:i/>
          <w:sz w:val="24"/>
        </w:rPr>
        <w:t>live-action</w:t>
      </w:r>
      <w:r>
        <w:rPr>
          <w:rFonts w:ascii="Times New Roman" w:hAnsi="Times New Roman"/>
          <w:sz w:val="24"/>
        </w:rPr>
        <w:t xml:space="preserve">) Hollywood berpendapatan tinggi </w:t>
      </w:r>
      <w:r>
        <w:rPr>
          <w:rFonts w:ascii="Times New Roman" w:hAnsi="Times New Roman"/>
          <w:i/>
          <w:sz w:val="24"/>
        </w:rPr>
        <w:t>Pokémon Detective Pikachu</w:t>
      </w:r>
      <w:r>
        <w:rPr>
          <w:rFonts w:ascii="Times New Roman" w:hAnsi="Times New Roman"/>
          <w:sz w:val="24"/>
        </w:rPr>
        <w:t xml:space="preserve"> (2019), hingga serial anime generasi terbaru </w:t>
      </w:r>
      <w:r>
        <w:rPr>
          <w:rFonts w:ascii="Times New Roman" w:hAnsi="Times New Roman"/>
          <w:i/>
          <w:sz w:val="24"/>
        </w:rPr>
        <w:t>Pokémon Horizons</w:t>
      </w:r>
      <w:r>
        <w:rPr>
          <w:rFonts w:ascii="Times New Roman" w:hAnsi="Times New Roman"/>
          <w:sz w:val="24"/>
        </w:rPr>
        <w:t>.</w:t>
      </w:r>
    </w:p>
    <w:p>
      <w:pPr>
        <w:spacing w:before="0" w:after="40" w:line="360" w:lineRule="auto"/>
        <w:ind w:left="709" w:hanging="227"/>
        <w:jc w:val="both"/>
      </w:pPr>
      <w:r>
        <w:rPr>
          <w:b/>
        </w:rPr>
        <w:t xml:space="preserve">•  </w:t>
      </w:r>
      <w:r>
        <w:rPr>
          <w:rFonts w:ascii="Times New Roman" w:hAnsi="Times New Roman"/>
          <w:b/>
          <w:sz w:val="24"/>
        </w:rPr>
        <w:t>Lini Lisensi, Merchandise, dan Gerai Ritel:</w:t>
      </w:r>
      <w:r>
        <w:rPr>
          <w:rFonts w:ascii="Times New Roman" w:hAnsi="Times New Roman"/>
          <w:sz w:val="24"/>
        </w:rPr>
        <w:t xml:space="preserve"> Jaringan gerai resmi </w:t>
      </w:r>
      <w:r>
        <w:rPr>
          <w:rFonts w:ascii="Times New Roman" w:hAnsi="Times New Roman"/>
          <w:i/>
          <w:sz w:val="24"/>
        </w:rPr>
        <w:t>Pokémon Center</w:t>
      </w:r>
      <w:r>
        <w:rPr>
          <w:rFonts w:ascii="Times New Roman" w:hAnsi="Times New Roman"/>
          <w:sz w:val="24"/>
        </w:rPr>
        <w:t xml:space="preserve"> di berbagai kota metropolitan dunia serta penyelenggaraan turnamen tahunan bergengsi berskala internasional yakni </w:t>
      </w:r>
      <w:r>
        <w:rPr>
          <w:rFonts w:ascii="Times New Roman" w:hAnsi="Times New Roman"/>
          <w:i/>
          <w:sz w:val="24"/>
        </w:rPr>
        <w:t>Pokémon World Championships</w:t>
      </w:r>
      <w:r>
        <w:rPr>
          <w:rFonts w:ascii="Times New Roman" w:hAnsi="Times New Roman"/>
          <w:sz w:val="24"/>
        </w:rPr>
        <w:t>.</w:t>
      </w:r>
    </w:p>
    <w:p>
      <w:pPr>
        <w:spacing w:line="360" w:lineRule="auto" w:before="0" w:after="0"/>
        <w:ind w:firstLine="709"/>
        <w:jc w:val="both"/>
      </w:pPr>
      <w:r>
        <w:rPr>
          <w:rFonts w:ascii="Times New Roman" w:hAnsi="Times New Roman"/>
          <w:sz w:val="24"/>
        </w:rPr>
        <w:t xml:space="preserve">Di antara seluruh pilar ekosistem multimedia tersebut, </w:t>
      </w:r>
      <w:r>
        <w:rPr>
          <w:rFonts w:ascii="Times New Roman" w:hAnsi="Times New Roman"/>
          <w:b/>
          <w:sz w:val="24"/>
        </w:rPr>
        <w:t>permainan kartu fisik atau *Pokémon Trading Card Game* (Pokémon TCG)</w:t>
      </w:r>
      <w:r>
        <w:rPr>
          <w:rFonts w:ascii="Times New Roman" w:hAnsi="Times New Roman"/>
          <w:sz w:val="24"/>
        </w:rPr>
        <w:t xml:space="preserve"> memegang peranan yang paling sentral, monumental, dan memiliki perputaran ekonomi koleksi fisik (</w:t>
      </w:r>
      <w:r>
        <w:rPr>
          <w:rFonts w:ascii="Times New Roman" w:hAnsi="Times New Roman"/>
          <w:i/>
          <w:sz w:val="24"/>
        </w:rPr>
        <w:t>physical collectibles</w:t>
      </w:r>
      <w:r>
        <w:rPr>
          <w:rFonts w:ascii="Times New Roman" w:hAnsi="Times New Roman"/>
          <w:sz w:val="24"/>
        </w:rPr>
        <w:t>) terbesar di dunia. Hingga tahun 2024, The Pokémon Company mencatat bahwa produksi kumulatif kartu Pokémon fisik telah menembus lebih dari 52,9 miliar lembar kartu yang didistribusikan ke 93 wilayah dan diterjemahkan ke dalam 14 bahasa. Kartu Pokémon bukan lagi sekadar alat permainan meja (</w:t>
      </w:r>
      <w:r>
        <w:rPr>
          <w:rFonts w:ascii="Times New Roman" w:hAnsi="Times New Roman"/>
          <w:i/>
          <w:sz w:val="24"/>
        </w:rPr>
        <w:t>tabletop game</w:t>
      </w:r>
      <w:r>
        <w:rPr>
          <w:rFonts w:ascii="Times New Roman" w:hAnsi="Times New Roman"/>
          <w:sz w:val="24"/>
        </w:rPr>
        <w:t xml:space="preserve">) anak-anak, melainkan telah bertransformasi menjadi </w:t>
      </w:r>
      <w:r>
        <w:rPr>
          <w:rFonts w:ascii="Times New Roman" w:hAnsi="Times New Roman"/>
          <w:b/>
          <w:sz w:val="24"/>
        </w:rPr>
        <w:t>instrumen aset alternatif koleksi (*alternative collectibles asset*)</w:t>
      </w:r>
      <w:r>
        <w:rPr>
          <w:rFonts w:ascii="Times New Roman" w:hAnsi="Times New Roman"/>
          <w:sz w:val="24"/>
        </w:rPr>
        <w:t xml:space="preserve"> bernilai ekonomi tinggi yang diperdagangkan secara aktif oleh kalangan dewasa muda, investor hobi, dan balai lelang global.</w:t>
      </w:r>
    </w:p>
    <w:p>
      <w:pPr>
        <w:spacing w:line="360" w:lineRule="auto" w:before="0" w:after="0"/>
        <w:ind w:firstLine="709"/>
        <w:jc w:val="both"/>
      </w:pPr>
      <w:r>
        <w:rPr>
          <w:rFonts w:ascii="Times New Roman" w:hAnsi="Times New Roman"/>
          <w:sz w:val="24"/>
        </w:rPr>
        <w:t>Di Indonesia, kehadiran kartu resmi Pokémon TCG berbahasa Indonesia sejak tahun 2019 melalui The Pokémon Company bekerja sama dengan AKG Games (PT Adiperkasa Citra Lestari) mengalami akselerasi luar biasa. Strategi distribusinya sangat unik dan agresif: produk kartu tidak hanya dipasarkan melalui toko hobi khusus (</w:t>
      </w:r>
      <w:r>
        <w:rPr>
          <w:rFonts w:ascii="Times New Roman" w:hAnsi="Times New Roman"/>
          <w:i/>
          <w:sz w:val="24"/>
        </w:rPr>
        <w:t>Local Game Stores</w:t>
      </w:r>
      <w:r>
        <w:rPr>
          <w:rFonts w:ascii="Times New Roman" w:hAnsi="Times New Roman"/>
          <w:sz w:val="24"/>
        </w:rPr>
        <w:t xml:space="preserve"> / LGS), melainkan didistribusikan secara masif di ribuan gerai jaringan ritel modern minimarket terkemuka (Indomaret, Alfamart, Gramedia, Toys Kingdom). Penempatan produk kartu langsung di etalase meja kasir ritel modern ini berhasil mendemokratisasi akses dan mengubah hobi kartu dari komunitas ceruk (</w:t>
      </w:r>
      <w:r>
        <w:rPr>
          <w:rFonts w:ascii="Times New Roman" w:hAnsi="Times New Roman"/>
          <w:i/>
          <w:sz w:val="24"/>
        </w:rPr>
        <w:t>niche</w:t>
      </w:r>
      <w:r>
        <w:rPr>
          <w:rFonts w:ascii="Times New Roman" w:hAnsi="Times New Roman"/>
          <w:sz w:val="24"/>
        </w:rPr>
        <w:t>) menjadi fenomena konsumsi populer berskala nasional. Minat masyarakat Indonesia—khususnya kalangan mahasiswa dan Generasi Z—terhadap kartu fisik ini didorong oleh konvergensi antara fungsi rekreasi permainan, prestise sosial, hobi mengoleksi kartu langka, serta motif spekulasi finansial.</w:t>
      </w:r>
    </w:p>
    <w:p>
      <w:pPr>
        <w:spacing w:line="360" w:lineRule="auto" w:before="0" w:after="0"/>
        <w:ind w:firstLine="709"/>
        <w:jc w:val="both"/>
      </w:pPr>
      <w:r>
        <w:rPr>
          <w:rFonts w:ascii="Times New Roman" w:hAnsi="Times New Roman"/>
          <w:sz w:val="24"/>
        </w:rPr>
        <w:t>Dinamika pasar Pokémon TCG fisik di Indonesia memunculkan fenomena perilaku konsumsi yang sangat unik sekaligus problematis. Produk kartu fisik dijual dalam format kemasan acak tertutup (</w:t>
      </w:r>
      <w:r>
        <w:rPr>
          <w:rFonts w:ascii="Times New Roman" w:hAnsi="Times New Roman"/>
          <w:i/>
          <w:sz w:val="24"/>
        </w:rPr>
        <w:t>blind pack</w:t>
      </w:r>
      <w:r>
        <w:rPr>
          <w:rFonts w:ascii="Times New Roman" w:hAnsi="Times New Roman"/>
          <w:sz w:val="24"/>
        </w:rPr>
        <w:t xml:space="preserve"> atau </w:t>
      </w:r>
      <w:r>
        <w:rPr>
          <w:rFonts w:ascii="Times New Roman" w:hAnsi="Times New Roman"/>
          <w:i/>
          <w:sz w:val="24"/>
        </w:rPr>
        <w:t>booster pack</w:t>
      </w:r>
      <w:r>
        <w:rPr>
          <w:rFonts w:ascii="Times New Roman" w:hAnsi="Times New Roman"/>
          <w:sz w:val="24"/>
        </w:rPr>
        <w:t>) dengan harga eceran resmi yang sangat terjangkau, berkisar antara Rp20.000 hingga Rp30.000 per bungkus (berisi 5 lembar kartu acak). Namun, di dalam bungkus tersebut tersimpan peluang probabilitas untuk menarik kartu dengan tingkat kelangkaan tinggi (</w:t>
      </w:r>
      <w:r>
        <w:rPr>
          <w:rFonts w:ascii="Times New Roman" w:hAnsi="Times New Roman"/>
          <w:i/>
          <w:sz w:val="24"/>
        </w:rPr>
        <w:t>Special Illustration Rare / SAR</w:t>
      </w:r>
      <w:r>
        <w:rPr>
          <w:rFonts w:ascii="Times New Roman" w:hAnsi="Times New Roman"/>
          <w:sz w:val="24"/>
        </w:rPr>
        <w:t xml:space="preserve">, kartu </w:t>
      </w:r>
      <w:r>
        <w:rPr>
          <w:rFonts w:ascii="Times New Roman" w:hAnsi="Times New Roman"/>
          <w:i/>
          <w:sz w:val="24"/>
        </w:rPr>
        <w:t>Super Rare / SR</w:t>
      </w:r>
      <w:r>
        <w:rPr>
          <w:rFonts w:ascii="Times New Roman" w:hAnsi="Times New Roman"/>
          <w:sz w:val="24"/>
        </w:rPr>
        <w:t xml:space="preserve">, atau </w:t>
      </w:r>
      <w:r>
        <w:rPr>
          <w:rFonts w:ascii="Times New Roman" w:hAnsi="Times New Roman"/>
          <w:i/>
          <w:sz w:val="24"/>
        </w:rPr>
        <w:t>Ultra Rare / UR</w:t>
      </w:r>
      <w:r>
        <w:rPr>
          <w:rFonts w:ascii="Times New Roman" w:hAnsi="Times New Roman"/>
          <w:sz w:val="24"/>
        </w:rPr>
        <w:t>). Di pasar sekunder daring (Tokopedia, Shopee, grup lelang Facebook, dan komunitas media sosial), kartu-kartu berkarakter favorit (seperti Charizard, Pikachu, atau kartu pelatih wanita/waifu populer) diperjualbelikan dengan harga fantastis mulai dari ratusan ribu hingga puluhan juta rupiah per lembar.</w:t>
      </w:r>
    </w:p>
    <w:p>
      <w:pPr>
        <w:spacing w:line="360" w:lineRule="auto" w:before="0" w:after="0"/>
        <w:ind w:firstLine="709"/>
        <w:jc w:val="both"/>
      </w:pPr>
      <w:r>
        <w:rPr>
          <w:rFonts w:ascii="Times New Roman" w:hAnsi="Times New Roman"/>
          <w:sz w:val="24"/>
        </w:rPr>
        <w:t xml:space="preserve">Fenomena disparitas harga pasar sekunder ini diperkuat oleh keberadaan industri </w:t>
      </w:r>
      <w:r>
        <w:rPr>
          <w:rFonts w:ascii="Times New Roman" w:hAnsi="Times New Roman"/>
          <w:b/>
          <w:sz w:val="24"/>
        </w:rPr>
        <w:t>sertifikasi penilaian kondisi fisik kartu (*card grading*)</w:t>
      </w:r>
      <w:r>
        <w:rPr>
          <w:rFonts w:ascii="Times New Roman" w:hAnsi="Times New Roman"/>
          <w:sz w:val="24"/>
        </w:rPr>
        <w:t xml:space="preserve">. Lembaga grading independen berstandar internasional terkemuka seperti </w:t>
      </w:r>
      <w:r>
        <w:rPr>
          <w:rFonts w:ascii="Times New Roman" w:hAnsi="Times New Roman"/>
          <w:b/>
          <w:sz w:val="24"/>
        </w:rPr>
        <w:t>PSA (*Professional Sports Authenticator*)</w:t>
      </w:r>
      <w:r>
        <w:rPr>
          <w:rFonts w:ascii="Times New Roman" w:hAnsi="Times New Roman"/>
          <w:sz w:val="24"/>
        </w:rPr>
        <w:t xml:space="preserve">, </w:t>
      </w:r>
      <w:r>
        <w:rPr>
          <w:rFonts w:ascii="Times New Roman" w:hAnsi="Times New Roman"/>
          <w:b/>
          <w:sz w:val="24"/>
        </w:rPr>
        <w:t>BGS (*Beckett Grading Services*)</w:t>
      </w:r>
      <w:r>
        <w:rPr>
          <w:rFonts w:ascii="Times New Roman" w:hAnsi="Times New Roman"/>
          <w:sz w:val="24"/>
        </w:rPr>
        <w:t xml:space="preserve">, dan </w:t>
      </w:r>
      <w:r>
        <w:rPr>
          <w:rFonts w:ascii="Times New Roman" w:hAnsi="Times New Roman"/>
          <w:b/>
          <w:sz w:val="24"/>
        </w:rPr>
        <w:t>CGC Cards</w:t>
      </w:r>
      <w:r>
        <w:rPr>
          <w:rFonts w:ascii="Times New Roman" w:hAnsi="Times New Roman"/>
          <w:sz w:val="24"/>
        </w:rPr>
        <w:t xml:space="preserve"> memeriksa integritas fisik kartu secara mikroskopis berdasarkan empat kriteria utama: </w:t>
      </w:r>
      <w:r>
        <w:rPr>
          <w:rFonts w:ascii="Times New Roman" w:hAnsi="Times New Roman"/>
          <w:i/>
          <w:sz w:val="24"/>
        </w:rPr>
        <w:t>centering</w:t>
      </w:r>
      <w:r>
        <w:rPr>
          <w:rFonts w:ascii="Times New Roman" w:hAnsi="Times New Roman"/>
          <w:sz w:val="24"/>
        </w:rPr>
        <w:t xml:space="preserve"> (kesimetrisan cetak), </w:t>
      </w:r>
      <w:r>
        <w:rPr>
          <w:rFonts w:ascii="Times New Roman" w:hAnsi="Times New Roman"/>
          <w:i/>
          <w:sz w:val="24"/>
        </w:rPr>
        <w:t>surface</w:t>
      </w:r>
      <w:r>
        <w:rPr>
          <w:rFonts w:ascii="Times New Roman" w:hAnsi="Times New Roman"/>
          <w:sz w:val="24"/>
        </w:rPr>
        <w:t xml:space="preserve"> (kebersihan permukaan tanpa goresan), </w:t>
      </w:r>
      <w:r>
        <w:rPr>
          <w:rFonts w:ascii="Times New Roman" w:hAnsi="Times New Roman"/>
          <w:i/>
          <w:sz w:val="24"/>
        </w:rPr>
        <w:t>edges</w:t>
      </w:r>
      <w:r>
        <w:rPr>
          <w:rFonts w:ascii="Times New Roman" w:hAnsi="Times New Roman"/>
          <w:sz w:val="24"/>
        </w:rPr>
        <w:t xml:space="preserve"> (kerapian tepi), dan </w:t>
      </w:r>
      <w:r>
        <w:rPr>
          <w:rFonts w:ascii="Times New Roman" w:hAnsi="Times New Roman"/>
          <w:i/>
          <w:sz w:val="24"/>
        </w:rPr>
        <w:t>corners</w:t>
      </w:r>
      <w:r>
        <w:rPr>
          <w:rFonts w:ascii="Times New Roman" w:hAnsi="Times New Roman"/>
          <w:sz w:val="24"/>
        </w:rPr>
        <w:t xml:space="preserve"> (ketajaman sudut kartu). Kartu yang memenuhi kesempurnaan tertinggi akan disegel permanen dalam wadah akrilik kedap udara (</w:t>
      </w:r>
      <w:r>
        <w:rPr>
          <w:rFonts w:ascii="Times New Roman" w:hAnsi="Times New Roman"/>
          <w:i/>
          <w:sz w:val="24"/>
        </w:rPr>
        <w:t>tamper-evident slab</w:t>
      </w:r>
      <w:r>
        <w:rPr>
          <w:rFonts w:ascii="Times New Roman" w:hAnsi="Times New Roman"/>
          <w:sz w:val="24"/>
        </w:rPr>
        <w:t>) dan diberi label skor kualitas 1 hingga 10 (</w:t>
      </w:r>
      <w:r>
        <w:rPr>
          <w:rFonts w:ascii="Times New Roman" w:hAnsi="Times New Roman"/>
          <w:i/>
          <w:sz w:val="24"/>
        </w:rPr>
        <w:t>PSA 10 Gem Mint</w:t>
      </w:r>
      <w:r>
        <w:rPr>
          <w:rFonts w:ascii="Times New Roman" w:hAnsi="Times New Roman"/>
          <w:sz w:val="24"/>
        </w:rPr>
        <w:t xml:space="preserve"> atau </w:t>
      </w:r>
      <w:r>
        <w:rPr>
          <w:rFonts w:ascii="Times New Roman" w:hAnsi="Times New Roman"/>
          <w:i/>
          <w:sz w:val="24"/>
        </w:rPr>
        <w:t>BGS 10 Pristine</w:t>
      </w:r>
      <w:r>
        <w:rPr>
          <w:rFonts w:ascii="Times New Roman" w:hAnsi="Times New Roman"/>
          <w:sz w:val="24"/>
        </w:rPr>
        <w:t xml:space="preserve">). Kartu berpredikat </w:t>
      </w:r>
      <w:r>
        <w:rPr>
          <w:rFonts w:ascii="Times New Roman" w:hAnsi="Times New Roman"/>
          <w:i/>
          <w:sz w:val="24"/>
        </w:rPr>
        <w:t>Gem Mint 10</w:t>
      </w:r>
      <w:r>
        <w:rPr>
          <w:rFonts w:ascii="Times New Roman" w:hAnsi="Times New Roman"/>
          <w:sz w:val="24"/>
        </w:rPr>
        <w:t xml:space="preserve"> secara instan bertransformasi menjadi aset terstandardisasi yang likuid di bursa lelang global dengan harga jual yang melonjak 5 kali hingga 50 kali lipat dibandingkan kartu mentah (</w:t>
      </w:r>
      <w:r>
        <w:rPr>
          <w:rFonts w:ascii="Times New Roman" w:hAnsi="Times New Roman"/>
          <w:i/>
          <w:sz w:val="24"/>
        </w:rPr>
        <w:t>raw card</w:t>
      </w:r>
      <w:r>
        <w:rPr>
          <w:rFonts w:ascii="Times New Roman" w:hAnsi="Times New Roman"/>
          <w:sz w:val="24"/>
        </w:rPr>
        <w:t>). Kehadiran pasar grading ini memicu gelombang spekulasi (</w:t>
      </w:r>
      <w:r>
        <w:rPr>
          <w:rFonts w:ascii="Times New Roman" w:hAnsi="Times New Roman"/>
          <w:i/>
          <w:sz w:val="24"/>
        </w:rPr>
        <w:t>grading arbitrage</w:t>
      </w:r>
      <w:r>
        <w:rPr>
          <w:rFonts w:ascii="Times New Roman" w:hAnsi="Times New Roman"/>
          <w:sz w:val="24"/>
        </w:rPr>
        <w:t xml:space="preserve">), di mana konsumen tergiur membeli </w:t>
      </w:r>
      <w:r>
        <w:rPr>
          <w:rFonts w:ascii="Times New Roman" w:hAnsi="Times New Roman"/>
          <w:i/>
          <w:sz w:val="24"/>
        </w:rPr>
        <w:t>booster pack</w:t>
      </w:r>
      <w:r>
        <w:rPr>
          <w:rFonts w:ascii="Times New Roman" w:hAnsi="Times New Roman"/>
          <w:sz w:val="24"/>
        </w:rPr>
        <w:t xml:space="preserve"> murah dengan harapan menarik kartu berkondisi sempurna untuk digrade dan dijual kembali demi mendulang keuntungan modal (</w:t>
      </w:r>
      <w:r>
        <w:rPr>
          <w:rFonts w:ascii="Times New Roman" w:hAnsi="Times New Roman"/>
          <w:i/>
          <w:sz w:val="24"/>
        </w:rPr>
        <w:t>capital gain</w:t>
      </w:r>
      <w:r>
        <w:rPr>
          <w:rFonts w:ascii="Times New Roman" w:hAnsi="Times New Roman"/>
          <w:sz w:val="24"/>
        </w:rPr>
        <w:t>).</w:t>
      </w:r>
    </w:p>
    <w:p>
      <w:pPr>
        <w:spacing w:line="360" w:lineRule="auto" w:before="0" w:after="0"/>
        <w:ind w:firstLine="709"/>
        <w:jc w:val="both"/>
      </w:pPr>
      <w:r>
        <w:rPr>
          <w:rFonts w:ascii="Times New Roman" w:hAnsi="Times New Roman"/>
          <w:sz w:val="24"/>
        </w:rPr>
        <w:t>Disparitas nilai yang ekstrem dan mekanisme kemasan acak berbasis probabilitas (</w:t>
      </w:r>
      <w:r>
        <w:rPr>
          <w:rFonts w:ascii="Times New Roman" w:hAnsi="Times New Roman"/>
          <w:i/>
          <w:sz w:val="24"/>
        </w:rPr>
        <w:t>gacha mechanism</w:t>
      </w:r>
      <w:r>
        <w:rPr>
          <w:rFonts w:ascii="Times New Roman" w:hAnsi="Times New Roman"/>
          <w:sz w:val="24"/>
        </w:rPr>
        <w:t xml:space="preserve">) tersebut mendorong antusiasme transaksi yang berlebihan. Setiap kali ekspansi seri baru diluncurkan (seperti Seri 151, Kilau Hitam, atau Terastal), gerai ritel modern kerap diserbu antrean pembeli dan produk ludes terjual dalam hitungan jam. Banyak pembeli melakukan transaksi pembelian </w:t>
      </w:r>
      <w:r>
        <w:rPr>
          <w:rFonts w:ascii="Times New Roman" w:hAnsi="Times New Roman"/>
          <w:i/>
          <w:sz w:val="24"/>
        </w:rPr>
        <w:t>booster pack</w:t>
      </w:r>
      <w:r>
        <w:rPr>
          <w:rFonts w:ascii="Times New Roman" w:hAnsi="Times New Roman"/>
          <w:sz w:val="24"/>
        </w:rPr>
        <w:t xml:space="preserve"> secara berulang-ulang, mendadak di kasir toko, dan tidak direncanakan sebelumnya dalam alokasi anggaran bulanan. Transaksi belanja yang tiba-tiba, didorong oleh letupan emosional sesaat, dan mengabaikan pertimbangan rasional ini mengindikasikan terjadinya gejala </w:t>
      </w:r>
      <w:r>
        <w:rPr>
          <w:rFonts w:ascii="Times New Roman" w:hAnsi="Times New Roman"/>
          <w:b/>
          <w:sz w:val="24"/>
        </w:rPr>
        <w:t>pembelian impulsif (*impulsive buying*)</w:t>
      </w:r>
      <w:r>
        <w:rPr>
          <w:rFonts w:ascii="Times New Roman" w:hAnsi="Times New Roman"/>
          <w:sz w:val="24"/>
        </w:rPr>
        <w:t xml:space="preserve"> yang masif pada komoditas kartu Pokémon fisik di Indonesia.</w:t>
      </w:r>
    </w:p>
    <w:p>
      <w:pPr>
        <w:spacing w:line="360" w:lineRule="auto" w:before="0" w:after="0"/>
        <w:ind w:firstLine="709"/>
        <w:jc w:val="both"/>
      </w:pPr>
      <w:r>
        <w:rPr>
          <w:rFonts w:ascii="Times New Roman" w:hAnsi="Times New Roman"/>
          <w:sz w:val="24"/>
        </w:rPr>
        <w:t xml:space="preserve">Fenomena </w:t>
      </w:r>
      <w:r>
        <w:rPr>
          <w:rFonts w:ascii="Times New Roman" w:hAnsi="Times New Roman"/>
          <w:i/>
          <w:sz w:val="24"/>
        </w:rPr>
        <w:t>impulsive buying</w:t>
      </w:r>
      <w:r>
        <w:rPr>
          <w:rFonts w:ascii="Times New Roman" w:hAnsi="Times New Roman"/>
          <w:sz w:val="24"/>
        </w:rPr>
        <w:t xml:space="preserve"> telah lama menjadi pusat perhatian utama dalam literatur perilaku konsumen dan psikologi ekonomi. Stern (1962) dalam karya klasiknya mengklasifikasikan pembelian impulsif ke dalam empat kategori: </w:t>
      </w:r>
      <w:r>
        <w:rPr>
          <w:rFonts w:ascii="Times New Roman" w:hAnsi="Times New Roman"/>
          <w:i/>
          <w:sz w:val="24"/>
        </w:rPr>
        <w:t>pure impulse</w:t>
      </w:r>
      <w:r>
        <w:rPr>
          <w:rFonts w:ascii="Times New Roman" w:hAnsi="Times New Roman"/>
          <w:sz w:val="24"/>
        </w:rPr>
        <w:t xml:space="preserve">, </w:t>
      </w:r>
      <w:r>
        <w:rPr>
          <w:rFonts w:ascii="Times New Roman" w:hAnsi="Times New Roman"/>
          <w:i/>
          <w:sz w:val="24"/>
        </w:rPr>
        <w:t>reminder impulse</w:t>
      </w:r>
      <w:r>
        <w:rPr>
          <w:rFonts w:ascii="Times New Roman" w:hAnsi="Times New Roman"/>
          <w:sz w:val="24"/>
        </w:rPr>
        <w:t xml:space="preserve">, </w:t>
      </w:r>
      <w:r>
        <w:rPr>
          <w:rFonts w:ascii="Times New Roman" w:hAnsi="Times New Roman"/>
          <w:i/>
          <w:sz w:val="24"/>
        </w:rPr>
        <w:t>suggestion impulse</w:t>
      </w:r>
      <w:r>
        <w:rPr>
          <w:rFonts w:ascii="Times New Roman" w:hAnsi="Times New Roman"/>
          <w:sz w:val="24"/>
        </w:rPr>
        <w:t xml:space="preserve">, dan </w:t>
      </w:r>
      <w:r>
        <w:rPr>
          <w:rFonts w:ascii="Times New Roman" w:hAnsi="Times New Roman"/>
          <w:i/>
          <w:sz w:val="24"/>
        </w:rPr>
        <w:t>planned impulse buying</w:t>
      </w:r>
      <w:r>
        <w:rPr>
          <w:rFonts w:ascii="Times New Roman" w:hAnsi="Times New Roman"/>
          <w:sz w:val="24"/>
        </w:rPr>
        <w:t xml:space="preserve">. Rook (1987) mendefinisikan </w:t>
      </w:r>
      <w:r>
        <w:rPr>
          <w:rFonts w:ascii="Times New Roman" w:hAnsi="Times New Roman"/>
          <w:i/>
          <w:sz w:val="24"/>
        </w:rPr>
        <w:t>impulsive buying</w:t>
      </w:r>
      <w:r>
        <w:rPr>
          <w:rFonts w:ascii="Times New Roman" w:hAnsi="Times New Roman"/>
          <w:sz w:val="24"/>
        </w:rPr>
        <w:t xml:space="preserve"> sebagai desakan pembelian yang terjadi seketika, kuat, dan persisten tanpa adanya pertimbangan kognitif sadar sebelumnya mengenai konsekuensi pengeluaran. Lebih lanjut, Beatty and Ferrell (1998) serta studi meta-analisis komprehensif oleh Amos et al. (2014) mengungkapkan bahwa keputusan pembelian impulsif sesungguhnya merupakan muara perilaku yang dipengaruhi oleh spektrum faktor penentu (</w:t>
      </w:r>
      <w:r>
        <w:rPr>
          <w:rFonts w:ascii="Times New Roman" w:hAnsi="Times New Roman"/>
          <w:i/>
          <w:sz w:val="24"/>
        </w:rPr>
        <w:t>antecedents</w:t>
      </w:r>
      <w:r>
        <w:rPr>
          <w:rFonts w:ascii="Times New Roman" w:hAnsi="Times New Roman"/>
          <w:sz w:val="24"/>
        </w:rPr>
        <w:t>) yang sangat luas dalam literatur ilmiah terdahulu:</w:t>
      </w:r>
    </w:p>
    <w:p>
      <w:pPr>
        <w:spacing w:before="0" w:after="40" w:line="360" w:lineRule="auto"/>
        <w:ind w:left="709" w:hanging="227"/>
        <w:jc w:val="both"/>
      </w:pPr>
      <w:r>
        <w:rPr>
          <w:b/>
        </w:rPr>
        <w:t xml:space="preserve">•  </w:t>
      </w:r>
      <w:r>
        <w:rPr>
          <w:rFonts w:ascii="Times New Roman" w:hAnsi="Times New Roman"/>
          <w:b/>
          <w:sz w:val="24"/>
        </w:rPr>
        <w:t>Faktor Emosional dan Afektif (*Affective Drivers*):</w:t>
      </w:r>
      <w:r>
        <w:rPr>
          <w:rFonts w:ascii="Times New Roman" w:hAnsi="Times New Roman"/>
          <w:sz w:val="24"/>
        </w:rPr>
        <w:t xml:space="preserve"> Meliputi motivasi berbelanja untuk kesenangan (</w:t>
      </w:r>
      <w:r>
        <w:rPr>
          <w:rFonts w:ascii="Times New Roman" w:hAnsi="Times New Roman"/>
          <w:i/>
          <w:sz w:val="24"/>
        </w:rPr>
        <w:t>hedonic shopping motivations</w:t>
      </w:r>
      <w:r>
        <w:rPr>
          <w:rFonts w:ascii="Times New Roman" w:hAnsi="Times New Roman"/>
          <w:sz w:val="24"/>
        </w:rPr>
        <w:t>), pencarian pelepasan stres dan petualangan (\citealp{babin1994work}; \citealp{arnold2003hedonic}), suasana hati positif (</w:t>
      </w:r>
      <w:r>
        <w:rPr>
          <w:rFonts w:ascii="Times New Roman" w:hAnsi="Times New Roman"/>
          <w:i/>
          <w:sz w:val="24"/>
        </w:rPr>
        <w:t>positive affect</w:t>
      </w:r>
      <w:r>
        <w:rPr>
          <w:rFonts w:ascii="Times New Roman" w:hAnsi="Times New Roman"/>
          <w:sz w:val="24"/>
        </w:rPr>
        <w:t>), serta luapan kegembiraan sesaat (</w:t>
      </w:r>
      <w:r>
        <w:rPr>
          <w:rFonts w:ascii="Times New Roman" w:hAnsi="Times New Roman"/>
          <w:i/>
          <w:sz w:val="24"/>
        </w:rPr>
        <w:t>excitement and arousal</w:t>
      </w:r>
      <w:r>
        <w:rPr>
          <w:rFonts w:ascii="Times New Roman" w:hAnsi="Times New Roman"/>
          <w:sz w:val="24"/>
        </w:rPr>
        <w:t>) (\citealp{gueltekin2012influence}).</w:t>
      </w:r>
    </w:p>
    <w:p>
      <w:pPr>
        <w:spacing w:before="0" w:after="40" w:line="360" w:lineRule="auto"/>
        <w:ind w:left="709" w:hanging="227"/>
        <w:jc w:val="both"/>
      </w:pPr>
      <w:r>
        <w:rPr>
          <w:b/>
        </w:rPr>
        <w:t xml:space="preserve">•  </w:t>
      </w:r>
      <w:r>
        <w:rPr>
          <w:rFonts w:ascii="Times New Roman" w:hAnsi="Times New Roman"/>
          <w:b/>
          <w:sz w:val="24"/>
        </w:rPr>
        <w:t>Faktor Kognitif dan Psikologi Kolektor (*Cognitive and Collector Drivers*):</w:t>
      </w:r>
      <w:r>
        <w:rPr>
          <w:rFonts w:ascii="Times New Roman" w:hAnsi="Times New Roman"/>
          <w:sz w:val="24"/>
        </w:rPr>
        <w:t xml:space="preserve"> Meliputi ketegangan mental ketidaktuntasan himpunan (</w:t>
      </w:r>
      <w:r>
        <w:rPr>
          <w:rFonts w:ascii="Times New Roman" w:hAnsi="Times New Roman"/>
          <w:i/>
          <w:sz w:val="24"/>
        </w:rPr>
        <w:t>Zeigarnik Effect</w:t>
      </w:r>
      <w:r>
        <w:rPr>
          <w:rFonts w:ascii="Times New Roman" w:hAnsi="Times New Roman"/>
          <w:sz w:val="24"/>
        </w:rPr>
        <w:t>) (Zeigarnik, 1927), dorongan psikologis melengkapi set koleksi (</w:t>
      </w:r>
      <w:r>
        <w:rPr>
          <w:rFonts w:ascii="Times New Roman" w:hAnsi="Times New Roman"/>
          <w:i/>
          <w:sz w:val="24"/>
        </w:rPr>
        <w:t>The Completing the Set Effect</w:t>
      </w:r>
      <w:r>
        <w:rPr>
          <w:rFonts w:ascii="Times New Roman" w:hAnsi="Times New Roman"/>
          <w:sz w:val="24"/>
        </w:rPr>
        <w:t>) (Gao et al., 2014), pembingkaian himpunan semu (</w:t>
      </w:r>
      <w:r>
        <w:rPr>
          <w:rFonts w:ascii="Times New Roman" w:hAnsi="Times New Roman"/>
          <w:i/>
          <w:sz w:val="24"/>
        </w:rPr>
        <w:t>Pseudo-Set Framing</w:t>
      </w:r>
      <w:r>
        <w:rPr>
          <w:rFonts w:ascii="Times New Roman" w:hAnsi="Times New Roman"/>
          <w:sz w:val="24"/>
        </w:rPr>
        <w:t>) (Barasz et al., 2017), serta hasrat kepemilikan materialistik atas objek langka (Belk, 1995).</w:t>
      </w:r>
    </w:p>
    <w:p>
      <w:pPr>
        <w:spacing w:before="0" w:after="40" w:line="360" w:lineRule="auto"/>
        <w:ind w:left="709" w:hanging="227"/>
        <w:jc w:val="both"/>
      </w:pPr>
      <w:r>
        <w:rPr>
          <w:b/>
        </w:rPr>
        <w:t xml:space="preserve">•  </w:t>
      </w:r>
      <w:r>
        <w:rPr>
          <w:rFonts w:ascii="Times New Roman" w:hAnsi="Times New Roman"/>
          <w:b/>
          <w:sz w:val="24"/>
        </w:rPr>
        <w:t>Faktor Finansial dan Spekulasi Pasar (*Economic and Speculative Drivers*):</w:t>
      </w:r>
      <w:r>
        <w:rPr>
          <w:rFonts w:ascii="Times New Roman" w:hAnsi="Times New Roman"/>
          <w:sz w:val="24"/>
        </w:rPr>
        <w:t xml:space="preserve"> Meliputi ekspektasi apresiasi nilai modal (</w:t>
      </w:r>
      <w:r>
        <w:rPr>
          <w:rFonts w:ascii="Times New Roman" w:hAnsi="Times New Roman"/>
          <w:i/>
          <w:sz w:val="24"/>
        </w:rPr>
        <w:t>capital gain</w:t>
      </w:r>
      <w:r>
        <w:rPr>
          <w:rFonts w:ascii="Times New Roman" w:hAnsi="Times New Roman"/>
          <w:sz w:val="24"/>
        </w:rPr>
        <w:t>), likuiditas pasar sekunder, anomali psikologi pasar modal dan bias optimisme berlebihan (</w:t>
      </w:r>
      <w:r>
        <w:rPr>
          <w:rFonts w:ascii="Times New Roman" w:hAnsi="Times New Roman"/>
          <w:i/>
          <w:sz w:val="24"/>
        </w:rPr>
        <w:t>overoptimism bias</w:t>
      </w:r>
      <w:r>
        <w:rPr>
          <w:rFonts w:ascii="Times New Roman" w:hAnsi="Times New Roman"/>
          <w:sz w:val="24"/>
        </w:rPr>
        <w:t>) (Shiller, 2000; Baur et al., 2018), persepsi memenangkan lotre (</w:t>
      </w:r>
      <w:r>
        <w:rPr>
          <w:rFonts w:ascii="Times New Roman" w:hAnsi="Times New Roman"/>
          <w:i/>
          <w:sz w:val="24"/>
        </w:rPr>
        <w:t>gambler's fallacy</w:t>
      </w:r>
      <w:r>
        <w:rPr>
          <w:rFonts w:ascii="Times New Roman" w:hAnsi="Times New Roman"/>
          <w:sz w:val="24"/>
        </w:rPr>
        <w:t>), serta bias perilaku investor muda (Colline, 2024).</w:t>
      </w:r>
    </w:p>
    <w:p>
      <w:pPr>
        <w:spacing w:before="0" w:after="40" w:line="360" w:lineRule="auto"/>
        <w:ind w:left="709" w:hanging="227"/>
        <w:jc w:val="both"/>
      </w:pPr>
      <w:r>
        <w:rPr>
          <w:b/>
        </w:rPr>
        <w:t xml:space="preserve">•  </w:t>
      </w:r>
      <w:r>
        <w:rPr>
          <w:rFonts w:ascii="Times New Roman" w:hAnsi="Times New Roman"/>
          <w:b/>
          <w:sz w:val="24"/>
        </w:rPr>
        <w:t>Faktor Situasional dan Rangsangan Toko (*Situational and Atmospheric Drivers*):</w:t>
      </w:r>
      <w:r>
        <w:rPr>
          <w:rFonts w:ascii="Times New Roman" w:hAnsi="Times New Roman"/>
          <w:sz w:val="24"/>
        </w:rPr>
        <w:t xml:space="preserve"> Meliputi mekanisme kejutan kemasan tertutup (</w:t>
      </w:r>
      <w:r>
        <w:rPr>
          <w:rFonts w:ascii="Times New Roman" w:hAnsi="Times New Roman"/>
          <w:i/>
          <w:sz w:val="24"/>
        </w:rPr>
        <w:t>blind pack mystery</w:t>
      </w:r>
      <w:r>
        <w:rPr>
          <w:rFonts w:ascii="Times New Roman" w:hAnsi="Times New Roman"/>
          <w:sz w:val="24"/>
        </w:rPr>
        <w:t>), display etalase kasir yang memancing sentuhan fisik (</w:t>
      </w:r>
      <w:r>
        <w:rPr>
          <w:rFonts w:ascii="Times New Roman" w:hAnsi="Times New Roman"/>
          <w:i/>
          <w:sz w:val="24"/>
        </w:rPr>
        <w:t>need for touch</w:t>
      </w:r>
      <w:r>
        <w:rPr>
          <w:rFonts w:ascii="Times New Roman" w:hAnsi="Times New Roman"/>
          <w:sz w:val="24"/>
        </w:rPr>
        <w:t>) (Peck and Childers, 2006), diskon promosi sesaat, serta desakan kelangkaan stok fisik (Amos et al., 2014).</w:t>
      </w:r>
    </w:p>
    <w:p>
      <w:pPr>
        <w:spacing w:line="360" w:lineRule="auto" w:before="0" w:after="0"/>
        <w:ind w:firstLine="709"/>
        <w:jc w:val="both"/>
      </w:pPr>
      <w:r>
        <w:rPr>
          <w:rFonts w:ascii="Times New Roman" w:hAnsi="Times New Roman"/>
          <w:sz w:val="24"/>
        </w:rPr>
        <w:t xml:space="preserve">Berdasarkan pemetaan komprehensif faktor-faktor penentu </w:t>
      </w:r>
      <w:r>
        <w:rPr>
          <w:rFonts w:ascii="Times New Roman" w:hAnsi="Times New Roman"/>
          <w:i/>
          <w:sz w:val="24"/>
        </w:rPr>
        <w:t>impulsive buying</w:t>
      </w:r>
      <w:r>
        <w:rPr>
          <w:rFonts w:ascii="Times New Roman" w:hAnsi="Times New Roman"/>
          <w:sz w:val="24"/>
        </w:rPr>
        <w:t xml:space="preserve"> dalam literatur di atas, penelitian ini secara deduktif memilih dan memfokuskan pada tiga variabel independen utama yang paling tepat merepresentasikan karakteristik intrinsik dan perilaku konsumsi komoditas kartu Pokémon TCG:</w:t>
      </w:r>
    </w:p>
    <w:p>
      <w:pPr>
        <w:spacing w:before="0" w:after="40" w:line="360" w:lineRule="auto"/>
        <w:ind w:left="709" w:hanging="227"/>
        <w:jc w:val="both"/>
      </w:pPr>
      <w:r>
        <w:rPr>
          <w:b/>
        </w:rPr>
        <w:t xml:space="preserve">•  </w:t>
      </w:r>
      <w:r>
        <w:rPr>
          <w:rFonts w:ascii="Times New Roman" w:hAnsi="Times New Roman"/>
          <w:sz w:val="24"/>
        </w:rPr>
        <w:t xml:space="preserve">Pertama, </w:t>
      </w:r>
      <w:r>
        <w:rPr>
          <w:rFonts w:ascii="Times New Roman" w:hAnsi="Times New Roman"/>
          <w:b/>
          <w:sz w:val="24"/>
        </w:rPr>
        <w:t>faktor afektif diwakili oleh *Hedonic Motivation* ($X_1$)</w:t>
      </w:r>
      <w:r>
        <w:rPr>
          <w:rFonts w:ascii="Times New Roman" w:hAnsi="Times New Roman"/>
          <w:sz w:val="24"/>
        </w:rPr>
        <w:t xml:space="preserve">. Konsumen membeli </w:t>
      </w:r>
      <w:r>
        <w:rPr>
          <w:rFonts w:ascii="Times New Roman" w:hAnsi="Times New Roman"/>
          <w:i/>
          <w:sz w:val="24"/>
        </w:rPr>
        <w:t>booster pack</w:t>
      </w:r>
      <w:r>
        <w:rPr>
          <w:rFonts w:ascii="Times New Roman" w:hAnsi="Times New Roman"/>
          <w:sz w:val="24"/>
        </w:rPr>
        <w:t xml:space="preserve"> bukan untuk pemenuhan kebutuhan utiliter harian, melainkan demi mengejar kepuasan emosional, sensasi hiburan, dan lonjakan dopamin saat merobek bungkus foil kemasan (</w:t>
      </w:r>
      <w:r>
        <w:rPr>
          <w:rFonts w:ascii="Times New Roman" w:hAnsi="Times New Roman"/>
          <w:i/>
          <w:sz w:val="24"/>
        </w:rPr>
        <w:t>pack opening thrill</w:t>
      </w:r>
      <w:r>
        <w:rPr>
          <w:rFonts w:ascii="Times New Roman" w:hAnsi="Times New Roman"/>
          <w:sz w:val="24"/>
        </w:rPr>
        <w:t>) (Arnold and Reynolds, 2003; Gültekin and Özer, 2012).</w:t>
      </w:r>
    </w:p>
    <w:p>
      <w:pPr>
        <w:spacing w:before="0" w:after="40" w:line="360" w:lineRule="auto"/>
        <w:ind w:left="709" w:hanging="227"/>
        <w:jc w:val="both"/>
      </w:pPr>
      <w:r>
        <w:rPr>
          <w:b/>
        </w:rPr>
        <w:t xml:space="preserve">•  </w:t>
      </w:r>
      <w:r>
        <w:rPr>
          <w:rFonts w:ascii="Times New Roman" w:hAnsi="Times New Roman"/>
          <w:sz w:val="24"/>
        </w:rPr>
        <w:t xml:space="preserve">Kedua, </w:t>
      </w:r>
      <w:r>
        <w:rPr>
          <w:rFonts w:ascii="Times New Roman" w:hAnsi="Times New Roman"/>
          <w:b/>
          <w:sz w:val="24"/>
        </w:rPr>
        <w:t>faktor psikologis koleksi diwakili oleh *Desire for Completeness* ($X_2$)</w:t>
      </w:r>
      <w:r>
        <w:rPr>
          <w:rFonts w:ascii="Times New Roman" w:hAnsi="Times New Roman"/>
          <w:sz w:val="24"/>
        </w:rPr>
        <w:t xml:space="preserve">. Berakar pada </w:t>
      </w:r>
      <w:r>
        <w:rPr>
          <w:rFonts w:ascii="Times New Roman" w:hAnsi="Times New Roman"/>
          <w:i/>
          <w:sz w:val="24"/>
        </w:rPr>
        <w:t>Zeigarnik Effect</w:t>
      </w:r>
      <w:r>
        <w:rPr>
          <w:rFonts w:ascii="Times New Roman" w:hAnsi="Times New Roman"/>
          <w:sz w:val="24"/>
        </w:rPr>
        <w:t xml:space="preserve"> (Zeigarnik, 1927; Belk, 1995) dan formalisasi </w:t>
      </w:r>
      <w:r>
        <w:rPr>
          <w:rFonts w:ascii="Times New Roman" w:hAnsi="Times New Roman"/>
          <w:i/>
          <w:sz w:val="24"/>
        </w:rPr>
        <w:t>The “Completing the Set” Effect</w:t>
      </w:r>
      <w:r>
        <w:rPr>
          <w:rFonts w:ascii="Times New Roman" w:hAnsi="Times New Roman"/>
          <w:sz w:val="24"/>
        </w:rPr>
        <w:t xml:space="preserve"> (Gao et al., 2014; Barasz et al., 2017), binder album kolektor yang masih memiliki slot nomor kosong menciptakan ketegangan kognitif internal. Hasrat menuntaskan set secara utuh memicu dorongan psikologis mendesak untuk terus membeli bungkus kartu tambahan secara spontan demi menutup celah kekosongan tersebut.</w:t>
      </w:r>
    </w:p>
    <w:p>
      <w:pPr>
        <w:spacing w:before="0" w:after="40" w:line="360" w:lineRule="auto"/>
        <w:ind w:left="709" w:hanging="227"/>
        <w:jc w:val="both"/>
      </w:pPr>
      <w:r>
        <w:rPr>
          <w:b/>
        </w:rPr>
        <w:t xml:space="preserve">•  </w:t>
      </w:r>
      <w:r>
        <w:rPr>
          <w:rFonts w:ascii="Times New Roman" w:hAnsi="Times New Roman"/>
          <w:sz w:val="24"/>
        </w:rPr>
        <w:t xml:space="preserve">Ketiga, </w:t>
      </w:r>
      <w:r>
        <w:rPr>
          <w:rFonts w:ascii="Times New Roman" w:hAnsi="Times New Roman"/>
          <w:b/>
          <w:sz w:val="24"/>
        </w:rPr>
        <w:t>faktor ekonomi dan pasar diwakili oleh *Speculative Motive* ($X_3$)</w:t>
      </w:r>
      <w:r>
        <w:rPr>
          <w:rFonts w:ascii="Times New Roman" w:hAnsi="Times New Roman"/>
          <w:sz w:val="24"/>
        </w:rPr>
        <w:t xml:space="preserve">. Dalam perspektif </w:t>
      </w:r>
      <w:r>
        <w:rPr>
          <w:rFonts w:ascii="Times New Roman" w:hAnsi="Times New Roman"/>
          <w:i/>
          <w:sz w:val="24"/>
        </w:rPr>
        <w:t>behavioral finance</w:t>
      </w:r>
      <w:r>
        <w:rPr>
          <w:rFonts w:ascii="Times New Roman" w:hAnsi="Times New Roman"/>
          <w:sz w:val="24"/>
        </w:rPr>
        <w:t xml:space="preserve">, transaksi kartu Pokémon fisik sangat diwarnai oleh motif spekulasi finansial (Shiller, 2000; Baur et al., 2018; Colline, 2024). Pembeli tergiur oleh likuiditas pasar lelang daring dan tren grading PSA/BGS, memicu keyakinan bahwa modal kecil membeli beberapa </w:t>
      </w:r>
      <w:r>
        <w:rPr>
          <w:rFonts w:ascii="Times New Roman" w:hAnsi="Times New Roman"/>
          <w:i/>
          <w:sz w:val="24"/>
        </w:rPr>
        <w:t>pack</w:t>
      </w:r>
      <w:r>
        <w:rPr>
          <w:rFonts w:ascii="Times New Roman" w:hAnsi="Times New Roman"/>
          <w:sz w:val="24"/>
        </w:rPr>
        <w:t xml:space="preserve"> berpeluang menghasilkan kartu langka bernilai jutaan rupiah untuk dijual kembali (</w:t>
      </w:r>
      <w:r>
        <w:rPr>
          <w:rFonts w:ascii="Times New Roman" w:hAnsi="Times New Roman"/>
          <w:i/>
          <w:sz w:val="24"/>
        </w:rPr>
        <w:t>capital gain</w:t>
      </w:r>
      <w:r>
        <w:rPr>
          <w:rFonts w:ascii="Times New Roman" w:hAnsi="Times New Roman"/>
          <w:sz w:val="24"/>
        </w:rPr>
        <w:t>).</w:t>
      </w:r>
    </w:p>
    <w:p>
      <w:pPr>
        <w:spacing w:line="360" w:lineRule="auto" w:before="0" w:after="0"/>
        <w:ind w:firstLine="709"/>
        <w:jc w:val="both"/>
      </w:pPr>
      <w:r>
        <w:rPr>
          <w:rFonts w:ascii="Times New Roman" w:hAnsi="Times New Roman"/>
          <w:sz w:val="24"/>
        </w:rPr>
        <w:t xml:space="preserve">Terkait pengukuran variabel dependen </w:t>
      </w:r>
      <w:r>
        <w:rPr>
          <w:rFonts w:ascii="Times New Roman" w:hAnsi="Times New Roman"/>
          <w:i/>
          <w:sz w:val="24"/>
        </w:rPr>
        <w:t>Impulsive Buying</w:t>
      </w:r>
      <w:r>
        <w:rPr>
          <w:rFonts w:ascii="Times New Roman" w:hAnsi="Times New Roman"/>
          <w:sz w:val="24"/>
        </w:rPr>
        <w:t xml:space="preserve"> ($Y$), literatur perilaku konsumen mengenal beberapa instrumen pengukuran teruji, antara lain skala unidimensional pengaruh normatif oleh Rook and Fisher (1995) serta skala dorongan belanja impulsif dalam toko oleh Beatty and Ferrell (1998). Namun, penelitian ini mengadopsi instrumen pengukuran multidimensional Verplanken and Herabadi (2001) yang disintesis dengan definisi operasional Rook (1987). Skala ini membedakan secara tegas antara dimensi kognitif (ketiadaan perencanaan belanja dan pengabaian dampak keuangan) dan dimensi afektif (luapan kegembiraan mendadak dan dorongan spontan). Pemilihan instrumen ini didasarkan pada pertimbangan bahwa perilaku pembelian </w:t>
      </w:r>
      <w:r>
        <w:rPr>
          <w:rFonts w:ascii="Times New Roman" w:hAnsi="Times New Roman"/>
          <w:i/>
          <w:sz w:val="24"/>
        </w:rPr>
        <w:t>booster pack</w:t>
      </w:r>
      <w:r>
        <w:rPr>
          <w:rFonts w:ascii="Times New Roman" w:hAnsi="Times New Roman"/>
          <w:sz w:val="24"/>
        </w:rPr>
        <w:t xml:space="preserve"> kartu di etalase ritel melibatkan pergulatan nyata antara sensasi afektif merobek kemasan dengan kelalaian kognitif terhadap alokasi anggaran pribadi.</w:t>
      </w:r>
    </w:p>
    <w:p>
      <w:pPr>
        <w:spacing w:line="360" w:lineRule="auto" w:before="0" w:after="0"/>
        <w:ind w:firstLine="709"/>
        <w:jc w:val="both"/>
      </w:pPr>
      <w:r>
        <w:rPr>
          <w:rFonts w:ascii="Times New Roman" w:hAnsi="Times New Roman"/>
          <w:sz w:val="24"/>
        </w:rPr>
        <w:t>Meskipun ketiga faktor pendorong ($X_1, X_2, X_3$) secara teoretis berkaitan erat dengan keputusan belanja, telaah mendalam terhadap riset-riset empiris terdahulu justru memperlihatkan adanya kesenjangan penelitian (</w:t>
      </w:r>
      <w:r>
        <w:rPr>
          <w:rFonts w:ascii="Times New Roman" w:hAnsi="Times New Roman"/>
          <w:i/>
          <w:sz w:val="24"/>
        </w:rPr>
        <w:t>empirical research gap</w:t>
      </w:r>
      <w:r>
        <w:rPr>
          <w:rFonts w:ascii="Times New Roman" w:hAnsi="Times New Roman"/>
          <w:sz w:val="24"/>
        </w:rPr>
        <w:t>) berupa temuan yang saling bertolak belakang (</w:t>
      </w:r>
      <w:r>
        <w:rPr>
          <w:rFonts w:ascii="Times New Roman" w:hAnsi="Times New Roman"/>
          <w:i/>
          <w:sz w:val="24"/>
        </w:rPr>
        <w:t>inconsistent findings</w:t>
      </w:r>
      <w:r>
        <w:rPr>
          <w:rFonts w:ascii="Times New Roman" w:hAnsi="Times New Roman"/>
          <w:sz w:val="24"/>
        </w:rPr>
        <w:t>):</w:t>
      </w:r>
    </w:p>
    <w:p>
      <w:pPr>
        <w:spacing w:before="0" w:after="40" w:line="360" w:lineRule="auto"/>
        <w:ind w:left="709" w:hanging="227"/>
        <w:jc w:val="both"/>
      </w:pPr>
      <w:r>
        <w:rPr>
          <w:b/>
        </w:rPr>
        <w:t xml:space="preserve">•  </w:t>
      </w:r>
      <w:r>
        <w:rPr>
          <w:rFonts w:ascii="Times New Roman" w:hAnsi="Times New Roman"/>
          <w:sz w:val="24"/>
        </w:rPr>
        <w:t xml:space="preserve">Pada pengaruh </w:t>
      </w:r>
      <w:r>
        <w:rPr>
          <w:rFonts w:ascii="Times New Roman" w:hAnsi="Times New Roman"/>
          <w:i/>
          <w:sz w:val="24"/>
        </w:rPr>
        <w:t>Hedonic Motivation</w:t>
      </w:r>
      <w:r>
        <w:rPr>
          <w:rFonts w:ascii="Times New Roman" w:hAnsi="Times New Roman"/>
          <w:sz w:val="24"/>
        </w:rPr>
        <w:t xml:space="preserve"> terhadap </w:t>
      </w:r>
      <w:r>
        <w:rPr>
          <w:rFonts w:ascii="Times New Roman" w:hAnsi="Times New Roman"/>
          <w:i/>
          <w:sz w:val="24"/>
        </w:rPr>
        <w:t>Impulsive Buying</w:t>
      </w:r>
      <w:r>
        <w:rPr>
          <w:rFonts w:ascii="Times New Roman" w:hAnsi="Times New Roman"/>
          <w:sz w:val="24"/>
        </w:rPr>
        <w:t>, sejumlah peneliti membuktikan pengaruh positif signifikan karena dorongan kesenangan emosional langsung melumpuhkan kalkulasi rasional konsumen (Arnold and Reynolds, 2003; Gültekin and Özer, 2012; Pranggabayu and Andjarwati, 2022). Namun, penelitian lain menemukan hasil tidak signifikan ketika faktor kendala anggaran dan pertimbangan utilitas fungsional mendominasi keputusan konsumen (Zheng et al., 2019; Prasetio et al., 2021).</w:t>
      </w:r>
    </w:p>
    <w:p>
      <w:pPr>
        <w:spacing w:before="0" w:after="40" w:line="360" w:lineRule="auto"/>
        <w:ind w:left="709" w:hanging="227"/>
        <w:jc w:val="both"/>
      </w:pPr>
      <w:r>
        <w:rPr>
          <w:b/>
        </w:rPr>
        <w:t xml:space="preserve">•  </w:t>
      </w:r>
      <w:r>
        <w:rPr>
          <w:rFonts w:ascii="Times New Roman" w:hAnsi="Times New Roman"/>
          <w:sz w:val="24"/>
        </w:rPr>
        <w:t xml:space="preserve">Pada pengaruh </w:t>
      </w:r>
      <w:r>
        <w:rPr>
          <w:rFonts w:ascii="Times New Roman" w:hAnsi="Times New Roman"/>
          <w:i/>
          <w:sz w:val="24"/>
        </w:rPr>
        <w:t>Desire for Completeness</w:t>
      </w:r>
      <w:r>
        <w:rPr>
          <w:rFonts w:ascii="Times New Roman" w:hAnsi="Times New Roman"/>
          <w:sz w:val="24"/>
        </w:rPr>
        <w:t xml:space="preserve"> terhadap </w:t>
      </w:r>
      <w:r>
        <w:rPr>
          <w:rFonts w:ascii="Times New Roman" w:hAnsi="Times New Roman"/>
          <w:i/>
          <w:sz w:val="24"/>
        </w:rPr>
        <w:t>Impulsive Buying</w:t>
      </w:r>
      <w:r>
        <w:rPr>
          <w:rFonts w:ascii="Times New Roman" w:hAnsi="Times New Roman"/>
          <w:sz w:val="24"/>
        </w:rPr>
        <w:t>, Gao et al. (2014) dan Barasz et al. (2017) menemukan bahwa hasrat melengkapi kesatuan himpunan memicu percepatan belanja yang agresif dan spontan. Sebaliknya, studi klasik perilaku kolektor oleh Long and Schiffman (2000) dan Spero and Stone (2004) menemukan bahwa kolektor berpengalaman (</w:t>
      </w:r>
      <w:r>
        <w:rPr>
          <w:rFonts w:ascii="Times New Roman" w:hAnsi="Times New Roman"/>
          <w:i/>
          <w:sz w:val="24"/>
        </w:rPr>
        <w:t>mature collectors</w:t>
      </w:r>
      <w:r>
        <w:rPr>
          <w:rFonts w:ascii="Times New Roman" w:hAnsi="Times New Roman"/>
          <w:sz w:val="24"/>
        </w:rPr>
        <w:t>) justru menumbuhkan kehati-hatian finansial; mereka menahan diri dari belanja spekulatif pada kemasan acak dan lebih memilih strategi pembelian terencana pada kartu satuan (</w:t>
      </w:r>
      <w:r>
        <w:rPr>
          <w:rFonts w:ascii="Times New Roman" w:hAnsi="Times New Roman"/>
          <w:i/>
          <w:sz w:val="24"/>
        </w:rPr>
        <w:t>single cards</w:t>
      </w:r>
      <w:r>
        <w:rPr>
          <w:rFonts w:ascii="Times New Roman" w:hAnsi="Times New Roman"/>
          <w:sz w:val="24"/>
        </w:rPr>
        <w:t>) di pasar sekunder.</w:t>
      </w:r>
    </w:p>
    <w:p>
      <w:pPr>
        <w:spacing w:before="0" w:after="40" w:line="360" w:lineRule="auto"/>
        <w:ind w:left="709" w:hanging="227"/>
        <w:jc w:val="both"/>
      </w:pPr>
      <w:r>
        <w:rPr>
          <w:b/>
        </w:rPr>
        <w:t xml:space="preserve">•  </w:t>
      </w:r>
      <w:r>
        <w:rPr>
          <w:rFonts w:ascii="Times New Roman" w:hAnsi="Times New Roman"/>
          <w:sz w:val="24"/>
        </w:rPr>
        <w:t xml:space="preserve">Pada pengaruh </w:t>
      </w:r>
      <w:r>
        <w:rPr>
          <w:rFonts w:ascii="Times New Roman" w:hAnsi="Times New Roman"/>
          <w:i/>
          <w:sz w:val="24"/>
        </w:rPr>
        <w:t>Speculative Motive</w:t>
      </w:r>
      <w:r>
        <w:rPr>
          <w:rFonts w:ascii="Times New Roman" w:hAnsi="Times New Roman"/>
          <w:sz w:val="24"/>
        </w:rPr>
        <w:t xml:space="preserve"> terhadap </w:t>
      </w:r>
      <w:r>
        <w:rPr>
          <w:rFonts w:ascii="Times New Roman" w:hAnsi="Times New Roman"/>
          <w:i/>
          <w:sz w:val="24"/>
        </w:rPr>
        <w:t>Impulsive Buying</w:t>
      </w:r>
      <w:r>
        <w:rPr>
          <w:rFonts w:ascii="Times New Roman" w:hAnsi="Times New Roman"/>
          <w:sz w:val="24"/>
        </w:rPr>
        <w:t>, Shiller (2000) dan Aryadi and Lingga (2024) menunjukkan bahwa euforia keuntungan finansial memicu transaksi spekulatif spontan. Namun, Barber and Odean (2008) menemukan bahwa motif spekulasi sering diimbangi oleh kalkulasi risiko kerugian modal yang ketat, sehingga tidak selalu bertransformasi menjadi tindakan pembelian impulsif tanpa perhitungan.</w:t>
      </w:r>
    </w:p>
    <w:p>
      <w:pPr>
        <w:spacing w:line="360" w:lineRule="auto" w:before="0" w:after="0"/>
        <w:ind w:firstLine="709"/>
        <w:jc w:val="both"/>
      </w:pPr>
      <w:r>
        <w:rPr>
          <w:rFonts w:ascii="Times New Roman" w:hAnsi="Times New Roman"/>
          <w:sz w:val="24"/>
        </w:rPr>
        <w:t>Inkonsistensi temuan antarpeneliti terdahulu tersebut mengindikasikan bahwa hubungan antara faktor-faktor anteseden dengan pembelian impulsif tidak berlangsung secara linier deterministik, melainkan memerlukan variabel pemoderasi yang menguji batas efektivitas kontrol psikologis konsumen dalam meredam desakan impulsif tersebut. Dalam kerangka teori regulasi diri (</w:t>
      </w:r>
      <w:r>
        <w:rPr>
          <w:rFonts w:ascii="Times New Roman" w:hAnsi="Times New Roman"/>
          <w:i/>
          <w:sz w:val="24"/>
        </w:rPr>
        <w:t>Self-Regulation Theory</w:t>
      </w:r>
      <w:r>
        <w:rPr>
          <w:rFonts w:ascii="Times New Roman" w:hAnsi="Times New Roman"/>
          <w:sz w:val="24"/>
        </w:rPr>
        <w:t xml:space="preserve">) (Baumeister, 2002; Vohs and Faber, 2007) dan model pertentangan internal </w:t>
      </w:r>
      <w:r>
        <w:rPr>
          <w:rFonts w:ascii="Times New Roman" w:hAnsi="Times New Roman"/>
          <w:i/>
          <w:sz w:val="24"/>
        </w:rPr>
        <w:t>Planner-Doer</w:t>
      </w:r>
      <w:r>
        <w:rPr>
          <w:rFonts w:ascii="Times New Roman" w:hAnsi="Times New Roman"/>
          <w:sz w:val="24"/>
        </w:rPr>
        <w:t xml:space="preserve"> dalam </w:t>
      </w:r>
      <w:r>
        <w:rPr>
          <w:rFonts w:ascii="Times New Roman" w:hAnsi="Times New Roman"/>
          <w:i/>
          <w:sz w:val="24"/>
        </w:rPr>
        <w:t>Behavioral Finance</w:t>
      </w:r>
      <w:r>
        <w:rPr>
          <w:rFonts w:ascii="Times New Roman" w:hAnsi="Times New Roman"/>
          <w:sz w:val="24"/>
        </w:rPr>
        <w:t xml:space="preserve"> (Thaler and Shefrin, 1981), variabel yang paling tepat bertindak sebagai benteng pertahanan psikologis adalah </w:t>
      </w:r>
      <w:r>
        <w:rPr>
          <w:rFonts w:ascii="Times New Roman" w:hAnsi="Times New Roman"/>
          <w:b/>
          <w:sz w:val="24"/>
        </w:rPr>
        <w:t>*Self-Control* (Kontrol Diri)</w:t>
      </w:r>
      <w:r>
        <w:rPr>
          <w:rFonts w:ascii="Times New Roman" w:hAnsi="Times New Roman"/>
          <w:sz w:val="24"/>
        </w:rPr>
        <w:t>. Kontrol diri merupakan kapasitas volisional individu untuk menolak godaan sesaat, menunda kepuasan (</w:t>
      </w:r>
      <w:r>
        <w:rPr>
          <w:rFonts w:ascii="Times New Roman" w:hAnsi="Times New Roman"/>
          <w:i/>
          <w:sz w:val="24"/>
        </w:rPr>
        <w:t>delay of gratification</w:t>
      </w:r>
      <w:r>
        <w:rPr>
          <w:rFonts w:ascii="Times New Roman" w:hAnsi="Times New Roman"/>
          <w:sz w:val="24"/>
        </w:rPr>
        <w:t xml:space="preserve">), dan mengarahkan tindakan agar selaras dengan tujuan keuangan jangka panjang (Tangney et al., 2004; Sultan et al., 2012). Meskipun konsumen merasakan rangsangan hedonis tinggi, desakan kelengkapan binder yang mendesak, serta iming-iming keuntungan spekulasi pasar, dorongan tersebut diprediksi </w:t>
      </w:r>
      <w:r>
        <w:rPr>
          <w:rFonts w:ascii="Times New Roman" w:hAnsi="Times New Roman"/>
          <w:b/>
          <w:sz w:val="24"/>
        </w:rPr>
        <w:t>akan dilemahkan (*buffered/dampened*)</w:t>
      </w:r>
      <w:r>
        <w:rPr>
          <w:rFonts w:ascii="Times New Roman" w:hAnsi="Times New Roman"/>
          <w:sz w:val="24"/>
        </w:rPr>
        <w:t xml:space="preserve"> apabila konsumen memiliki kapasitas kontrol diri yang kokoh (Apidana and Kholifah, 2022; Lienardy and Panasea, 2024).</w:t>
      </w:r>
    </w:p>
    <w:p>
      <w:pPr>
        <w:spacing w:line="360" w:lineRule="auto" w:before="0" w:after="0"/>
        <w:ind w:firstLine="709"/>
        <w:jc w:val="both"/>
      </w:pPr>
      <w:r>
        <w:rPr>
          <w:rFonts w:ascii="Times New Roman" w:hAnsi="Times New Roman"/>
          <w:sz w:val="24"/>
        </w:rPr>
        <w:t xml:space="preserve">Berdasarkan latar belakang permasalahan, urgensi empiris, dan kebaruan konseptual tersebut, penelitian ini memiliki orisinalitas tinggi dalam ranah manajemen keuangan perilaku dan perilaku konsumen di Indonesia. Berlandaskan seluruh uraian di atas, peneliti menetapkan judul skripsi: </w:t>
      </w:r>
      <w:r>
        <w:rPr>
          <w:rFonts w:ascii="Times New Roman" w:hAnsi="Times New Roman"/>
          <w:b/>
          <w:sz w:val="24"/>
        </w:rPr>
        <w:t>“PENGARUH *HEDONIC MOTIVATION*, *DESIRE FOR COMPLETENESS*, DAN *SPECULATIVE MOTIVE* TERHADAP *IMPULSIVE BUYING* BOOSTER PACK KARTU POKÉMON TCG DENGAN *SELF-CONTROL* SEBAGAI VARIABEL MODERASI”</w:t>
      </w:r>
      <w:r>
        <w:rPr>
          <w:rFonts w:ascii="Times New Roman" w:hAnsi="Times New Roman"/>
          <w:sz w:val="24"/>
        </w:rPr>
        <w:t>.</w:t>
      </w:r>
    </w:p>
    <w:p>
      <w:pPr>
        <w:pStyle w:val="Heading2"/>
        <w:keepNext/>
        <w:spacing w:before="240" w:after="120" w:line="360" w:lineRule="auto"/>
        <w:ind w:firstLine="0"/>
        <w:jc w:val="left"/>
        <w:outlineLvl w:val="1"/>
      </w:pPr>
      <w:r>
        <w:rPr>
          <w:rFonts w:ascii="Times New Roman" w:hAnsi="Times New Roman"/>
          <w:b/>
          <w:color w:val="000000"/>
          <w:sz w:val="24"/>
        </w:rPr>
        <w:t>1.2 Perumusan Masalah</w:t>
      </w:r>
    </w:p>
    <w:p>
      <w:pPr>
        <w:spacing w:line="360" w:lineRule="auto" w:before="0" w:after="0"/>
        <w:ind w:firstLine="709"/>
        <w:jc w:val="both"/>
      </w:pPr>
      <w:r>
        <w:rPr>
          <w:rFonts w:ascii="Times New Roman" w:hAnsi="Times New Roman"/>
          <w:sz w:val="24"/>
        </w:rPr>
        <w:t>Berdasarkan latar belakang penelitian yang telah diuraikan, maka perumusan masalah dalam penelitian ini adalah sebagai berikut:</w:t>
      </w:r>
    </w:p>
    <w:p>
      <w:pPr>
        <w:spacing w:before="0" w:after="40" w:line="360" w:lineRule="auto"/>
        <w:ind w:left="709" w:hanging="227"/>
        <w:jc w:val="both"/>
      </w:pPr>
      <w:r>
        <w:rPr>
          <w:b/>
        </w:rPr>
        <w:t xml:space="preserve">•  </w:t>
      </w:r>
      <w:r>
        <w:rPr>
          <w:rFonts w:ascii="Times New Roman" w:hAnsi="Times New Roman"/>
          <w:sz w:val="24"/>
        </w:rPr>
        <w:t xml:space="preserve">Apakah </w:t>
      </w:r>
      <w:r>
        <w:rPr>
          <w:rFonts w:ascii="Times New Roman" w:hAnsi="Times New Roman"/>
          <w:i/>
          <w:sz w:val="24"/>
        </w:rPr>
        <w:t>Hedonic Motivation</w:t>
      </w:r>
      <w:r>
        <w:rPr>
          <w:rFonts w:ascii="Times New Roman" w:hAnsi="Times New Roman"/>
          <w:sz w:val="24"/>
        </w:rPr>
        <w:t xml:space="preserve"> berpengaruh terhadap </w:t>
      </w:r>
      <w:r>
        <w:rPr>
          <w:rFonts w:ascii="Times New Roman" w:hAnsi="Times New Roman"/>
          <w:i/>
          <w:sz w:val="24"/>
        </w:rPr>
        <w:t>Impulsive Buying</w:t>
      </w:r>
      <w:r>
        <w:rPr>
          <w:rFonts w:ascii="Times New Roman" w:hAnsi="Times New Roman"/>
          <w:sz w:val="24"/>
        </w:rPr>
        <w:t xml:space="preserve"> booster pack kartu Pokémon TCG?</w:t>
      </w:r>
    </w:p>
    <w:p>
      <w:pPr>
        <w:spacing w:before="0" w:after="40" w:line="360" w:lineRule="auto"/>
        <w:ind w:left="709" w:hanging="227"/>
        <w:jc w:val="both"/>
      </w:pPr>
      <w:r>
        <w:rPr>
          <w:b/>
        </w:rPr>
        <w:t xml:space="preserve">•  </w:t>
      </w:r>
      <w:r>
        <w:rPr>
          <w:rFonts w:ascii="Times New Roman" w:hAnsi="Times New Roman"/>
          <w:sz w:val="24"/>
        </w:rPr>
        <w:t xml:space="preserve">Apakah </w:t>
      </w:r>
      <w:r>
        <w:rPr>
          <w:rFonts w:ascii="Times New Roman" w:hAnsi="Times New Roman"/>
          <w:i/>
          <w:sz w:val="24"/>
        </w:rPr>
        <w:t>Desire for Completeness</w:t>
      </w:r>
      <w:r>
        <w:rPr>
          <w:rFonts w:ascii="Times New Roman" w:hAnsi="Times New Roman"/>
          <w:sz w:val="24"/>
        </w:rPr>
        <w:t xml:space="preserve"> berpengaruh terhadap </w:t>
      </w:r>
      <w:r>
        <w:rPr>
          <w:rFonts w:ascii="Times New Roman" w:hAnsi="Times New Roman"/>
          <w:i/>
          <w:sz w:val="24"/>
        </w:rPr>
        <w:t>Impulsive Buying</w:t>
      </w:r>
      <w:r>
        <w:rPr>
          <w:rFonts w:ascii="Times New Roman" w:hAnsi="Times New Roman"/>
          <w:sz w:val="24"/>
        </w:rPr>
        <w:t xml:space="preserve"> booster pack kartu Pokémon TCG?</w:t>
      </w:r>
    </w:p>
    <w:p>
      <w:pPr>
        <w:spacing w:before="0" w:after="40" w:line="360" w:lineRule="auto"/>
        <w:ind w:left="709" w:hanging="227"/>
        <w:jc w:val="both"/>
      </w:pPr>
      <w:r>
        <w:rPr>
          <w:b/>
        </w:rPr>
        <w:t xml:space="preserve">•  </w:t>
      </w:r>
      <w:r>
        <w:rPr>
          <w:rFonts w:ascii="Times New Roman" w:hAnsi="Times New Roman"/>
          <w:sz w:val="24"/>
        </w:rPr>
        <w:t xml:space="preserve">Apakah </w:t>
      </w:r>
      <w:r>
        <w:rPr>
          <w:rFonts w:ascii="Times New Roman" w:hAnsi="Times New Roman"/>
          <w:i/>
          <w:sz w:val="24"/>
        </w:rPr>
        <w:t>Speculative Motive</w:t>
      </w:r>
      <w:r>
        <w:rPr>
          <w:rFonts w:ascii="Times New Roman" w:hAnsi="Times New Roman"/>
          <w:sz w:val="24"/>
        </w:rPr>
        <w:t xml:space="preserve"> berpengaruh terhadap </w:t>
      </w:r>
      <w:r>
        <w:rPr>
          <w:rFonts w:ascii="Times New Roman" w:hAnsi="Times New Roman"/>
          <w:i/>
          <w:sz w:val="24"/>
        </w:rPr>
        <w:t>Impulsive Buying</w:t>
      </w:r>
      <w:r>
        <w:rPr>
          <w:rFonts w:ascii="Times New Roman" w:hAnsi="Times New Roman"/>
          <w:sz w:val="24"/>
        </w:rPr>
        <w:t xml:space="preserve"> booster pack kartu Pokémon TCG?</w:t>
      </w:r>
    </w:p>
    <w:p>
      <w:pPr>
        <w:spacing w:before="0" w:after="40" w:line="360" w:lineRule="auto"/>
        <w:ind w:left="709" w:hanging="227"/>
        <w:jc w:val="both"/>
      </w:pPr>
      <w:r>
        <w:rPr>
          <w:b/>
        </w:rPr>
        <w:t xml:space="preserve">•  </w:t>
      </w:r>
      <w:r>
        <w:rPr>
          <w:rFonts w:ascii="Times New Roman" w:hAnsi="Times New Roman"/>
          <w:sz w:val="24"/>
        </w:rPr>
        <w:t xml:space="preserve">Apakah </w:t>
      </w:r>
      <w:r>
        <w:rPr>
          <w:rFonts w:ascii="Times New Roman" w:hAnsi="Times New Roman"/>
          <w:i/>
          <w:sz w:val="24"/>
        </w:rPr>
        <w:t>Self-Control</w:t>
      </w:r>
      <w:r>
        <w:rPr>
          <w:rFonts w:ascii="Times New Roman" w:hAnsi="Times New Roman"/>
          <w:sz w:val="24"/>
        </w:rPr>
        <w:t xml:space="preserve"> memoderasi pengaruh </w:t>
      </w:r>
      <w:r>
        <w:rPr>
          <w:rFonts w:ascii="Times New Roman" w:hAnsi="Times New Roman"/>
          <w:i/>
          <w:sz w:val="24"/>
        </w:rPr>
        <w:t>Hedonic Motivation</w:t>
      </w:r>
      <w:r>
        <w:rPr>
          <w:rFonts w:ascii="Times New Roman" w:hAnsi="Times New Roman"/>
          <w:sz w:val="24"/>
        </w:rPr>
        <w:t xml:space="preserve"> terhadap </w:t>
      </w:r>
      <w:r>
        <w:rPr>
          <w:rFonts w:ascii="Times New Roman" w:hAnsi="Times New Roman"/>
          <w:i/>
          <w:sz w:val="24"/>
        </w:rPr>
        <w:t>Impulsive Buying</w:t>
      </w:r>
      <w:r>
        <w:rPr>
          <w:rFonts w:ascii="Times New Roman" w:hAnsi="Times New Roman"/>
          <w:sz w:val="24"/>
        </w:rPr>
        <w:t xml:space="preserve"> booster pack kartu Pokémon TCG?</w:t>
      </w:r>
    </w:p>
    <w:p>
      <w:pPr>
        <w:spacing w:before="0" w:after="40" w:line="360" w:lineRule="auto"/>
        <w:ind w:left="709" w:hanging="227"/>
        <w:jc w:val="both"/>
      </w:pPr>
      <w:r>
        <w:rPr>
          <w:b/>
        </w:rPr>
        <w:t xml:space="preserve">•  </w:t>
      </w:r>
      <w:r>
        <w:rPr>
          <w:rFonts w:ascii="Times New Roman" w:hAnsi="Times New Roman"/>
          <w:sz w:val="24"/>
        </w:rPr>
        <w:t xml:space="preserve">Apakah </w:t>
      </w:r>
      <w:r>
        <w:rPr>
          <w:rFonts w:ascii="Times New Roman" w:hAnsi="Times New Roman"/>
          <w:i/>
          <w:sz w:val="24"/>
        </w:rPr>
        <w:t>Self-Control</w:t>
      </w:r>
      <w:r>
        <w:rPr>
          <w:rFonts w:ascii="Times New Roman" w:hAnsi="Times New Roman"/>
          <w:sz w:val="24"/>
        </w:rPr>
        <w:t xml:space="preserve"> memoderasi pengaruh </w:t>
      </w:r>
      <w:r>
        <w:rPr>
          <w:rFonts w:ascii="Times New Roman" w:hAnsi="Times New Roman"/>
          <w:i/>
          <w:sz w:val="24"/>
        </w:rPr>
        <w:t>Desire for Completeness</w:t>
      </w:r>
      <w:r>
        <w:rPr>
          <w:rFonts w:ascii="Times New Roman" w:hAnsi="Times New Roman"/>
          <w:sz w:val="24"/>
        </w:rPr>
        <w:t xml:space="preserve"> terhadap </w:t>
      </w:r>
      <w:r>
        <w:rPr>
          <w:rFonts w:ascii="Times New Roman" w:hAnsi="Times New Roman"/>
          <w:i/>
          <w:sz w:val="24"/>
        </w:rPr>
        <w:t>Impulsive Buying</w:t>
      </w:r>
      <w:r>
        <w:rPr>
          <w:rFonts w:ascii="Times New Roman" w:hAnsi="Times New Roman"/>
          <w:sz w:val="24"/>
        </w:rPr>
        <w:t xml:space="preserve"> booster pack kartu Pokémon TCG?</w:t>
      </w:r>
    </w:p>
    <w:p>
      <w:pPr>
        <w:spacing w:before="0" w:after="40" w:line="360" w:lineRule="auto"/>
        <w:ind w:left="709" w:hanging="227"/>
        <w:jc w:val="both"/>
      </w:pPr>
      <w:r>
        <w:rPr>
          <w:b/>
        </w:rPr>
        <w:t xml:space="preserve">•  </w:t>
      </w:r>
      <w:r>
        <w:rPr>
          <w:rFonts w:ascii="Times New Roman" w:hAnsi="Times New Roman"/>
          <w:sz w:val="24"/>
        </w:rPr>
        <w:t xml:space="preserve">Apakah </w:t>
      </w:r>
      <w:r>
        <w:rPr>
          <w:rFonts w:ascii="Times New Roman" w:hAnsi="Times New Roman"/>
          <w:i/>
          <w:sz w:val="24"/>
        </w:rPr>
        <w:t>Self-Control</w:t>
      </w:r>
      <w:r>
        <w:rPr>
          <w:rFonts w:ascii="Times New Roman" w:hAnsi="Times New Roman"/>
          <w:sz w:val="24"/>
        </w:rPr>
        <w:t xml:space="preserve"> memoderasi pengaruh </w:t>
      </w:r>
      <w:r>
        <w:rPr>
          <w:rFonts w:ascii="Times New Roman" w:hAnsi="Times New Roman"/>
          <w:i/>
          <w:sz w:val="24"/>
        </w:rPr>
        <w:t>Speculative Motive</w:t>
      </w:r>
      <w:r>
        <w:rPr>
          <w:rFonts w:ascii="Times New Roman" w:hAnsi="Times New Roman"/>
          <w:sz w:val="24"/>
        </w:rPr>
        <w:t xml:space="preserve"> terhadap </w:t>
      </w:r>
      <w:r>
        <w:rPr>
          <w:rFonts w:ascii="Times New Roman" w:hAnsi="Times New Roman"/>
          <w:i/>
          <w:sz w:val="24"/>
        </w:rPr>
        <w:t>Impulsive Buying</w:t>
      </w:r>
      <w:r>
        <w:rPr>
          <w:rFonts w:ascii="Times New Roman" w:hAnsi="Times New Roman"/>
          <w:sz w:val="24"/>
        </w:rPr>
        <w:t xml:space="preserve"> booster pack kartu Pokémon TCG?</w:t>
      </w:r>
    </w:p>
    <w:p>
      <w:pPr>
        <w:pStyle w:val="Heading2"/>
        <w:keepNext/>
        <w:spacing w:before="240" w:after="120" w:line="360" w:lineRule="auto"/>
        <w:ind w:firstLine="0"/>
        <w:jc w:val="left"/>
        <w:outlineLvl w:val="1"/>
      </w:pPr>
      <w:r>
        <w:rPr>
          <w:rFonts w:ascii="Times New Roman" w:hAnsi="Times New Roman"/>
          <w:b/>
          <w:color w:val="000000"/>
          <w:sz w:val="24"/>
        </w:rPr>
        <w:t>1.3 Tujuan Penelitian</w:t>
      </w:r>
    </w:p>
    <w:p>
      <w:pPr>
        <w:spacing w:line="360" w:lineRule="auto" w:before="0" w:after="0"/>
        <w:ind w:firstLine="709"/>
        <w:jc w:val="both"/>
      </w:pPr>
      <w:r>
        <w:rPr>
          <w:rFonts w:ascii="Times New Roman" w:hAnsi="Times New Roman"/>
          <w:sz w:val="24"/>
        </w:rPr>
        <w:t>Mengacu pada perumusan masalah di atas, maka tujuan yang ingin dicapai dalam penelitian ini adalah:</w:t>
      </w:r>
    </w:p>
    <w:p>
      <w:pPr>
        <w:spacing w:before="0" w:after="40" w:line="360" w:lineRule="auto"/>
        <w:ind w:left="709" w:hanging="227"/>
        <w:jc w:val="both"/>
      </w:pPr>
      <w:r>
        <w:rPr>
          <w:b/>
        </w:rPr>
        <w:t xml:space="preserve">•  </w:t>
      </w:r>
      <w:r>
        <w:rPr>
          <w:rFonts w:ascii="Times New Roman" w:hAnsi="Times New Roman"/>
          <w:sz w:val="24"/>
        </w:rPr>
        <w:t xml:space="preserve">Untuk menganalisis dan membuktikan secara empiris pengaruh </w:t>
      </w:r>
      <w:r>
        <w:rPr>
          <w:rFonts w:ascii="Times New Roman" w:hAnsi="Times New Roman"/>
          <w:i/>
          <w:sz w:val="24"/>
        </w:rPr>
        <w:t>Hedonic Motivation</w:t>
      </w:r>
      <w:r>
        <w:rPr>
          <w:rFonts w:ascii="Times New Roman" w:hAnsi="Times New Roman"/>
          <w:sz w:val="24"/>
        </w:rPr>
        <w:t xml:space="preserve"> terhadap </w:t>
      </w:r>
      <w:r>
        <w:rPr>
          <w:rFonts w:ascii="Times New Roman" w:hAnsi="Times New Roman"/>
          <w:i/>
          <w:sz w:val="24"/>
        </w:rPr>
        <w:t>Impulsive Buying</w:t>
      </w:r>
      <w:r>
        <w:rPr>
          <w:rFonts w:ascii="Times New Roman" w:hAnsi="Times New Roman"/>
          <w:sz w:val="24"/>
        </w:rPr>
        <w:t xml:space="preserve"> booster pack kartu Pokémon TCG.</w:t>
      </w:r>
    </w:p>
    <w:p>
      <w:pPr>
        <w:spacing w:before="0" w:after="40" w:line="360" w:lineRule="auto"/>
        <w:ind w:left="709" w:hanging="227"/>
        <w:jc w:val="both"/>
      </w:pPr>
      <w:r>
        <w:rPr>
          <w:b/>
        </w:rPr>
        <w:t xml:space="preserve">•  </w:t>
      </w:r>
      <w:r>
        <w:rPr>
          <w:rFonts w:ascii="Times New Roman" w:hAnsi="Times New Roman"/>
          <w:sz w:val="24"/>
        </w:rPr>
        <w:t xml:space="preserve">Untuk menganalisis dan membuktikan secara empiris pengaruh </w:t>
      </w:r>
      <w:r>
        <w:rPr>
          <w:rFonts w:ascii="Times New Roman" w:hAnsi="Times New Roman"/>
          <w:i/>
          <w:sz w:val="24"/>
        </w:rPr>
        <w:t>Desire for Completeness</w:t>
      </w:r>
      <w:r>
        <w:rPr>
          <w:rFonts w:ascii="Times New Roman" w:hAnsi="Times New Roman"/>
          <w:sz w:val="24"/>
        </w:rPr>
        <w:t xml:space="preserve"> terhadap </w:t>
      </w:r>
      <w:r>
        <w:rPr>
          <w:rFonts w:ascii="Times New Roman" w:hAnsi="Times New Roman"/>
          <w:i/>
          <w:sz w:val="24"/>
        </w:rPr>
        <w:t>Impulsive Buying</w:t>
      </w:r>
      <w:r>
        <w:rPr>
          <w:rFonts w:ascii="Times New Roman" w:hAnsi="Times New Roman"/>
          <w:sz w:val="24"/>
        </w:rPr>
        <w:t xml:space="preserve"> booster pack kartu Pokémon TCG.</w:t>
      </w:r>
    </w:p>
    <w:p>
      <w:pPr>
        <w:spacing w:before="0" w:after="40" w:line="360" w:lineRule="auto"/>
        <w:ind w:left="709" w:hanging="227"/>
        <w:jc w:val="both"/>
      </w:pPr>
      <w:r>
        <w:rPr>
          <w:b/>
        </w:rPr>
        <w:t xml:space="preserve">•  </w:t>
      </w:r>
      <w:r>
        <w:rPr>
          <w:rFonts w:ascii="Times New Roman" w:hAnsi="Times New Roman"/>
          <w:sz w:val="24"/>
        </w:rPr>
        <w:t xml:space="preserve">Untuk menganalisis dan membuktikan secara empiris pengaruh </w:t>
      </w:r>
      <w:r>
        <w:rPr>
          <w:rFonts w:ascii="Times New Roman" w:hAnsi="Times New Roman"/>
          <w:i/>
          <w:sz w:val="24"/>
        </w:rPr>
        <w:t>Speculative Motive</w:t>
      </w:r>
      <w:r>
        <w:rPr>
          <w:rFonts w:ascii="Times New Roman" w:hAnsi="Times New Roman"/>
          <w:sz w:val="24"/>
        </w:rPr>
        <w:t xml:space="preserve"> terhadap </w:t>
      </w:r>
      <w:r>
        <w:rPr>
          <w:rFonts w:ascii="Times New Roman" w:hAnsi="Times New Roman"/>
          <w:i/>
          <w:sz w:val="24"/>
        </w:rPr>
        <w:t>Impulsive Buying</w:t>
      </w:r>
      <w:r>
        <w:rPr>
          <w:rFonts w:ascii="Times New Roman" w:hAnsi="Times New Roman"/>
          <w:sz w:val="24"/>
        </w:rPr>
        <w:t xml:space="preserve"> booster pack kartu Pokémon TCG.</w:t>
      </w:r>
    </w:p>
    <w:p>
      <w:pPr>
        <w:spacing w:before="0" w:after="40" w:line="360" w:lineRule="auto"/>
        <w:ind w:left="709" w:hanging="227"/>
        <w:jc w:val="both"/>
      </w:pPr>
      <w:r>
        <w:rPr>
          <w:b/>
        </w:rPr>
        <w:t xml:space="preserve">•  </w:t>
      </w:r>
      <w:r>
        <w:rPr>
          <w:rFonts w:ascii="Times New Roman" w:hAnsi="Times New Roman"/>
          <w:sz w:val="24"/>
        </w:rPr>
        <w:t xml:space="preserve">Untuk menganalisis dan membuktikan secara empiris peran moderasi </w:t>
      </w:r>
      <w:r>
        <w:rPr>
          <w:rFonts w:ascii="Times New Roman" w:hAnsi="Times New Roman"/>
          <w:i/>
          <w:sz w:val="24"/>
        </w:rPr>
        <w:t>Self-Control</w:t>
      </w:r>
      <w:r>
        <w:rPr>
          <w:rFonts w:ascii="Times New Roman" w:hAnsi="Times New Roman"/>
          <w:sz w:val="24"/>
        </w:rPr>
        <w:t xml:space="preserve"> pada pengaruh </w:t>
      </w:r>
      <w:r>
        <w:rPr>
          <w:rFonts w:ascii="Times New Roman" w:hAnsi="Times New Roman"/>
          <w:i/>
          <w:sz w:val="24"/>
        </w:rPr>
        <w:t>Hedonic Motivation</w:t>
      </w:r>
      <w:r>
        <w:rPr>
          <w:rFonts w:ascii="Times New Roman" w:hAnsi="Times New Roman"/>
          <w:sz w:val="24"/>
        </w:rPr>
        <w:t xml:space="preserve"> terhadap </w:t>
      </w:r>
      <w:r>
        <w:rPr>
          <w:rFonts w:ascii="Times New Roman" w:hAnsi="Times New Roman"/>
          <w:i/>
          <w:sz w:val="24"/>
        </w:rPr>
        <w:t>Impulsive Buying</w:t>
      </w:r>
      <w:r>
        <w:rPr>
          <w:rFonts w:ascii="Times New Roman" w:hAnsi="Times New Roman"/>
          <w:sz w:val="24"/>
        </w:rPr>
        <w:t xml:space="preserve"> booster pack kartu Pokémon TCG.</w:t>
      </w:r>
    </w:p>
    <w:p>
      <w:pPr>
        <w:spacing w:before="0" w:after="40" w:line="360" w:lineRule="auto"/>
        <w:ind w:left="709" w:hanging="227"/>
        <w:jc w:val="both"/>
      </w:pPr>
      <w:r>
        <w:rPr>
          <w:b/>
        </w:rPr>
        <w:t xml:space="preserve">•  </w:t>
      </w:r>
      <w:r>
        <w:rPr>
          <w:rFonts w:ascii="Times New Roman" w:hAnsi="Times New Roman"/>
          <w:sz w:val="24"/>
        </w:rPr>
        <w:t xml:space="preserve">Untuk menganalisis dan membuktikan secara empiris peran moderasi </w:t>
      </w:r>
      <w:r>
        <w:rPr>
          <w:rFonts w:ascii="Times New Roman" w:hAnsi="Times New Roman"/>
          <w:i/>
          <w:sz w:val="24"/>
        </w:rPr>
        <w:t>Self-Control</w:t>
      </w:r>
      <w:r>
        <w:rPr>
          <w:rFonts w:ascii="Times New Roman" w:hAnsi="Times New Roman"/>
          <w:sz w:val="24"/>
        </w:rPr>
        <w:t xml:space="preserve"> pada pengaruh </w:t>
      </w:r>
      <w:r>
        <w:rPr>
          <w:rFonts w:ascii="Times New Roman" w:hAnsi="Times New Roman"/>
          <w:i/>
          <w:sz w:val="24"/>
        </w:rPr>
        <w:t>Desire for Completeness</w:t>
      </w:r>
      <w:r>
        <w:rPr>
          <w:rFonts w:ascii="Times New Roman" w:hAnsi="Times New Roman"/>
          <w:sz w:val="24"/>
        </w:rPr>
        <w:t xml:space="preserve"> terhadap </w:t>
      </w:r>
      <w:r>
        <w:rPr>
          <w:rFonts w:ascii="Times New Roman" w:hAnsi="Times New Roman"/>
          <w:i/>
          <w:sz w:val="24"/>
        </w:rPr>
        <w:t>Impulsive Buying</w:t>
      </w:r>
      <w:r>
        <w:rPr>
          <w:rFonts w:ascii="Times New Roman" w:hAnsi="Times New Roman"/>
          <w:sz w:val="24"/>
        </w:rPr>
        <w:t xml:space="preserve"> booster pack kartu Pokémon TCG.</w:t>
      </w:r>
    </w:p>
    <w:p>
      <w:pPr>
        <w:spacing w:before="0" w:after="40" w:line="360" w:lineRule="auto"/>
        <w:ind w:left="709" w:hanging="227"/>
        <w:jc w:val="both"/>
      </w:pPr>
      <w:r>
        <w:rPr>
          <w:b/>
        </w:rPr>
        <w:t xml:space="preserve">•  </w:t>
      </w:r>
      <w:r>
        <w:rPr>
          <w:rFonts w:ascii="Times New Roman" w:hAnsi="Times New Roman"/>
          <w:sz w:val="24"/>
        </w:rPr>
        <w:t xml:space="preserve">Untuk menganalisis dan membuktikan secara empiris peran moderasi </w:t>
      </w:r>
      <w:r>
        <w:rPr>
          <w:rFonts w:ascii="Times New Roman" w:hAnsi="Times New Roman"/>
          <w:i/>
          <w:sz w:val="24"/>
        </w:rPr>
        <w:t>Self-Control</w:t>
      </w:r>
      <w:r>
        <w:rPr>
          <w:rFonts w:ascii="Times New Roman" w:hAnsi="Times New Roman"/>
          <w:sz w:val="24"/>
        </w:rPr>
        <w:t xml:space="preserve"> pada pengaruh </w:t>
      </w:r>
      <w:r>
        <w:rPr>
          <w:rFonts w:ascii="Times New Roman" w:hAnsi="Times New Roman"/>
          <w:i/>
          <w:sz w:val="24"/>
        </w:rPr>
        <w:t>Speculative Motive</w:t>
      </w:r>
      <w:r>
        <w:rPr>
          <w:rFonts w:ascii="Times New Roman" w:hAnsi="Times New Roman"/>
          <w:sz w:val="24"/>
        </w:rPr>
        <w:t xml:space="preserve"> terhadap </w:t>
      </w:r>
      <w:r>
        <w:rPr>
          <w:rFonts w:ascii="Times New Roman" w:hAnsi="Times New Roman"/>
          <w:i/>
          <w:sz w:val="24"/>
        </w:rPr>
        <w:t>Impulsive Buying</w:t>
      </w:r>
      <w:r>
        <w:rPr>
          <w:rFonts w:ascii="Times New Roman" w:hAnsi="Times New Roman"/>
          <w:sz w:val="24"/>
        </w:rPr>
        <w:t xml:space="preserve"> booster pack kartu Pokémon TCG.</w:t>
      </w:r>
    </w:p>
    <w:p>
      <w:pPr>
        <w:pStyle w:val="Heading2"/>
        <w:keepNext/>
        <w:spacing w:before="240" w:after="120" w:line="360" w:lineRule="auto"/>
        <w:ind w:firstLine="0"/>
        <w:jc w:val="left"/>
        <w:outlineLvl w:val="1"/>
      </w:pPr>
      <w:r>
        <w:rPr>
          <w:rFonts w:ascii="Times New Roman" w:hAnsi="Times New Roman"/>
          <w:b/>
          <w:color w:val="000000"/>
          <w:sz w:val="24"/>
        </w:rPr>
        <w:t>1.4 Manfaat Penelitian</w:t>
      </w:r>
    </w:p>
    <w:p>
      <w:pPr>
        <w:spacing w:line="360" w:lineRule="auto" w:before="0" w:after="0"/>
        <w:ind w:firstLine="709"/>
        <w:jc w:val="both"/>
      </w:pPr>
      <w:r>
        <w:rPr>
          <w:rFonts w:ascii="Times New Roman" w:hAnsi="Times New Roman"/>
          <w:sz w:val="24"/>
        </w:rPr>
        <w:t>Hasil penelitian ini diharapkan dapat memberikan kontribusi nyata baik secara teoritis maupun praktis:</w:t>
      </w:r>
    </w:p>
    <w:p>
      <w:pPr>
        <w:pStyle w:val="Heading3"/>
        <w:keepNext/>
        <w:spacing w:before="120" w:after="60" w:line="360" w:lineRule="auto"/>
        <w:ind w:firstLine="0"/>
        <w:jc w:val="left"/>
        <w:outlineLvl w:val="2"/>
      </w:pPr>
      <w:r>
        <w:rPr>
          <w:rFonts w:ascii="Times New Roman" w:hAnsi="Times New Roman"/>
          <w:b/>
          <w:color w:val="000000"/>
          <w:sz w:val="24"/>
        </w:rPr>
        <w:t>1.4.1 Manfaat Teoritis</w:t>
      </w:r>
    </w:p>
    <w:p>
      <w:pPr>
        <w:spacing w:before="0" w:after="40" w:line="360" w:lineRule="auto"/>
        <w:ind w:left="709" w:hanging="227"/>
        <w:jc w:val="both"/>
      </w:pPr>
      <w:r>
        <w:rPr>
          <w:b/>
        </w:rPr>
        <w:t xml:space="preserve">•  </w:t>
      </w:r>
      <w:r>
        <w:rPr>
          <w:rFonts w:ascii="Times New Roman" w:hAnsi="Times New Roman"/>
          <w:b/>
          <w:sz w:val="24"/>
        </w:rPr>
        <w:t>Pengembangan Teori Keuangan Perilaku (*Behavioral Finance*):</w:t>
      </w:r>
      <w:r>
        <w:rPr>
          <w:rFonts w:ascii="Times New Roman" w:hAnsi="Times New Roman"/>
          <w:sz w:val="24"/>
        </w:rPr>
        <w:t xml:space="preserve"> Memberikan kontribusi empiris dalam memperluas cakupan teori keuangan perilaku pada pasar aset alternatif (</w:t>
      </w:r>
      <w:r>
        <w:rPr>
          <w:rFonts w:ascii="Times New Roman" w:hAnsi="Times New Roman"/>
          <w:i/>
          <w:sz w:val="24"/>
        </w:rPr>
        <w:t>collectibles</w:t>
      </w:r>
      <w:r>
        <w:rPr>
          <w:rFonts w:ascii="Times New Roman" w:hAnsi="Times New Roman"/>
          <w:sz w:val="24"/>
        </w:rPr>
        <w:t>), khususnya dalam menjelaskan bagaimana motif spekulasi finansial, bias perilaku investor muda (Colline, 2024), dan bias kognitif koleksi berinteraksi memicu keputusan pembelian impulsif.</w:t>
      </w:r>
    </w:p>
    <w:p>
      <w:pPr>
        <w:spacing w:before="0" w:after="40" w:line="360" w:lineRule="auto"/>
        <w:ind w:left="709" w:hanging="227"/>
        <w:jc w:val="both"/>
      </w:pPr>
      <w:r>
        <w:rPr>
          <w:b/>
        </w:rPr>
        <w:t xml:space="preserve">•  </w:t>
      </w:r>
      <w:r>
        <w:rPr>
          <w:rFonts w:ascii="Times New Roman" w:hAnsi="Times New Roman"/>
          <w:b/>
          <w:sz w:val="24"/>
        </w:rPr>
        <w:t>Pengayaan Literatur Moderasi Kontrol Diri (*Self-Control*):</w:t>
      </w:r>
      <w:r>
        <w:rPr>
          <w:rFonts w:ascii="Times New Roman" w:hAnsi="Times New Roman"/>
          <w:sz w:val="24"/>
        </w:rPr>
        <w:t xml:space="preserve"> Memperdalam pemahaman teoretis mengenai mekanisme regulasi diri (</w:t>
      </w:r>
      <w:r>
        <w:rPr>
          <w:rFonts w:ascii="Times New Roman" w:hAnsi="Times New Roman"/>
          <w:i/>
          <w:sz w:val="24"/>
        </w:rPr>
        <w:t>Self-Regulation Theory</w:t>
      </w:r>
      <w:r>
        <w:rPr>
          <w:rFonts w:ascii="Times New Roman" w:hAnsi="Times New Roman"/>
          <w:sz w:val="24"/>
        </w:rPr>
        <w:t>) dalam memoderasi dan meredam dorongan belanja spontan pada barang-barang berkategori kesenangan dan spekulasi hobi (Sultan et al., 2012; Apidana and Kholifah, 2022; Lienardy and Panasea, 2024).</w:t>
      </w:r>
    </w:p>
    <w:p>
      <w:pPr>
        <w:spacing w:before="0" w:after="40" w:line="360" w:lineRule="auto"/>
        <w:ind w:left="709" w:hanging="227"/>
        <w:jc w:val="both"/>
      </w:pPr>
      <w:r>
        <w:rPr>
          <w:b/>
        </w:rPr>
        <w:t xml:space="preserve">•  </w:t>
      </w:r>
      <w:r>
        <w:rPr>
          <w:rFonts w:ascii="Times New Roman" w:hAnsi="Times New Roman"/>
          <w:b/>
          <w:sz w:val="24"/>
        </w:rPr>
        <w:t>Referensi Akademis Baru:</w:t>
      </w:r>
      <w:r>
        <w:rPr>
          <w:rFonts w:ascii="Times New Roman" w:hAnsi="Times New Roman"/>
          <w:sz w:val="24"/>
        </w:rPr>
        <w:t xml:space="preserve"> Menjadi rujukan ilmiah pionir bagi penelitian-penelitian di masa depan di lingkungan Fakultas Ekonomi dan Bisnis terkait perilaku konsumen dan dinamika ekonomi industri </w:t>
      </w:r>
      <w:r>
        <w:rPr>
          <w:rFonts w:ascii="Times New Roman" w:hAnsi="Times New Roman"/>
          <w:i/>
          <w:sz w:val="24"/>
        </w:rPr>
        <w:t>Trading Card Game</w:t>
      </w:r>
      <w:r>
        <w:rPr>
          <w:rFonts w:ascii="Times New Roman" w:hAnsi="Times New Roman"/>
          <w:sz w:val="24"/>
        </w:rPr>
        <w:t xml:space="preserve"> di Indonesia yang selama ini masih sangat jarang diteliti.</w:t>
      </w:r>
    </w:p>
    <w:p>
      <w:pPr>
        <w:pStyle w:val="Heading3"/>
        <w:keepNext/>
        <w:spacing w:before="120" w:after="60" w:line="360" w:lineRule="auto"/>
        <w:ind w:firstLine="0"/>
        <w:jc w:val="left"/>
        <w:outlineLvl w:val="2"/>
      </w:pPr>
      <w:r>
        <w:rPr>
          <w:rFonts w:ascii="Times New Roman" w:hAnsi="Times New Roman"/>
          <w:b/>
          <w:color w:val="000000"/>
          <w:sz w:val="24"/>
        </w:rPr>
        <w:t>1.4.2 Manfaat Praktis</w:t>
      </w:r>
    </w:p>
    <w:p>
      <w:pPr>
        <w:spacing w:before="0" w:after="40" w:line="360" w:lineRule="auto"/>
        <w:ind w:left="709" w:hanging="227"/>
        <w:jc w:val="both"/>
      </w:pPr>
      <w:r>
        <w:rPr>
          <w:b/>
        </w:rPr>
        <w:t xml:space="preserve">•  </w:t>
      </w:r>
      <w:r>
        <w:rPr>
          <w:rFonts w:ascii="Times New Roman" w:hAnsi="Times New Roman"/>
          <w:b/>
          <w:sz w:val="24"/>
        </w:rPr>
        <w:t>Bagi Konsumen dan Kolektor Pokémon TCG:</w:t>
      </w:r>
      <w:r>
        <w:rPr>
          <w:rFonts w:ascii="Times New Roman" w:hAnsi="Times New Roman"/>
          <w:sz w:val="24"/>
        </w:rPr>
        <w:t xml:space="preserve"> Memberikan kesadaran kritis dan evaluasi diri bagi para kolektor (khususnya mahasiswa dan generasi muda) agar lebih mengenali bias emosional dan ilusi spekulasi finansial dalam hobi kartu, sehingga mampu mengoptimalkan kontrol diri dan menjaga kesehatan keuangan pribadi.</w:t>
      </w:r>
    </w:p>
    <w:p>
      <w:pPr>
        <w:spacing w:before="0" w:after="40" w:line="360" w:lineRule="auto"/>
        <w:ind w:left="709" w:hanging="227"/>
        <w:jc w:val="both"/>
      </w:pPr>
      <w:r>
        <w:rPr>
          <w:b/>
        </w:rPr>
        <w:t xml:space="preserve">•  </w:t>
      </w:r>
      <w:r>
        <w:rPr>
          <w:rFonts w:ascii="Times New Roman" w:hAnsi="Times New Roman"/>
          <w:b/>
          <w:sz w:val="24"/>
        </w:rPr>
        <w:t>Bagi Komunitas dan Pelaku Usaha Toko Hobi (*Local Game Stores*):</w:t>
      </w:r>
      <w:r>
        <w:rPr>
          <w:rFonts w:ascii="Times New Roman" w:hAnsi="Times New Roman"/>
          <w:sz w:val="24"/>
        </w:rPr>
        <w:t xml:space="preserve"> Menjadi referensi wawasan perilaku konsumen bagi pengelola toko dan komunitas permainan kartu agar dapat membangun ekosistem komunitas yang sehat, edukatif, dan berkelanjutan tanpa mengeksploitasi dorongan impulsif pembeli secara destruktif.</w:t>
      </w:r>
    </w:p>
    <w:p>
      <w:pPr>
        <w:spacing w:before="0" w:after="40" w:line="360" w:lineRule="auto"/>
        <w:ind w:left="709" w:hanging="227"/>
        <w:jc w:val="both"/>
      </w:pPr>
      <w:r>
        <w:rPr>
          <w:b/>
        </w:rPr>
        <w:t xml:space="preserve">•  </w:t>
      </w:r>
      <w:r>
        <w:rPr>
          <w:rFonts w:ascii="Times New Roman" w:hAnsi="Times New Roman"/>
          <w:b/>
          <w:sz w:val="24"/>
        </w:rPr>
        <w:t>Bagi Otoritas Edukasi Finansial dan Kebijakan Publik:</w:t>
      </w:r>
      <w:r>
        <w:rPr>
          <w:rFonts w:ascii="Times New Roman" w:hAnsi="Times New Roman"/>
          <w:sz w:val="24"/>
        </w:rPr>
        <w:t xml:space="preserve"> Memberikan data dan fakta lapangan mengenai pola pengeluaran konsumtif berbasis probabilitas dan spekulasi pada kalangan generasi muda, yang berguna sebagai bahan pertimbangan dalam merancang materi pengendalian diri finansial yang kontekstual bagi Generasi Z.</w:t>
      </w:r>
    </w:p>
    <w:p>
      <w:pPr>
        <w:spacing w:before="0" w:after="40" w:line="360" w:lineRule="auto"/>
        <w:ind w:left="709" w:hanging="227"/>
        <w:jc w:val="both"/>
      </w:pPr>
      <w:r>
        <w:rPr>
          <w:b/>
        </w:rPr>
        <w:t xml:space="preserve">•  </w:t>
      </w:r>
      <w:r>
        <w:rPr>
          <w:rFonts w:ascii="Times New Roman" w:hAnsi="Times New Roman"/>
          <w:b/>
          <w:sz w:val="24"/>
        </w:rPr>
        <w:t>Bagi Almamater FEB UKRIDA:</w:t>
      </w:r>
      <w:r>
        <w:rPr>
          <w:rFonts w:ascii="Times New Roman" w:hAnsi="Times New Roman"/>
          <w:sz w:val="24"/>
        </w:rPr>
        <w:t xml:space="preserve"> Menambah koleksi karya ilmiah berkualitas dan orisinal di Program Studi S1 Manajemen Konsentrasi Manajemen Keuangan Fakultas Ekonomi dan Bisnis Universitas Kristen Krida Wacana.</w:t>
      </w:r>
    </w:p>
    <w:p>
      <w:r>
        <w:br w:type="page"/>
      </w:r>
    </w:p>
    <w:p>
      <w:pPr>
        <w:pStyle w:val="Heading1"/>
        <w:keepNext/>
        <w:spacing w:before="0" w:after="240" w:line="360" w:lineRule="auto"/>
        <w:ind w:firstLine="0"/>
        <w:jc w:val="center"/>
        <w:outlineLvl w:val="0"/>
      </w:pPr>
      <w:r>
        <w:rPr>
          <w:rFonts w:ascii="Times New Roman" w:hAnsi="Times New Roman"/>
          <w:b/>
          <w:color w:val="000000"/>
          <w:sz w:val="24"/>
        </w:rPr>
        <w:t>BAB 2 KAJIAN PUSTAKA DAN PENGEMBANGAN HIPOTESIS</w:t>
      </w:r>
    </w:p>
    <w:p>
      <w:pPr>
        <w:pStyle w:val="Heading2"/>
        <w:keepNext/>
        <w:spacing w:before="240" w:after="120" w:line="360" w:lineRule="auto"/>
        <w:ind w:firstLine="0"/>
        <w:jc w:val="left"/>
        <w:outlineLvl w:val="1"/>
      </w:pPr>
      <w:r>
        <w:rPr>
          <w:rFonts w:ascii="Times New Roman" w:hAnsi="Times New Roman"/>
          <w:b/>
          <w:color w:val="000000"/>
          <w:sz w:val="24"/>
        </w:rPr>
        <w:t>2.1 Landasan Teori</w:t>
      </w:r>
    </w:p>
    <w:p>
      <w:pPr>
        <w:pStyle w:val="Heading3"/>
        <w:keepNext/>
        <w:spacing w:before="120" w:after="60" w:line="360" w:lineRule="auto"/>
        <w:ind w:firstLine="0"/>
        <w:jc w:val="left"/>
        <w:outlineLvl w:val="2"/>
      </w:pPr>
      <w:r>
        <w:rPr>
          <w:rFonts w:ascii="Times New Roman" w:hAnsi="Times New Roman"/>
          <w:b/>
          <w:color w:val="000000"/>
          <w:sz w:val="24"/>
        </w:rPr>
        <w:t>2.1.1 Grand Theory: Keuangan Perilaku (*Behavioral Finance*)</w:t>
      </w:r>
    </w:p>
    <w:p>
      <w:pPr>
        <w:spacing w:line="360" w:lineRule="auto" w:before="0" w:after="0"/>
        <w:ind w:firstLine="709"/>
        <w:jc w:val="both"/>
      </w:pPr>
      <w:r>
        <w:rPr>
          <w:rFonts w:ascii="Times New Roman" w:hAnsi="Times New Roman"/>
          <w:sz w:val="24"/>
        </w:rPr>
        <w:t>Penelitian ini berakar pada teori utama (</w:t>
      </w:r>
      <w:r>
        <w:rPr>
          <w:rFonts w:ascii="Times New Roman" w:hAnsi="Times New Roman"/>
          <w:i/>
          <w:sz w:val="24"/>
        </w:rPr>
        <w:t>grand theory</w:t>
      </w:r>
      <w:r>
        <w:rPr>
          <w:rFonts w:ascii="Times New Roman" w:hAnsi="Times New Roman"/>
          <w:sz w:val="24"/>
        </w:rPr>
        <w:t xml:space="preserve">) </w:t>
      </w:r>
      <w:r>
        <w:rPr>
          <w:rFonts w:ascii="Times New Roman" w:hAnsi="Times New Roman"/>
          <w:b/>
          <w:sz w:val="24"/>
        </w:rPr>
        <w:t>Keuangan Perilaku (*Behavioral Finance*)</w:t>
      </w:r>
      <w:r>
        <w:rPr>
          <w:rFonts w:ascii="Times New Roman" w:hAnsi="Times New Roman"/>
          <w:sz w:val="24"/>
        </w:rPr>
        <w:t>. Teori keuangan neoklasik tradisional berasumsi bahwa pelaku ekonomi merupakan makhluk yang sepenuhnya rasional (</w:t>
      </w:r>
      <w:r>
        <w:rPr>
          <w:rFonts w:ascii="Times New Roman" w:hAnsi="Times New Roman"/>
          <w:i/>
          <w:sz w:val="24"/>
        </w:rPr>
        <w:t>homo economicus</w:t>
      </w:r>
      <w:r>
        <w:rPr>
          <w:rFonts w:ascii="Times New Roman" w:hAnsi="Times New Roman"/>
          <w:sz w:val="24"/>
        </w:rPr>
        <w:t>) yang selalu memaksimalkan utilitas dan memproses informasi secara efisien (Fama, 1970). Namun, Simon (1955) mengemukakan konsep rasionalitas terbatas (</w:t>
      </w:r>
      <w:r>
        <w:rPr>
          <w:rFonts w:ascii="Times New Roman" w:hAnsi="Times New Roman"/>
          <w:i/>
          <w:sz w:val="24"/>
        </w:rPr>
        <w:t>bounded rationality</w:t>
      </w:r>
      <w:r>
        <w:rPr>
          <w:rFonts w:ascii="Times New Roman" w:hAnsi="Times New Roman"/>
          <w:sz w:val="24"/>
        </w:rPr>
        <w:t>), bahwa keterbatasan kapasitas kognitif dan informasi membuat manusia tidak mampu mengambil keputusan yang optimal sempurna, melainkan memilih alternatif yang memuaskan (</w:t>
      </w:r>
      <w:r>
        <w:rPr>
          <w:rFonts w:ascii="Times New Roman" w:hAnsi="Times New Roman"/>
          <w:i/>
          <w:sz w:val="24"/>
        </w:rPr>
        <w:t>satisficing</w:t>
      </w:r>
      <w:r>
        <w:rPr>
          <w:rFonts w:ascii="Times New Roman" w:hAnsi="Times New Roman"/>
          <w:sz w:val="24"/>
        </w:rPr>
        <w:t>).</w:t>
      </w:r>
    </w:p>
    <w:p>
      <w:pPr>
        <w:spacing w:line="360" w:lineRule="auto" w:before="0" w:after="0"/>
        <w:ind w:firstLine="709"/>
        <w:jc w:val="both"/>
      </w:pPr>
      <w:r>
        <w:rPr>
          <w:rFonts w:ascii="Times New Roman" w:hAnsi="Times New Roman"/>
          <w:sz w:val="24"/>
        </w:rPr>
        <w:t xml:space="preserve">Kahneman and Tversky (1979) melalui </w:t>
      </w:r>
      <w:r>
        <w:rPr>
          <w:rFonts w:ascii="Times New Roman" w:hAnsi="Times New Roman"/>
          <w:i/>
          <w:sz w:val="24"/>
        </w:rPr>
        <w:t>Prospect Theory</w:t>
      </w:r>
      <w:r>
        <w:rPr>
          <w:rFonts w:ascii="Times New Roman" w:hAnsi="Times New Roman"/>
          <w:sz w:val="24"/>
        </w:rPr>
        <w:t xml:space="preserve"> membuktikan bahwa individu mengevaluasi keuntungan dan kerugian secara asimetris (</w:t>
      </w:r>
      <w:r>
        <w:rPr>
          <w:rFonts w:ascii="Times New Roman" w:hAnsi="Times New Roman"/>
          <w:i/>
          <w:sz w:val="24"/>
        </w:rPr>
        <w:t>loss aversion</w:t>
      </w:r>
      <w:r>
        <w:rPr>
          <w:rFonts w:ascii="Times New Roman" w:hAnsi="Times New Roman"/>
          <w:sz w:val="24"/>
        </w:rPr>
        <w:t xml:space="preserve">), serta dipandu oleh bias kognitif sistematis seperti </w:t>
      </w:r>
      <w:r>
        <w:rPr>
          <w:rFonts w:ascii="Times New Roman" w:hAnsi="Times New Roman"/>
          <w:i/>
          <w:sz w:val="24"/>
        </w:rPr>
        <w:t>overoptimism bias</w:t>
      </w:r>
      <w:r>
        <w:rPr>
          <w:rFonts w:ascii="Times New Roman" w:hAnsi="Times New Roman"/>
          <w:sz w:val="24"/>
        </w:rPr>
        <w:t xml:space="preserve"> dan kesesatan berpikir penjudi (</w:t>
      </w:r>
      <w:r>
        <w:rPr>
          <w:rFonts w:ascii="Times New Roman" w:hAnsi="Times New Roman"/>
          <w:i/>
          <w:sz w:val="24"/>
        </w:rPr>
        <w:t>gambler's fallacy / lottery effect</w:t>
      </w:r>
      <w:r>
        <w:rPr>
          <w:rFonts w:ascii="Times New Roman" w:hAnsi="Times New Roman"/>
          <w:sz w:val="24"/>
        </w:rPr>
        <w:t xml:space="preserve">). Shiller (2000) dalam </w:t>
      </w:r>
      <w:r>
        <w:rPr>
          <w:rFonts w:ascii="Times New Roman" w:hAnsi="Times New Roman"/>
          <w:i/>
          <w:sz w:val="24"/>
        </w:rPr>
        <w:t>Irrational Exuberance</w:t>
      </w:r>
      <w:r>
        <w:rPr>
          <w:rFonts w:ascii="Times New Roman" w:hAnsi="Times New Roman"/>
          <w:sz w:val="24"/>
        </w:rPr>
        <w:t xml:space="preserve"> menguraikan bagaimana dinamika psikologis pasar dan perilaku berkerumun (</w:t>
      </w:r>
      <w:r>
        <w:rPr>
          <w:rFonts w:ascii="Times New Roman" w:hAnsi="Times New Roman"/>
          <w:i/>
          <w:sz w:val="24"/>
        </w:rPr>
        <w:t>herd behavior</w:t>
      </w:r>
      <w:r>
        <w:rPr>
          <w:rFonts w:ascii="Times New Roman" w:hAnsi="Times New Roman"/>
          <w:sz w:val="24"/>
        </w:rPr>
        <w:t>) memicu gelembung spekulatif (</w:t>
      </w:r>
      <w:r>
        <w:rPr>
          <w:rFonts w:ascii="Times New Roman" w:hAnsi="Times New Roman"/>
          <w:i/>
          <w:sz w:val="24"/>
        </w:rPr>
        <w:t>speculative bubbles</w:t>
      </w:r>
      <w:r>
        <w:rPr>
          <w:rFonts w:ascii="Times New Roman" w:hAnsi="Times New Roman"/>
          <w:sz w:val="24"/>
        </w:rPr>
        <w:t xml:space="preserve">) di mana harga aset melonjak jauh melampaui nilai fundamentalnya. Selanjutnya, Thaler (1985) dan Thaler and Shefrin (1981) memperkenalkan konsep </w:t>
      </w:r>
      <w:r>
        <w:rPr>
          <w:rFonts w:ascii="Times New Roman" w:hAnsi="Times New Roman"/>
          <w:i/>
          <w:sz w:val="24"/>
        </w:rPr>
        <w:t>Mental Accounting</w:t>
      </w:r>
      <w:r>
        <w:rPr>
          <w:rFonts w:ascii="Times New Roman" w:hAnsi="Times New Roman"/>
          <w:sz w:val="24"/>
        </w:rPr>
        <w:t xml:space="preserve"> serta model konflik internal dua sistem (</w:t>
      </w:r>
      <w:r>
        <w:rPr>
          <w:rFonts w:ascii="Times New Roman" w:hAnsi="Times New Roman"/>
          <w:i/>
          <w:sz w:val="24"/>
        </w:rPr>
        <w:t>Dual-System Planner-Doer Model</w:t>
      </w:r>
      <w:r>
        <w:rPr>
          <w:rFonts w:ascii="Times New Roman" w:hAnsi="Times New Roman"/>
          <w:sz w:val="24"/>
        </w:rPr>
        <w:t>): pertarungan antara entitas perencana (</w:t>
      </w:r>
      <w:r>
        <w:rPr>
          <w:rFonts w:ascii="Times New Roman" w:hAnsi="Times New Roman"/>
          <w:i/>
          <w:sz w:val="24"/>
        </w:rPr>
        <w:t>planner</w:t>
      </w:r>
      <w:r>
        <w:rPr>
          <w:rFonts w:ascii="Times New Roman" w:hAnsi="Times New Roman"/>
          <w:sz w:val="24"/>
        </w:rPr>
        <w:t>) yang rasional jangka panjang dengan entitas pelaku (</w:t>
      </w:r>
      <w:r>
        <w:rPr>
          <w:rFonts w:ascii="Times New Roman" w:hAnsi="Times New Roman"/>
          <w:i/>
          <w:sz w:val="24"/>
        </w:rPr>
        <w:t>doer</w:t>
      </w:r>
      <w:r>
        <w:rPr>
          <w:rFonts w:ascii="Times New Roman" w:hAnsi="Times New Roman"/>
          <w:sz w:val="24"/>
        </w:rPr>
        <w:t>) yang impulsif jangka pendek.</w:t>
      </w:r>
    </w:p>
    <w:p>
      <w:pPr>
        <w:spacing w:line="360" w:lineRule="auto" w:before="0" w:after="0"/>
        <w:ind w:firstLine="709"/>
        <w:jc w:val="both"/>
      </w:pPr>
      <w:r>
        <w:rPr>
          <w:rFonts w:ascii="Times New Roman" w:hAnsi="Times New Roman"/>
          <w:sz w:val="24"/>
        </w:rPr>
        <w:t xml:space="preserve">Dalam konteks kartu Pokémon TCG, </w:t>
      </w:r>
      <w:r>
        <w:rPr>
          <w:rFonts w:ascii="Times New Roman" w:hAnsi="Times New Roman"/>
          <w:i/>
          <w:sz w:val="24"/>
        </w:rPr>
        <w:t>Behavioral Finance</w:t>
      </w:r>
      <w:r>
        <w:rPr>
          <w:rFonts w:ascii="Times New Roman" w:hAnsi="Times New Roman"/>
          <w:sz w:val="24"/>
        </w:rPr>
        <w:t xml:space="preserve"> memberikan landasan eksplanatif yang solid. Kartu Pokémon fisik telah bertransformasi menjadi instrumen aset alternatif yang sarat dengan bias perilaku keuangan: ilusi probabilitas menarik kartu </w:t>
      </w:r>
      <w:r>
        <w:rPr>
          <w:rFonts w:ascii="Times New Roman" w:hAnsi="Times New Roman"/>
          <w:i/>
          <w:sz w:val="24"/>
        </w:rPr>
        <w:t>Gem Mint 10</w:t>
      </w:r>
      <w:r>
        <w:rPr>
          <w:rFonts w:ascii="Times New Roman" w:hAnsi="Times New Roman"/>
          <w:sz w:val="24"/>
        </w:rPr>
        <w:t xml:space="preserve"> bernilai jutaan rupiah dari kemasan murah, godaan kepuasan instan merobek bungkus kemasan, serta antusiasme spekulatif yang mengabaikan ketersediaan anggaran pribadi.</w:t>
      </w:r>
    </w:p>
    <w:p>
      <w:pPr>
        <w:pStyle w:val="Heading3"/>
        <w:keepNext/>
        <w:spacing w:before="120" w:after="60" w:line="360" w:lineRule="auto"/>
        <w:ind w:firstLine="0"/>
        <w:jc w:val="left"/>
        <w:outlineLvl w:val="2"/>
      </w:pPr>
      <w:r>
        <w:rPr>
          <w:rFonts w:ascii="Times New Roman" w:hAnsi="Times New Roman"/>
          <w:b/>
          <w:color w:val="000000"/>
          <w:sz w:val="24"/>
        </w:rPr>
        <w:t>2.1.2 Supporting Theory: Teori *Stimulus-Organism-Response* (S-O-R)</w:t>
      </w:r>
    </w:p>
    <w:p>
      <w:pPr>
        <w:spacing w:line="360" w:lineRule="auto" w:before="0" w:after="0"/>
        <w:ind w:firstLine="709"/>
        <w:jc w:val="both"/>
      </w:pPr>
      <w:r>
        <w:rPr>
          <w:rFonts w:ascii="Times New Roman" w:hAnsi="Times New Roman"/>
          <w:sz w:val="24"/>
        </w:rPr>
        <w:t xml:space="preserve">Penelitian ini didukung oleh model </w:t>
      </w:r>
      <w:r>
        <w:rPr>
          <w:rFonts w:ascii="Times New Roman" w:hAnsi="Times New Roman"/>
          <w:i/>
          <w:sz w:val="24"/>
        </w:rPr>
        <w:t>Stimulus-Organism-Response</w:t>
      </w:r>
      <w:r>
        <w:rPr>
          <w:rFonts w:ascii="Times New Roman" w:hAnsi="Times New Roman"/>
          <w:sz w:val="24"/>
        </w:rPr>
        <w:t xml:space="preserve"> (S-O-R) yang dikembangkan oleh Mehrabian and Russell (1974). Model ini menjelaskan bahwa pemicu lingkungan eksternal (</w:t>
      </w:r>
      <w:r>
        <w:rPr>
          <w:rFonts w:ascii="Times New Roman" w:hAnsi="Times New Roman"/>
          <w:i/>
          <w:sz w:val="24"/>
        </w:rPr>
        <w:t>Stimulus</w:t>
      </w:r>
      <w:r>
        <w:rPr>
          <w:rFonts w:ascii="Times New Roman" w:hAnsi="Times New Roman"/>
          <w:sz w:val="24"/>
        </w:rPr>
        <w:t>) mempengaruhi kondisi internal kognitif dan afektif individu (</w:t>
      </w:r>
      <w:r>
        <w:rPr>
          <w:rFonts w:ascii="Times New Roman" w:hAnsi="Times New Roman"/>
          <w:i/>
          <w:sz w:val="24"/>
        </w:rPr>
        <w:t>Organism</w:t>
      </w:r>
      <w:r>
        <w:rPr>
          <w:rFonts w:ascii="Times New Roman" w:hAnsi="Times New Roman"/>
          <w:sz w:val="24"/>
        </w:rPr>
        <w:t>), yang pada gilirannya memicu tindakan nyata (</w:t>
      </w:r>
      <w:r>
        <w:rPr>
          <w:rFonts w:ascii="Times New Roman" w:hAnsi="Times New Roman"/>
          <w:i/>
          <w:sz w:val="24"/>
        </w:rPr>
        <w:t>Response</w:t>
      </w:r>
      <w:r>
        <w:rPr>
          <w:rFonts w:ascii="Times New Roman" w:hAnsi="Times New Roman"/>
          <w:sz w:val="24"/>
        </w:rPr>
        <w:t>):</w:t>
      </w:r>
    </w:p>
    <w:p>
      <w:pPr>
        <w:spacing w:before="0" w:after="40" w:line="360" w:lineRule="auto"/>
        <w:ind w:left="709" w:hanging="227"/>
        <w:jc w:val="both"/>
      </w:pPr>
      <w:r>
        <w:rPr>
          <w:b/>
        </w:rPr>
        <w:t xml:space="preserve">•  </w:t>
      </w:r>
      <w:r>
        <w:rPr>
          <w:rFonts w:ascii="Times New Roman" w:hAnsi="Times New Roman"/>
          <w:b/>
          <w:sz w:val="24"/>
        </w:rPr>
        <w:t>Stimulus (S):</w:t>
      </w:r>
      <w:r>
        <w:rPr>
          <w:rFonts w:ascii="Times New Roman" w:hAnsi="Times New Roman"/>
          <w:sz w:val="24"/>
        </w:rPr>
        <w:t xml:space="preserve"> Pajangan kemasan </w:t>
      </w:r>
      <w:r>
        <w:rPr>
          <w:rFonts w:ascii="Times New Roman" w:hAnsi="Times New Roman"/>
          <w:i/>
          <w:sz w:val="24"/>
        </w:rPr>
        <w:t>booster pack</w:t>
      </w:r>
      <w:r>
        <w:rPr>
          <w:rFonts w:ascii="Times New Roman" w:hAnsi="Times New Roman"/>
          <w:sz w:val="24"/>
        </w:rPr>
        <w:t xml:space="preserve"> di kasir minimarket, mekanisme kejutan bungkus acak (</w:t>
      </w:r>
      <w:r>
        <w:rPr>
          <w:rFonts w:ascii="Times New Roman" w:hAnsi="Times New Roman"/>
          <w:i/>
          <w:sz w:val="24"/>
        </w:rPr>
        <w:t>blind-pack</w:t>
      </w:r>
      <w:r>
        <w:rPr>
          <w:rFonts w:ascii="Times New Roman" w:hAnsi="Times New Roman"/>
          <w:sz w:val="24"/>
        </w:rPr>
        <w:t>), promosi rilis seri baru, serta dinamika harga mahal di pasar sekunder.</w:t>
      </w:r>
    </w:p>
    <w:p>
      <w:pPr>
        <w:spacing w:before="0" w:after="40" w:line="360" w:lineRule="auto"/>
        <w:ind w:left="709" w:hanging="227"/>
        <w:jc w:val="both"/>
      </w:pPr>
      <w:r>
        <w:rPr>
          <w:b/>
        </w:rPr>
        <w:t xml:space="preserve">•  </w:t>
      </w:r>
      <w:r>
        <w:rPr>
          <w:rFonts w:ascii="Times New Roman" w:hAnsi="Times New Roman"/>
          <w:b/>
          <w:sz w:val="24"/>
        </w:rPr>
        <w:t>Organism (O):</w:t>
      </w:r>
      <w:r>
        <w:rPr>
          <w:rFonts w:ascii="Times New Roman" w:hAnsi="Times New Roman"/>
          <w:sz w:val="24"/>
        </w:rPr>
        <w:t xml:space="preserve"> Kondisi emosional mencari kesenangan (</w:t>
      </w:r>
      <w:r>
        <w:rPr>
          <w:rFonts w:ascii="Times New Roman" w:hAnsi="Times New Roman"/>
          <w:i/>
          <w:sz w:val="24"/>
        </w:rPr>
        <w:t>Hedonic Motivation</w:t>
      </w:r>
      <w:r>
        <w:rPr>
          <w:rFonts w:ascii="Times New Roman" w:hAnsi="Times New Roman"/>
          <w:sz w:val="24"/>
        </w:rPr>
        <w:t xml:space="preserve"> / $X_1$), desakan psikologis menutup slot album (</w:t>
      </w:r>
      <w:r>
        <w:rPr>
          <w:rFonts w:ascii="Times New Roman" w:hAnsi="Times New Roman"/>
          <w:i/>
          <w:sz w:val="24"/>
        </w:rPr>
        <w:t>Desire for Completeness</w:t>
      </w:r>
      <w:r>
        <w:rPr>
          <w:rFonts w:ascii="Times New Roman" w:hAnsi="Times New Roman"/>
          <w:sz w:val="24"/>
        </w:rPr>
        <w:t xml:space="preserve"> / $X_2$), motif spekulasi keuntungan modal (</w:t>
      </w:r>
      <w:r>
        <w:rPr>
          <w:rFonts w:ascii="Times New Roman" w:hAnsi="Times New Roman"/>
          <w:i/>
          <w:sz w:val="24"/>
        </w:rPr>
        <w:t>Speculative Motive</w:t>
      </w:r>
      <w:r>
        <w:rPr>
          <w:rFonts w:ascii="Times New Roman" w:hAnsi="Times New Roman"/>
          <w:sz w:val="24"/>
        </w:rPr>
        <w:t xml:space="preserve"> / $X_3$), serta kapasitas pengaturan diri sebagai pemoderasi (</w:t>
      </w:r>
      <w:r>
        <w:rPr>
          <w:rFonts w:ascii="Times New Roman" w:hAnsi="Times New Roman"/>
          <w:i/>
          <w:sz w:val="24"/>
        </w:rPr>
        <w:t>Self-Control</w:t>
      </w:r>
      <w:r>
        <w:rPr>
          <w:rFonts w:ascii="Times New Roman" w:hAnsi="Times New Roman"/>
          <w:sz w:val="24"/>
        </w:rPr>
        <w:t xml:space="preserve"> / $M$).</w:t>
      </w:r>
    </w:p>
    <w:p>
      <w:pPr>
        <w:spacing w:before="0" w:after="40" w:line="360" w:lineRule="auto"/>
        <w:ind w:left="709" w:hanging="227"/>
        <w:jc w:val="both"/>
      </w:pPr>
      <w:r>
        <w:rPr>
          <w:b/>
        </w:rPr>
        <w:t xml:space="preserve">•  </w:t>
      </w:r>
      <w:r>
        <w:rPr>
          <w:rFonts w:ascii="Times New Roman" w:hAnsi="Times New Roman"/>
          <w:b/>
          <w:sz w:val="24"/>
        </w:rPr>
        <w:t>Response (R):</w:t>
      </w:r>
      <w:r>
        <w:rPr>
          <w:rFonts w:ascii="Times New Roman" w:hAnsi="Times New Roman"/>
          <w:sz w:val="24"/>
        </w:rPr>
        <w:t xml:space="preserve"> Tindakan akhir berupa pembelian spontan dan tidak terencana (</w:t>
      </w:r>
      <w:r>
        <w:rPr>
          <w:rFonts w:ascii="Times New Roman" w:hAnsi="Times New Roman"/>
          <w:i/>
          <w:sz w:val="24"/>
        </w:rPr>
        <w:t>Impulsive Buying</w:t>
      </w:r>
      <w:r>
        <w:rPr>
          <w:rFonts w:ascii="Times New Roman" w:hAnsi="Times New Roman"/>
          <w:sz w:val="24"/>
        </w:rPr>
        <w:t xml:space="preserve"> / $Y$).</w:t>
      </w:r>
    </w:p>
    <w:p>
      <w:pPr>
        <w:pStyle w:val="Heading3"/>
        <w:keepNext/>
        <w:spacing w:before="120" w:after="60" w:line="360" w:lineRule="auto"/>
        <w:ind w:firstLine="0"/>
        <w:jc w:val="left"/>
        <w:outlineLvl w:val="2"/>
      </w:pPr>
      <w:r>
        <w:rPr>
          <w:rFonts w:ascii="Times New Roman" w:hAnsi="Times New Roman"/>
          <w:b/>
          <w:color w:val="000000"/>
          <w:sz w:val="24"/>
        </w:rPr>
        <w:t>2.1.3 Supporting Theory: Psikologi Kolektor dan *The “Completing the Set” Effect*</w:t>
      </w:r>
    </w:p>
    <w:p>
      <w:pPr>
        <w:spacing w:line="360" w:lineRule="auto" w:before="0" w:after="0"/>
        <w:ind w:firstLine="709"/>
        <w:jc w:val="both"/>
      </w:pPr>
      <w:r>
        <w:rPr>
          <w:rFonts w:ascii="Times New Roman" w:hAnsi="Times New Roman"/>
          <w:sz w:val="24"/>
        </w:rPr>
        <w:t xml:space="preserve">Mengoleksi adalah bentuk konsumsi aktif dan penuh gairah yang didorong oleh kebutuhan psikologis akan keteraturan dan pencapaian (Belk, 1995). Dorongan ini berakar pada </w:t>
      </w:r>
      <w:r>
        <w:rPr>
          <w:rFonts w:ascii="Times New Roman" w:hAnsi="Times New Roman"/>
          <w:i/>
          <w:sz w:val="24"/>
        </w:rPr>
        <w:t>Zeigarnik Effect</w:t>
      </w:r>
      <w:r>
        <w:rPr>
          <w:rFonts w:ascii="Times New Roman" w:hAnsi="Times New Roman"/>
          <w:sz w:val="24"/>
        </w:rPr>
        <w:t xml:space="preserve"> (Zeigarnik, 1927), di mana tugas atau susunan yang belum lengkap menghasilkan ketegangan kognitif internal (</w:t>
      </w:r>
      <w:r>
        <w:rPr>
          <w:rFonts w:ascii="Times New Roman" w:hAnsi="Times New Roman"/>
          <w:i/>
          <w:sz w:val="24"/>
        </w:rPr>
        <w:t>cognitive tension</w:t>
      </w:r>
      <w:r>
        <w:rPr>
          <w:rFonts w:ascii="Times New Roman" w:hAnsi="Times New Roman"/>
          <w:sz w:val="24"/>
        </w:rPr>
        <w:t>) yang menuntut penyelesaian (</w:t>
      </w:r>
      <w:r>
        <w:rPr>
          <w:rFonts w:ascii="Times New Roman" w:hAnsi="Times New Roman"/>
          <w:i/>
          <w:sz w:val="24"/>
        </w:rPr>
        <w:t>closure</w:t>
      </w:r>
      <w:r>
        <w:rPr>
          <w:rFonts w:ascii="Times New Roman" w:hAnsi="Times New Roman"/>
          <w:sz w:val="24"/>
        </w:rPr>
        <w:t xml:space="preserve">). Gao et al. (2014) dalam studi seminalnya di </w:t>
      </w:r>
      <w:r>
        <w:rPr>
          <w:rFonts w:ascii="Times New Roman" w:hAnsi="Times New Roman"/>
          <w:i/>
          <w:sz w:val="24"/>
        </w:rPr>
        <w:t>Journal of Marketing Research</w:t>
      </w:r>
      <w:r>
        <w:rPr>
          <w:rFonts w:ascii="Times New Roman" w:hAnsi="Times New Roman"/>
          <w:sz w:val="24"/>
        </w:rPr>
        <w:t xml:space="preserve"> memformalkan fenomena ini ke dalam konsep </w:t>
      </w:r>
      <w:r>
        <w:rPr>
          <w:rFonts w:ascii="Times New Roman" w:hAnsi="Times New Roman"/>
          <w:b/>
          <w:sz w:val="24"/>
        </w:rPr>
        <w:t>*The “Completing the Set” Effect</w:t>
      </w:r>
      <w:r>
        <w:rPr>
          <w:rFonts w:ascii="Times New Roman" w:hAnsi="Times New Roman"/>
          <w:i/>
          <w:sz w:val="24"/>
        </w:rPr>
        <w:t xml:space="preserve">, membuktikan bahwa motivasi konsumen mengakuisisi barang melonjak drastis saat set mendekati kelengkapan. Barasz et al. (2017) memperkuat temuan ini melalui konsep </w:t>
      </w:r>
      <w:r>
        <w:rPr>
          <w:rFonts w:ascii="Times New Roman" w:hAnsi="Times New Roman"/>
          <w:b/>
          <w:sz w:val="24"/>
        </w:rPr>
        <w:t>Pseudo-Set Framing</w:t>
      </w:r>
      <w:r>
        <w:rPr>
          <w:rFonts w:ascii="Times New Roman" w:hAnsi="Times New Roman"/>
          <w:sz w:val="24"/>
        </w:rPr>
        <w:t>*, di mana pembeli terdorong melengkapi item yang dibingkai sebagai kesatuan himpunan utuh.</w:t>
      </w:r>
    </w:p>
    <w:p>
      <w:pPr>
        <w:pStyle w:val="Heading3"/>
        <w:keepNext/>
        <w:spacing w:before="120" w:after="60" w:line="360" w:lineRule="auto"/>
        <w:ind w:firstLine="0"/>
        <w:jc w:val="left"/>
        <w:outlineLvl w:val="2"/>
      </w:pPr>
      <w:r>
        <w:rPr>
          <w:rFonts w:ascii="Times New Roman" w:hAnsi="Times New Roman"/>
          <w:b/>
          <w:color w:val="000000"/>
          <w:sz w:val="24"/>
        </w:rPr>
        <w:t>2.1.4 Supporting Theory: Teori Regulasi Diri (*Self-Regulation Theory*)</w:t>
      </w:r>
    </w:p>
    <w:p>
      <w:pPr>
        <w:spacing w:line="360" w:lineRule="auto" w:before="0" w:after="0"/>
        <w:ind w:firstLine="709"/>
        <w:jc w:val="both"/>
      </w:pPr>
      <w:r>
        <w:rPr>
          <w:rFonts w:ascii="Times New Roman" w:hAnsi="Times New Roman"/>
          <w:sz w:val="24"/>
        </w:rPr>
        <w:t>Teori regulasi diri (Baumeister, 2002) menjelaskan bagaimana individu mengendalikan dorongan instingtual demi tujuan jangka panjang. Vohs and Faber (2007) membuktikan bahwa penipisan kontrol diri secara langsung menyebabkan kegagalan menahan impuls belanja. Sebaliknya, individu dengan kontrol diri yang kuat (</w:t>
      </w:r>
      <w:r>
        <w:rPr>
          <w:rFonts w:ascii="Times New Roman" w:hAnsi="Times New Roman"/>
          <w:i/>
          <w:sz w:val="24"/>
        </w:rPr>
        <w:t>high trait self-control</w:t>
      </w:r>
      <w:r>
        <w:rPr>
          <w:rFonts w:ascii="Times New Roman" w:hAnsi="Times New Roman"/>
          <w:sz w:val="24"/>
        </w:rPr>
        <w:t>) memiliki kapasitas volisional tangguh untuk menolak godaan belanja sesaat dan menunda kepuasan (</w:t>
      </w:r>
      <w:r>
        <w:rPr>
          <w:rFonts w:ascii="Times New Roman" w:hAnsi="Times New Roman"/>
          <w:i/>
          <w:sz w:val="24"/>
        </w:rPr>
        <w:t>delay of gratification</w:t>
      </w:r>
      <w:r>
        <w:rPr>
          <w:rFonts w:ascii="Times New Roman" w:hAnsi="Times New Roman"/>
          <w:sz w:val="24"/>
        </w:rPr>
        <w:t>) (Tangney et al., 2004).</w:t>
      </w:r>
    </w:p>
    <w:p>
      <w:pPr>
        <w:pStyle w:val="Heading2"/>
        <w:keepNext/>
        <w:spacing w:before="240" w:after="120" w:line="360" w:lineRule="auto"/>
        <w:ind w:firstLine="0"/>
        <w:jc w:val="left"/>
        <w:outlineLvl w:val="1"/>
      </w:pPr>
      <w:r>
        <w:rPr>
          <w:rFonts w:ascii="Times New Roman" w:hAnsi="Times New Roman"/>
          <w:b/>
          <w:color w:val="000000"/>
          <w:sz w:val="24"/>
        </w:rPr>
        <w:t>2.2 Kajian Variabel Penelitian</w:t>
      </w:r>
    </w:p>
    <w:p>
      <w:pPr>
        <w:pStyle w:val="Heading3"/>
        <w:keepNext/>
        <w:spacing w:before="120" w:after="60" w:line="360" w:lineRule="auto"/>
        <w:ind w:firstLine="0"/>
        <w:jc w:val="left"/>
        <w:outlineLvl w:val="2"/>
      </w:pPr>
      <w:r>
        <w:rPr>
          <w:rFonts w:ascii="Times New Roman" w:hAnsi="Times New Roman"/>
          <w:b/>
          <w:color w:val="000000"/>
          <w:sz w:val="24"/>
        </w:rPr>
        <w:t>2.2.1 Variabel Dependen ($Y$): *Impulsive Buying* (Pembelian Impulsif)</w:t>
      </w:r>
    </w:p>
    <w:p>
      <w:pPr>
        <w:spacing w:line="360" w:lineRule="auto" w:before="0" w:after="0"/>
        <w:ind w:firstLine="709"/>
        <w:jc w:val="both"/>
      </w:pPr>
      <w:r>
        <w:rPr>
          <w:rFonts w:ascii="Times New Roman" w:hAnsi="Times New Roman"/>
          <w:sz w:val="24"/>
        </w:rPr>
        <w:t>Pembelian impulsif didefinisikan sebagai dorongan belanja mendadak, kuat, dan persisten untuk segera bertransaksi tanpa adanya deliberasi kognitif sadar sebelumnya mengenai konsekuensi pengeluaran (Stern, 1962; Rook, 1987; Rook and Fisher, 1995). Verplanken and Herabadi (2001) mengidentifikasi dua dimensi utama: (1) dimensi kognitif (ketiadaan perencanaan dan pengabaian anggaran); dan (2) dimensi afektif (luapan kegembiraan dan dorongan emosional tak tertahankan). Amos et al. (2014) menegaskan bahwa pembelian impulsif dipicu oleh konvergensi stimulus afektif, faktor kognitif internal, dan situasi pasar.</w:t>
      </w:r>
    </w:p>
    <w:p>
      <w:pPr>
        <w:pStyle w:val="Heading3"/>
        <w:keepNext/>
        <w:spacing w:before="120" w:after="60" w:line="360" w:lineRule="auto"/>
        <w:ind w:firstLine="0"/>
        <w:jc w:val="left"/>
        <w:outlineLvl w:val="2"/>
      </w:pPr>
      <w:r>
        <w:rPr>
          <w:rFonts w:ascii="Times New Roman" w:hAnsi="Times New Roman"/>
          <w:b/>
          <w:color w:val="000000"/>
          <w:sz w:val="24"/>
        </w:rPr>
        <w:t>2.2.2 Variabel Independen ($X_1$): *Hedonic Motivation* (Motivasi Hedonis)</w:t>
      </w:r>
    </w:p>
    <w:p>
      <w:pPr>
        <w:spacing w:line="360" w:lineRule="auto" w:before="0" w:after="0"/>
        <w:ind w:firstLine="709"/>
        <w:jc w:val="both"/>
      </w:pPr>
      <w:r>
        <w:rPr>
          <w:rFonts w:ascii="Times New Roman" w:hAnsi="Times New Roman"/>
          <w:sz w:val="24"/>
        </w:rPr>
        <w:t xml:space="preserve">Motivasi hedonis merujuk pada dorongan berbelanja demi kesenangan emosional, hiburan, dan pengalaman multisensori, bukan semata kegunaan utiliter (Hirschman and Holbrook, 1982; Babin et al., 1994). Arnold and Reynolds (2003) merumuskan enam dimensi motivasi hedonis, di mana dimensi </w:t>
      </w:r>
      <w:r>
        <w:rPr>
          <w:rFonts w:ascii="Times New Roman" w:hAnsi="Times New Roman"/>
          <w:i/>
          <w:sz w:val="24"/>
        </w:rPr>
        <w:t>Adventure Shopping</w:t>
      </w:r>
      <w:r>
        <w:rPr>
          <w:rFonts w:ascii="Times New Roman" w:hAnsi="Times New Roman"/>
          <w:sz w:val="24"/>
        </w:rPr>
        <w:t xml:space="preserve"> (sensasi petualangan dan kejutan) serta </w:t>
      </w:r>
      <w:r>
        <w:rPr>
          <w:rFonts w:ascii="Times New Roman" w:hAnsi="Times New Roman"/>
          <w:i/>
          <w:sz w:val="24"/>
        </w:rPr>
        <w:t>Gratification Shopping</w:t>
      </w:r>
      <w:r>
        <w:rPr>
          <w:rFonts w:ascii="Times New Roman" w:hAnsi="Times New Roman"/>
          <w:sz w:val="24"/>
        </w:rPr>
        <w:t xml:space="preserve"> (pelepasan stres dan hadiah diri) merupakan dimensi paling dominan dalam pembelian </w:t>
      </w:r>
      <w:r>
        <w:rPr>
          <w:rFonts w:ascii="Times New Roman" w:hAnsi="Times New Roman"/>
          <w:i/>
          <w:sz w:val="24"/>
        </w:rPr>
        <w:t>booster pack</w:t>
      </w:r>
      <w:r>
        <w:rPr>
          <w:rFonts w:ascii="Times New Roman" w:hAnsi="Times New Roman"/>
          <w:sz w:val="24"/>
        </w:rPr>
        <w:t xml:space="preserve"> kartu Pokémon TCG fisik.</w:t>
      </w:r>
    </w:p>
    <w:p>
      <w:pPr>
        <w:pStyle w:val="Heading3"/>
        <w:keepNext/>
        <w:spacing w:before="120" w:after="60" w:line="360" w:lineRule="auto"/>
        <w:ind w:firstLine="0"/>
        <w:jc w:val="left"/>
        <w:outlineLvl w:val="2"/>
      </w:pPr>
      <w:r>
        <w:rPr>
          <w:rFonts w:ascii="Times New Roman" w:hAnsi="Times New Roman"/>
          <w:b/>
          <w:color w:val="000000"/>
          <w:sz w:val="24"/>
        </w:rPr>
        <w:t>2.2.3 Variabel Independen ($X_2$): *Desire for Completeness* (Hasrat Kelengkapan Koleksi)</w:t>
      </w:r>
    </w:p>
    <w:p>
      <w:pPr>
        <w:spacing w:line="360" w:lineRule="auto" w:before="0" w:after="0"/>
        <w:ind w:firstLine="709"/>
        <w:jc w:val="both"/>
      </w:pPr>
      <w:r>
        <w:rPr>
          <w:rFonts w:ascii="Times New Roman" w:hAnsi="Times New Roman"/>
          <w:i/>
          <w:sz w:val="24"/>
        </w:rPr>
        <w:t>Desire for Completeness</w:t>
      </w:r>
      <w:r>
        <w:rPr>
          <w:rFonts w:ascii="Times New Roman" w:hAnsi="Times New Roman"/>
          <w:sz w:val="24"/>
        </w:rPr>
        <w:t xml:space="preserve"> didefinisikan sebagai dorongan motivasional internal individu untuk melengkapi seluruh elemen dari suatu himpunan yang telah terdefinisi batasannya secara utuh (Belk, 1995; Gao et al., 2014; Barasz et al., 2017). Dimensi utamanya mencakup: persepsi batasan himpunan (</w:t>
      </w:r>
      <w:r>
        <w:rPr>
          <w:rFonts w:ascii="Times New Roman" w:hAnsi="Times New Roman"/>
          <w:i/>
          <w:sz w:val="24"/>
        </w:rPr>
        <w:t>perceived set boundaries</w:t>
      </w:r>
      <w:r>
        <w:rPr>
          <w:rFonts w:ascii="Times New Roman" w:hAnsi="Times New Roman"/>
          <w:sz w:val="24"/>
        </w:rPr>
        <w:t>), ketegangan kognitif celah koleksi (</w:t>
      </w:r>
      <w:r>
        <w:rPr>
          <w:rFonts w:ascii="Times New Roman" w:hAnsi="Times New Roman"/>
          <w:i/>
          <w:sz w:val="24"/>
        </w:rPr>
        <w:t>cognitive incompletion tension</w:t>
      </w:r>
      <w:r>
        <w:rPr>
          <w:rFonts w:ascii="Times New Roman" w:hAnsi="Times New Roman"/>
          <w:sz w:val="24"/>
        </w:rPr>
        <w:t>), dan desakan penuntasan himpunan (</w:t>
      </w:r>
      <w:r>
        <w:rPr>
          <w:rFonts w:ascii="Times New Roman" w:hAnsi="Times New Roman"/>
          <w:i/>
          <w:sz w:val="24"/>
        </w:rPr>
        <w:t>drive for closure</w:t>
      </w:r>
      <w:r>
        <w:rPr>
          <w:rFonts w:ascii="Times New Roman" w:hAnsi="Times New Roman"/>
          <w:sz w:val="24"/>
        </w:rPr>
        <w:t xml:space="preserve">). Setiap seri Pokémon TCG memiliki nomor urut resmi; kotak slot kosong pada album </w:t>
      </w:r>
      <w:r>
        <w:rPr>
          <w:rFonts w:ascii="Times New Roman" w:hAnsi="Times New Roman"/>
          <w:i/>
          <w:sz w:val="24"/>
        </w:rPr>
        <w:t>binder</w:t>
      </w:r>
      <w:r>
        <w:rPr>
          <w:rFonts w:ascii="Times New Roman" w:hAnsi="Times New Roman"/>
          <w:sz w:val="24"/>
        </w:rPr>
        <w:t xml:space="preserve"> kolektor memicu ketegangan kognitif yang mendesak pembelian kemasan tambahan demi mengisi nomor yang hilang.</w:t>
      </w:r>
    </w:p>
    <w:p>
      <w:pPr>
        <w:pStyle w:val="Heading3"/>
        <w:keepNext/>
        <w:spacing w:before="120" w:after="60" w:line="360" w:lineRule="auto"/>
        <w:ind w:firstLine="0"/>
        <w:jc w:val="left"/>
        <w:outlineLvl w:val="2"/>
      </w:pPr>
      <w:r>
        <w:rPr>
          <w:rFonts w:ascii="Times New Roman" w:hAnsi="Times New Roman"/>
          <w:b/>
          <w:color w:val="000000"/>
          <w:sz w:val="24"/>
        </w:rPr>
        <w:t>2.2.4 Variabel Independen ($X_3$): *Speculative Motive* (Motif Spekulasi Finansial)</w:t>
      </w:r>
    </w:p>
    <w:p>
      <w:pPr>
        <w:spacing w:line="360" w:lineRule="auto" w:before="0" w:after="0"/>
        <w:ind w:firstLine="709"/>
        <w:jc w:val="both"/>
      </w:pPr>
      <w:r>
        <w:rPr>
          <w:rFonts w:ascii="Times New Roman" w:hAnsi="Times New Roman"/>
          <w:sz w:val="24"/>
        </w:rPr>
        <w:t xml:space="preserve">Motif spekulasi berakar pada teori moneter Keynes (1936) dan </w:t>
      </w:r>
      <w:r>
        <w:rPr>
          <w:rFonts w:ascii="Times New Roman" w:hAnsi="Times New Roman"/>
          <w:i/>
          <w:sz w:val="24"/>
        </w:rPr>
        <w:t>Behavioral Finance</w:t>
      </w:r>
      <w:r>
        <w:rPr>
          <w:rFonts w:ascii="Times New Roman" w:hAnsi="Times New Roman"/>
          <w:sz w:val="24"/>
        </w:rPr>
        <w:t xml:space="preserve"> (Shiller, 2000; Baur et al., 2018), yaitu hasrat mengakuisisi barang dengan ekspektasi menjualnya kembali demi perolehan keuntungan modal (</w:t>
      </w:r>
      <w:r>
        <w:rPr>
          <w:rFonts w:ascii="Times New Roman" w:hAnsi="Times New Roman"/>
          <w:i/>
          <w:sz w:val="24"/>
        </w:rPr>
        <w:t>capital gain</w:t>
      </w:r>
      <w:r>
        <w:rPr>
          <w:rFonts w:ascii="Times New Roman" w:hAnsi="Times New Roman"/>
          <w:sz w:val="24"/>
        </w:rPr>
        <w:t>). Dimensinya meliputi: ekspektasi kenaikan harga pasar, sensitivitas terhadap likuiditas pasar sekunder, dan motif arbitrase grading (</w:t>
      </w:r>
      <w:r>
        <w:rPr>
          <w:rFonts w:ascii="Times New Roman" w:hAnsi="Times New Roman"/>
          <w:i/>
          <w:sz w:val="24"/>
        </w:rPr>
        <w:t>grading arbitrage</w:t>
      </w:r>
      <w:r>
        <w:rPr>
          <w:rFonts w:ascii="Times New Roman" w:hAnsi="Times New Roman"/>
          <w:sz w:val="24"/>
        </w:rPr>
        <w:t>).</w:t>
      </w:r>
    </w:p>
    <w:p>
      <w:pPr>
        <w:spacing w:line="360" w:lineRule="auto" w:before="0" w:after="0"/>
        <w:ind w:firstLine="709"/>
        <w:jc w:val="both"/>
      </w:pPr>
      <w:r>
        <w:rPr>
          <w:rFonts w:ascii="Times New Roman" w:hAnsi="Times New Roman"/>
          <w:sz w:val="24"/>
        </w:rPr>
        <w:t>Kehadiran lembaga sertifikasi grading independen internasional (</w:t>
      </w:r>
      <w:r>
        <w:rPr>
          <w:rFonts w:ascii="Times New Roman" w:hAnsi="Times New Roman"/>
          <w:b/>
          <w:sz w:val="24"/>
        </w:rPr>
        <w:t>PSA, BGS, CGC</w:t>
      </w:r>
      <w:r>
        <w:rPr>
          <w:rFonts w:ascii="Times New Roman" w:hAnsi="Times New Roman"/>
          <w:sz w:val="24"/>
        </w:rPr>
        <w:t>) yang menilai kondisi fisik kartu secara mikroskopis pada skala 1–10 (</w:t>
      </w:r>
      <w:r>
        <w:rPr>
          <w:rFonts w:ascii="Times New Roman" w:hAnsi="Times New Roman"/>
          <w:i/>
          <w:sz w:val="24"/>
        </w:rPr>
        <w:t>Gem Mint 10</w:t>
      </w:r>
      <w:r>
        <w:rPr>
          <w:rFonts w:ascii="Times New Roman" w:hAnsi="Times New Roman"/>
          <w:sz w:val="24"/>
        </w:rPr>
        <w:t xml:space="preserve">) mentransformasi kartu Pokémon menjadi aset alternatif terstandardisasi. Kartu bergradasi </w:t>
      </w:r>
      <w:r>
        <w:rPr>
          <w:rFonts w:ascii="Times New Roman" w:hAnsi="Times New Roman"/>
          <w:i/>
          <w:sz w:val="24"/>
        </w:rPr>
        <w:t>PSA 10 Gem Mint</w:t>
      </w:r>
      <w:r>
        <w:rPr>
          <w:rFonts w:ascii="Times New Roman" w:hAnsi="Times New Roman"/>
          <w:sz w:val="24"/>
        </w:rPr>
        <w:t xml:space="preserve"> memiliki likuiditas lelang global dan harga jual yang melonjak hingga puluhan kali lipat dibandingkan kartu mentah (</w:t>
      </w:r>
      <w:r>
        <w:rPr>
          <w:rFonts w:ascii="Times New Roman" w:hAnsi="Times New Roman"/>
          <w:i/>
          <w:sz w:val="24"/>
        </w:rPr>
        <w:t>raw card</w:t>
      </w:r>
      <w:r>
        <w:rPr>
          <w:rFonts w:ascii="Times New Roman" w:hAnsi="Times New Roman"/>
          <w:sz w:val="24"/>
        </w:rPr>
        <w:t>), sehingga menjadi katalisator pemicu motif spekulasi finansial pembeli.</w:t>
      </w:r>
    </w:p>
    <w:p>
      <w:pPr>
        <w:pStyle w:val="Heading3"/>
        <w:keepNext/>
        <w:spacing w:before="120" w:after="60" w:line="360" w:lineRule="auto"/>
        <w:ind w:firstLine="0"/>
        <w:jc w:val="left"/>
        <w:outlineLvl w:val="2"/>
      </w:pPr>
      <w:r>
        <w:rPr>
          <w:rFonts w:ascii="Times New Roman" w:hAnsi="Times New Roman"/>
          <w:b/>
          <w:color w:val="000000"/>
          <w:sz w:val="24"/>
        </w:rPr>
        <w:t>2.2.5 Variabel Moderasi ($M$): *Self-Control* (Kontrol Diri)</w:t>
      </w:r>
    </w:p>
    <w:p>
      <w:pPr>
        <w:spacing w:line="360" w:lineRule="auto" w:before="0" w:after="0"/>
        <w:ind w:firstLine="709"/>
        <w:jc w:val="both"/>
      </w:pPr>
      <w:r>
        <w:rPr>
          <w:rFonts w:ascii="Times New Roman" w:hAnsi="Times New Roman"/>
          <w:sz w:val="24"/>
        </w:rPr>
        <w:t>Kontrol diri merupakan kapasitas volisional individu untuk menolak godaan belanja, menunda kepuasan sesaat (</w:t>
      </w:r>
      <w:r>
        <w:rPr>
          <w:rFonts w:ascii="Times New Roman" w:hAnsi="Times New Roman"/>
          <w:i/>
          <w:sz w:val="24"/>
        </w:rPr>
        <w:t>delay of gratification</w:t>
      </w:r>
      <w:r>
        <w:rPr>
          <w:rFonts w:ascii="Times New Roman" w:hAnsi="Times New Roman"/>
          <w:sz w:val="24"/>
        </w:rPr>
        <w:t xml:space="preserve">), dan mendisiplinkan pengeluaran agar selaras dengan rencana keuangan jangka panjang (Tangney et al., 2004; Baumeister, 2002; Vohs and Faber, 2007). Dalam model </w:t>
      </w:r>
      <w:r>
        <w:rPr>
          <w:rFonts w:ascii="Times New Roman" w:hAnsi="Times New Roman"/>
          <w:i/>
          <w:sz w:val="24"/>
        </w:rPr>
        <w:t>Planner-Doer</w:t>
      </w:r>
      <w:r>
        <w:rPr>
          <w:rFonts w:ascii="Times New Roman" w:hAnsi="Times New Roman"/>
          <w:sz w:val="24"/>
        </w:rPr>
        <w:t xml:space="preserve"> (Thaler and Shefrin, 1981), kontrol diri bertindak sebagai rem volisional kognitif. Konsumen dengan kontrol diri tinggi mampu menahan desakan emosional dan spekulatif, sehingga pengaruh variabel independen terhadap </w:t>
      </w:r>
      <w:r>
        <w:rPr>
          <w:rFonts w:ascii="Times New Roman" w:hAnsi="Times New Roman"/>
          <w:i/>
          <w:sz w:val="24"/>
        </w:rPr>
        <w:t>Impulsive Buying</w:t>
      </w:r>
      <w:r>
        <w:rPr>
          <w:rFonts w:ascii="Times New Roman" w:hAnsi="Times New Roman"/>
          <w:sz w:val="24"/>
        </w:rPr>
        <w:t xml:space="preserve"> diperlemah secara signifikan (Sultan et al., 2012).</w:t>
      </w:r>
    </w:p>
    <w:p>
      <w:pPr>
        <w:pStyle w:val="Heading2"/>
        <w:keepNext/>
        <w:spacing w:before="240" w:after="120" w:line="360" w:lineRule="auto"/>
        <w:ind w:firstLine="0"/>
        <w:jc w:val="left"/>
        <w:outlineLvl w:val="1"/>
      </w:pPr>
      <w:r>
        <w:rPr>
          <w:rFonts w:ascii="Times New Roman" w:hAnsi="Times New Roman"/>
          <w:b/>
          <w:color w:val="000000"/>
          <w:sz w:val="24"/>
        </w:rPr>
        <w:t>2.3 Penelitian Sebelumnya</w:t>
      </w:r>
    </w:p>
    <w:p>
      <w:pPr>
        <w:spacing w:line="360" w:lineRule="auto" w:before="0" w:after="0"/>
        <w:ind w:firstLine="709"/>
        <w:jc w:val="both"/>
      </w:pPr>
      <w:r>
        <w:rPr>
          <w:rFonts w:ascii="Times New Roman" w:hAnsi="Times New Roman"/>
          <w:sz w:val="24"/>
        </w:rPr>
        <w:t>Berikut disajikan ringkasan penelitian-penelitian terdahulu yang relevan dengan konstruk penelitian ini:</w:t>
      </w:r>
    </w:p>
    <w:p>
      <w:pPr>
        <w:spacing w:line="360" w:lineRule="auto" w:before="0" w:after="0"/>
        <w:ind w:firstLine="709"/>
        <w:jc w:val="both"/>
      </w:pPr>
      <w:r>
        <w:rPr>
          <w:rFonts w:ascii="Times New Roman" w:hAnsi="Times New Roman"/>
          <w:b/>
          <w:sz w:val="24"/>
        </w:rPr>
        <w:t>Tabel 2.1 Ringkasan Penelitian Sebelumnya</w:t>
      </w:r>
    </w:p>
    <w:tbl>
      <w:tblPr>
        <w:tblW w:type="auto" w:w="0"/>
        <w:jc w:val="center"/>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1587"/>
        <w:gridCol w:w="1587"/>
        <w:gridCol w:w="1587"/>
        <w:gridCol w:w="1587"/>
        <w:gridCol w:w="1587"/>
      </w:tblGrid>
      <w:tr>
        <w:trPr>
          <w:cantSplit/>
          <w:tblHeader/>
        </w:trPr>
        <w:tc>
          <w:tcPr>
            <w:tcW w:type="dxa" w:w="1587"/>
            <w:tcMar>
              <w:top w:w="80" w:type="dxa"/>
              <w:bottom w:w="80" w:type="dxa"/>
              <w:left w:w="100" w:type="dxa"/>
              <w:right w:w="100" w:type="dxa"/>
            </w:tcMar>
            <w:shd w:fill="F2F2F2"/>
            <w:tcBorders>
              <w:bottom w:val="single" w:sz="6" w:space="0" w:color="000000"/>
            </w:tcBorders>
          </w:tcPr>
          <w:p>
            <w:pPr>
              <w:spacing w:before="0" w:after="0" w:line="276" w:lineRule="auto"/>
              <w:ind w:firstLine="0"/>
              <w:jc w:val="center"/>
            </w:pPr>
            <w:r>
              <w:rPr>
                <w:rFonts w:ascii="Times New Roman" w:hAnsi="Times New Roman"/>
                <w:b/>
                <w:sz w:val="20"/>
              </w:rPr>
              <w:t>No</w:t>
            </w:r>
          </w:p>
        </w:tc>
        <w:tc>
          <w:tcPr>
            <w:tcW w:type="dxa" w:w="1587"/>
            <w:tcMar>
              <w:top w:w="80" w:type="dxa"/>
              <w:bottom w:w="80" w:type="dxa"/>
              <w:left w:w="100" w:type="dxa"/>
              <w:right w:w="100" w:type="dxa"/>
            </w:tcMar>
            <w:shd w:fill="F2F2F2"/>
            <w:tcBorders>
              <w:bottom w:val="single" w:sz="6" w:space="0" w:color="000000"/>
            </w:tcBorders>
          </w:tcPr>
          <w:p>
            <w:pPr>
              <w:spacing w:before="0" w:after="0" w:line="276" w:lineRule="auto"/>
              <w:ind w:firstLine="0"/>
              <w:jc w:val="center"/>
            </w:pPr>
            <w:r>
              <w:rPr>
                <w:rFonts w:ascii="Times New Roman" w:hAnsi="Times New Roman"/>
                <w:b/>
                <w:sz w:val="20"/>
              </w:rPr>
              <w:t>Peneliti (Tahun)</w:t>
            </w:r>
          </w:p>
        </w:tc>
        <w:tc>
          <w:tcPr>
            <w:tcW w:type="dxa" w:w="1587"/>
            <w:tcMar>
              <w:top w:w="80" w:type="dxa"/>
              <w:bottom w:w="80" w:type="dxa"/>
              <w:left w:w="100" w:type="dxa"/>
              <w:right w:w="100" w:type="dxa"/>
            </w:tcMar>
            <w:shd w:fill="F2F2F2"/>
            <w:tcBorders>
              <w:bottom w:val="single" w:sz="6" w:space="0" w:color="000000"/>
            </w:tcBorders>
          </w:tcPr>
          <w:p>
            <w:pPr>
              <w:spacing w:before="0" w:after="0" w:line="276" w:lineRule="auto"/>
              <w:ind w:firstLine="0"/>
              <w:jc w:val="center"/>
            </w:pPr>
            <w:r>
              <w:rPr>
                <w:rFonts w:ascii="Times New Roman" w:hAnsi="Times New Roman"/>
                <w:b/>
                <w:sz w:val="20"/>
              </w:rPr>
              <w:t>Judul Penelitian</w:t>
            </w:r>
          </w:p>
        </w:tc>
        <w:tc>
          <w:tcPr>
            <w:tcW w:type="dxa" w:w="1587"/>
            <w:tcMar>
              <w:top w:w="80" w:type="dxa"/>
              <w:bottom w:w="80" w:type="dxa"/>
              <w:left w:w="100" w:type="dxa"/>
              <w:right w:w="100" w:type="dxa"/>
            </w:tcMar>
            <w:shd w:fill="F2F2F2"/>
            <w:tcBorders>
              <w:bottom w:val="single" w:sz="6" w:space="0" w:color="000000"/>
            </w:tcBorders>
          </w:tcPr>
          <w:p>
            <w:pPr>
              <w:spacing w:before="0" w:after="0" w:line="276" w:lineRule="auto"/>
              <w:ind w:firstLine="0"/>
              <w:jc w:val="center"/>
            </w:pPr>
            <w:r>
              <w:rPr>
                <w:rFonts w:ascii="Times New Roman" w:hAnsi="Times New Roman"/>
                <w:b/>
                <w:sz w:val="20"/>
              </w:rPr>
              <w:t>Variabel &amp; Metode</w:t>
            </w:r>
          </w:p>
        </w:tc>
        <w:tc>
          <w:tcPr>
            <w:tcW w:type="dxa" w:w="1587"/>
            <w:tcMar>
              <w:top w:w="80" w:type="dxa"/>
              <w:bottom w:w="80" w:type="dxa"/>
              <w:left w:w="100" w:type="dxa"/>
              <w:right w:w="100" w:type="dxa"/>
            </w:tcMar>
            <w:shd w:fill="F2F2F2"/>
            <w:tcBorders>
              <w:bottom w:val="single" w:sz="6" w:space="0" w:color="000000"/>
            </w:tcBorders>
          </w:tcPr>
          <w:p>
            <w:pPr>
              <w:spacing w:before="0" w:after="0" w:line="276" w:lineRule="auto"/>
              <w:ind w:firstLine="0"/>
              <w:jc w:val="center"/>
            </w:pPr>
            <w:r>
              <w:rPr>
                <w:rFonts w:ascii="Times New Roman" w:hAnsi="Times New Roman"/>
                <w:b/>
                <w:sz w:val="20"/>
              </w:rPr>
              <w:t>Hasil Utama Penelitian</w:t>
            </w:r>
          </w:p>
        </w:tc>
      </w:tr>
      <w:tr>
        <w:trPr>
          <w:cantSplit/>
        </w:trPr>
        <w:tc>
          <w:tcPr>
            <w:tcW w:type="dxa" w:w="1587"/>
            <w:tcMar>
              <w:top w:w="80" w:type="dxa"/>
              <w:bottom w:w="80" w:type="dxa"/>
              <w:left w:w="100" w:type="dxa"/>
              <w:right w:w="100" w:type="dxa"/>
            </w:tcMar>
          </w:tcPr>
          <w:p>
            <w:pPr>
              <w:spacing w:before="0" w:after="0" w:line="276" w:lineRule="auto"/>
              <w:ind w:firstLine="0"/>
              <w:jc w:val="center"/>
            </w:pPr>
            <w:r>
              <w:rPr>
                <w:rFonts w:ascii="Times New Roman" w:hAnsi="Times New Roman"/>
                <w:sz w:val="19"/>
              </w:rPr>
              <w:t>1</w:t>
            </w:r>
          </w:p>
        </w:tc>
        <w:tc>
          <w:tcPr>
            <w:tcW w:type="dxa" w:w="1587"/>
            <w:tcMar>
              <w:top w:w="80" w:type="dxa"/>
              <w:bottom w:w="80" w:type="dxa"/>
              <w:left w:w="100" w:type="dxa"/>
              <w:right w:w="100" w:type="dxa"/>
            </w:tcMar>
          </w:tcPr>
          <w:p>
            <w:pPr>
              <w:spacing w:before="0" w:after="0" w:line="276" w:lineRule="auto"/>
              <w:ind w:firstLine="0"/>
              <w:jc w:val="left"/>
            </w:pPr>
            <w:r>
              <w:rPr>
                <w:rFonts w:ascii="Times New Roman" w:hAnsi="Times New Roman"/>
                <w:sz w:val="19"/>
              </w:rPr>
              <w:t>Arnold &amp; Reynolds (2003)</w:t>
            </w:r>
          </w:p>
        </w:tc>
        <w:tc>
          <w:tcPr>
            <w:tcW w:type="dxa" w:w="1587"/>
            <w:tcMar>
              <w:top w:w="80" w:type="dxa"/>
              <w:bottom w:w="80" w:type="dxa"/>
              <w:left w:w="100" w:type="dxa"/>
              <w:right w:w="100" w:type="dxa"/>
            </w:tcMar>
          </w:tcPr>
          <w:p>
            <w:pPr>
              <w:spacing w:before="0" w:after="0" w:line="276" w:lineRule="auto"/>
              <w:ind w:firstLine="0"/>
              <w:jc w:val="left"/>
            </w:pPr>
            <w:r>
              <w:rPr>
                <w:rFonts w:ascii="Times New Roman" w:hAnsi="Times New Roman"/>
                <w:i/>
                <w:sz w:val="19"/>
              </w:rPr>
              <w:t>Hedonic Shopping Motivations</w:t>
            </w:r>
          </w:p>
        </w:tc>
        <w:tc>
          <w:tcPr>
            <w:tcW w:type="dxa" w:w="1587"/>
            <w:tcMar>
              <w:top w:w="80" w:type="dxa"/>
              <w:bottom w:w="80" w:type="dxa"/>
              <w:left w:w="100" w:type="dxa"/>
              <w:right w:w="100" w:type="dxa"/>
            </w:tcMar>
          </w:tcPr>
          <w:p>
            <w:pPr>
              <w:spacing w:before="0" w:after="0" w:line="276" w:lineRule="auto"/>
              <w:ind w:firstLine="0"/>
              <w:jc w:val="left"/>
            </w:pPr>
            <w:r>
              <w:rPr>
                <w:rFonts w:ascii="Times New Roman" w:hAnsi="Times New Roman"/>
                <w:sz w:val="19"/>
              </w:rPr>
              <w:t>Motivasi hedonis; Analisis faktor</w:t>
            </w:r>
          </w:p>
        </w:tc>
        <w:tc>
          <w:tcPr>
            <w:tcW w:type="dxa" w:w="1587"/>
            <w:tcMar>
              <w:top w:w="80" w:type="dxa"/>
              <w:bottom w:w="80" w:type="dxa"/>
              <w:left w:w="100" w:type="dxa"/>
              <w:right w:w="100" w:type="dxa"/>
            </w:tcMar>
          </w:tcPr>
          <w:p>
            <w:pPr>
              <w:spacing w:before="0" w:after="0" w:line="276" w:lineRule="auto"/>
              <w:ind w:firstLine="0"/>
              <w:jc w:val="center"/>
            </w:pPr>
            <w:r>
              <w:rPr>
                <w:rFonts w:ascii="Times New Roman" w:hAnsi="Times New Roman"/>
                <w:sz w:val="19"/>
              </w:rPr>
              <w:t>Mengidentifikasi 6 dimensi hedonis; kesenangan emosional memicu belanja spontan.</w:t>
            </w:r>
          </w:p>
        </w:tc>
      </w:tr>
      <w:tr>
        <w:trPr>
          <w:cantSplit/>
        </w:trPr>
        <w:tc>
          <w:tcPr>
            <w:tcW w:type="dxa" w:w="1587"/>
            <w:tcMar>
              <w:top w:w="80" w:type="dxa"/>
              <w:bottom w:w="80" w:type="dxa"/>
              <w:left w:w="100" w:type="dxa"/>
              <w:right w:w="100" w:type="dxa"/>
            </w:tcMar>
          </w:tcPr>
          <w:p>
            <w:pPr>
              <w:spacing w:before="0" w:after="0" w:line="276" w:lineRule="auto"/>
              <w:ind w:firstLine="0"/>
              <w:jc w:val="center"/>
            </w:pPr>
            <w:r>
              <w:rPr>
                <w:rFonts w:ascii="Times New Roman" w:hAnsi="Times New Roman"/>
                <w:sz w:val="19"/>
              </w:rPr>
              <w:t>2</w:t>
            </w:r>
          </w:p>
        </w:tc>
        <w:tc>
          <w:tcPr>
            <w:tcW w:type="dxa" w:w="1587"/>
            <w:tcMar>
              <w:top w:w="80" w:type="dxa"/>
              <w:bottom w:w="80" w:type="dxa"/>
              <w:left w:w="100" w:type="dxa"/>
              <w:right w:w="100" w:type="dxa"/>
            </w:tcMar>
          </w:tcPr>
          <w:p>
            <w:pPr>
              <w:spacing w:before="0" w:after="0" w:line="276" w:lineRule="auto"/>
              <w:ind w:firstLine="0"/>
              <w:jc w:val="left"/>
            </w:pPr>
            <w:r>
              <w:rPr>
                <w:rFonts w:ascii="Times New Roman" w:hAnsi="Times New Roman"/>
                <w:sz w:val="19"/>
              </w:rPr>
              <w:t>Gültekin &amp; Özer (2012)</w:t>
            </w:r>
          </w:p>
        </w:tc>
        <w:tc>
          <w:tcPr>
            <w:tcW w:type="dxa" w:w="1587"/>
            <w:tcMar>
              <w:top w:w="80" w:type="dxa"/>
              <w:bottom w:w="80" w:type="dxa"/>
              <w:left w:w="100" w:type="dxa"/>
              <w:right w:w="100" w:type="dxa"/>
            </w:tcMar>
          </w:tcPr>
          <w:p>
            <w:pPr>
              <w:spacing w:before="0" w:after="0" w:line="276" w:lineRule="auto"/>
              <w:ind w:firstLine="0"/>
              <w:jc w:val="left"/>
            </w:pPr>
            <w:r>
              <w:rPr>
                <w:rFonts w:ascii="Times New Roman" w:hAnsi="Times New Roman"/>
                <w:i/>
                <w:sz w:val="19"/>
              </w:rPr>
              <w:t>The Influence of Hedonic Motives on Impulse Buying</w:t>
            </w:r>
          </w:p>
        </w:tc>
        <w:tc>
          <w:tcPr>
            <w:tcW w:type="dxa" w:w="1587"/>
            <w:tcMar>
              <w:top w:w="80" w:type="dxa"/>
              <w:bottom w:w="80" w:type="dxa"/>
              <w:left w:w="100" w:type="dxa"/>
              <w:right w:w="100" w:type="dxa"/>
            </w:tcMar>
          </w:tcPr>
          <w:p>
            <w:pPr>
              <w:spacing w:before="0" w:after="0" w:line="276" w:lineRule="auto"/>
              <w:ind w:firstLine="0"/>
              <w:jc w:val="left"/>
            </w:pPr>
            <w:r>
              <w:rPr>
                <w:rFonts w:ascii="Times New Roman" w:hAnsi="Times New Roman"/>
                <w:sz w:val="19"/>
              </w:rPr>
              <w:t xml:space="preserve">X: </w:t>
            </w:r>
            <w:r>
              <w:rPr>
                <w:rFonts w:ascii="Times New Roman" w:hAnsi="Times New Roman"/>
                <w:i/>
                <w:sz w:val="19"/>
              </w:rPr>
              <w:t>Hedonic motives</w:t>
            </w:r>
            <w:r>
              <w:rPr>
                <w:rFonts w:ascii="Times New Roman" w:hAnsi="Times New Roman"/>
                <w:sz w:val="19"/>
              </w:rPr>
              <w:t xml:space="preserve">; Y: </w:t>
            </w:r>
            <w:r>
              <w:rPr>
                <w:rFonts w:ascii="Times New Roman" w:hAnsi="Times New Roman"/>
                <w:i/>
                <w:sz w:val="19"/>
              </w:rPr>
              <w:t>Impulse buying</w:t>
            </w:r>
            <w:r>
              <w:rPr>
                <w:rFonts w:ascii="Times New Roman" w:hAnsi="Times New Roman"/>
                <w:sz w:val="19"/>
              </w:rPr>
              <w:t>; Regresi</w:t>
            </w:r>
          </w:p>
        </w:tc>
        <w:tc>
          <w:tcPr>
            <w:tcW w:type="dxa" w:w="1587"/>
            <w:tcMar>
              <w:top w:w="80" w:type="dxa"/>
              <w:bottom w:w="80" w:type="dxa"/>
              <w:left w:w="100" w:type="dxa"/>
              <w:right w:w="100" w:type="dxa"/>
            </w:tcMar>
          </w:tcPr>
          <w:p>
            <w:pPr>
              <w:spacing w:before="0" w:after="0" w:line="276" w:lineRule="auto"/>
              <w:ind w:firstLine="0"/>
              <w:jc w:val="center"/>
            </w:pPr>
            <w:r>
              <w:rPr>
                <w:rFonts w:ascii="Times New Roman" w:hAnsi="Times New Roman"/>
                <w:sz w:val="19"/>
              </w:rPr>
              <w:t xml:space="preserve">Motivasi hedonis berpengaruh positif signifikan terhadap </w:t>
            </w:r>
            <w:r>
              <w:rPr>
                <w:rFonts w:ascii="Times New Roman" w:hAnsi="Times New Roman"/>
                <w:i/>
                <w:sz w:val="19"/>
              </w:rPr>
              <w:t>impulsive buying</w:t>
            </w:r>
            <w:r>
              <w:rPr>
                <w:rFonts w:ascii="Times New Roman" w:hAnsi="Times New Roman"/>
                <w:sz w:val="19"/>
              </w:rPr>
              <w:t>.</w:t>
            </w:r>
          </w:p>
        </w:tc>
      </w:tr>
      <w:tr>
        <w:trPr>
          <w:cantSplit/>
        </w:trPr>
        <w:tc>
          <w:tcPr>
            <w:tcW w:type="dxa" w:w="1587"/>
            <w:tcMar>
              <w:top w:w="80" w:type="dxa"/>
              <w:bottom w:w="80" w:type="dxa"/>
              <w:left w:w="100" w:type="dxa"/>
              <w:right w:w="100" w:type="dxa"/>
            </w:tcMar>
          </w:tcPr>
          <w:p>
            <w:pPr>
              <w:spacing w:before="0" w:after="0" w:line="276" w:lineRule="auto"/>
              <w:ind w:firstLine="0"/>
              <w:jc w:val="center"/>
            </w:pPr>
            <w:r>
              <w:rPr>
                <w:rFonts w:ascii="Times New Roman" w:hAnsi="Times New Roman"/>
                <w:sz w:val="19"/>
              </w:rPr>
              <w:t>3</w:t>
            </w:r>
          </w:p>
        </w:tc>
        <w:tc>
          <w:tcPr>
            <w:tcW w:type="dxa" w:w="1587"/>
            <w:tcMar>
              <w:top w:w="80" w:type="dxa"/>
              <w:bottom w:w="80" w:type="dxa"/>
              <w:left w:w="100" w:type="dxa"/>
              <w:right w:w="100" w:type="dxa"/>
            </w:tcMar>
          </w:tcPr>
          <w:p>
            <w:pPr>
              <w:spacing w:before="0" w:after="0" w:line="276" w:lineRule="auto"/>
              <w:ind w:firstLine="0"/>
              <w:jc w:val="left"/>
            </w:pPr>
            <w:r>
              <w:rPr>
                <w:rFonts w:ascii="Times New Roman" w:hAnsi="Times New Roman"/>
                <w:sz w:val="19"/>
              </w:rPr>
              <w:t>Gao, Huang, &amp; Simonson (2014)</w:t>
            </w:r>
          </w:p>
        </w:tc>
        <w:tc>
          <w:tcPr>
            <w:tcW w:type="dxa" w:w="1587"/>
            <w:tcMar>
              <w:top w:w="80" w:type="dxa"/>
              <w:bottom w:w="80" w:type="dxa"/>
              <w:left w:w="100" w:type="dxa"/>
              <w:right w:w="100" w:type="dxa"/>
            </w:tcMar>
          </w:tcPr>
          <w:p>
            <w:pPr>
              <w:spacing w:before="0" w:after="0" w:line="276" w:lineRule="auto"/>
              <w:ind w:firstLine="0"/>
              <w:jc w:val="left"/>
            </w:pPr>
            <w:r>
              <w:rPr>
                <w:rFonts w:ascii="Times New Roman" w:hAnsi="Times New Roman"/>
                <w:i/>
                <w:sz w:val="19"/>
              </w:rPr>
              <w:t>The "Completing the Set" Effect</w:t>
            </w:r>
          </w:p>
        </w:tc>
        <w:tc>
          <w:tcPr>
            <w:tcW w:type="dxa" w:w="1587"/>
            <w:tcMar>
              <w:top w:w="80" w:type="dxa"/>
              <w:bottom w:w="80" w:type="dxa"/>
              <w:left w:w="100" w:type="dxa"/>
              <w:right w:w="100" w:type="dxa"/>
            </w:tcMar>
          </w:tcPr>
          <w:p>
            <w:pPr>
              <w:spacing w:before="0" w:after="0" w:line="276" w:lineRule="auto"/>
              <w:ind w:firstLine="0"/>
              <w:jc w:val="left"/>
            </w:pPr>
            <w:r>
              <w:rPr>
                <w:rFonts w:ascii="Times New Roman" w:hAnsi="Times New Roman"/>
                <w:sz w:val="19"/>
              </w:rPr>
              <w:t xml:space="preserve">X: </w:t>
            </w:r>
            <w:r>
              <w:rPr>
                <w:rFonts w:ascii="Times New Roman" w:hAnsi="Times New Roman"/>
                <w:i/>
                <w:sz w:val="19"/>
              </w:rPr>
              <w:t>Set framing</w:t>
            </w:r>
            <w:r>
              <w:rPr>
                <w:rFonts w:ascii="Times New Roman" w:hAnsi="Times New Roman"/>
                <w:sz w:val="19"/>
              </w:rPr>
              <w:t>; Y: Niat beli; Desain eksperimen</w:t>
            </w:r>
          </w:p>
        </w:tc>
        <w:tc>
          <w:tcPr>
            <w:tcW w:type="dxa" w:w="1587"/>
            <w:tcMar>
              <w:top w:w="80" w:type="dxa"/>
              <w:bottom w:w="80" w:type="dxa"/>
              <w:left w:w="100" w:type="dxa"/>
              <w:right w:w="100" w:type="dxa"/>
            </w:tcMar>
          </w:tcPr>
          <w:p>
            <w:pPr>
              <w:spacing w:before="0" w:after="0" w:line="276" w:lineRule="auto"/>
              <w:ind w:firstLine="0"/>
              <w:jc w:val="center"/>
            </w:pPr>
            <w:r>
              <w:rPr>
                <w:rFonts w:ascii="Times New Roman" w:hAnsi="Times New Roman"/>
                <w:sz w:val="19"/>
              </w:rPr>
              <w:t>Hasrat melengkapi set secara signifikan memicu pembelian terburu-buru dan spontan.</w:t>
            </w:r>
          </w:p>
        </w:tc>
      </w:tr>
      <w:tr>
        <w:trPr>
          <w:cantSplit/>
        </w:trPr>
        <w:tc>
          <w:tcPr>
            <w:tcW w:type="dxa" w:w="1587"/>
            <w:tcMar>
              <w:top w:w="80" w:type="dxa"/>
              <w:bottom w:w="80" w:type="dxa"/>
              <w:left w:w="100" w:type="dxa"/>
              <w:right w:w="100" w:type="dxa"/>
            </w:tcMar>
          </w:tcPr>
          <w:p>
            <w:pPr>
              <w:spacing w:before="0" w:after="0" w:line="276" w:lineRule="auto"/>
              <w:ind w:firstLine="0"/>
              <w:jc w:val="center"/>
            </w:pPr>
            <w:r>
              <w:rPr>
                <w:rFonts w:ascii="Times New Roman" w:hAnsi="Times New Roman"/>
                <w:sz w:val="19"/>
              </w:rPr>
              <w:t>4</w:t>
            </w:r>
          </w:p>
        </w:tc>
        <w:tc>
          <w:tcPr>
            <w:tcW w:type="dxa" w:w="1587"/>
            <w:tcMar>
              <w:top w:w="80" w:type="dxa"/>
              <w:bottom w:w="80" w:type="dxa"/>
              <w:left w:w="100" w:type="dxa"/>
              <w:right w:w="100" w:type="dxa"/>
            </w:tcMar>
          </w:tcPr>
          <w:p>
            <w:pPr>
              <w:spacing w:before="0" w:after="0" w:line="276" w:lineRule="auto"/>
              <w:ind w:firstLine="0"/>
              <w:jc w:val="left"/>
            </w:pPr>
            <w:r>
              <w:rPr>
                <w:rFonts w:ascii="Times New Roman" w:hAnsi="Times New Roman"/>
                <w:sz w:val="19"/>
              </w:rPr>
              <w:t>Barasz et al. (2017)</w:t>
            </w:r>
          </w:p>
        </w:tc>
        <w:tc>
          <w:tcPr>
            <w:tcW w:type="dxa" w:w="1587"/>
            <w:tcMar>
              <w:top w:w="80" w:type="dxa"/>
              <w:bottom w:w="80" w:type="dxa"/>
              <w:left w:w="100" w:type="dxa"/>
              <w:right w:w="100" w:type="dxa"/>
            </w:tcMar>
          </w:tcPr>
          <w:p>
            <w:pPr>
              <w:spacing w:before="0" w:after="0" w:line="276" w:lineRule="auto"/>
              <w:ind w:firstLine="0"/>
              <w:jc w:val="left"/>
            </w:pPr>
            <w:r>
              <w:rPr>
                <w:rFonts w:ascii="Times New Roman" w:hAnsi="Times New Roman"/>
                <w:i/>
                <w:sz w:val="19"/>
              </w:rPr>
              <w:t>Pseudo-Set Framing toward Completeness</w:t>
            </w:r>
          </w:p>
        </w:tc>
        <w:tc>
          <w:tcPr>
            <w:tcW w:type="dxa" w:w="1587"/>
            <w:tcMar>
              <w:top w:w="80" w:type="dxa"/>
              <w:bottom w:w="80" w:type="dxa"/>
              <w:left w:w="100" w:type="dxa"/>
              <w:right w:w="100" w:type="dxa"/>
            </w:tcMar>
          </w:tcPr>
          <w:p>
            <w:pPr>
              <w:spacing w:before="0" w:after="0" w:line="276" w:lineRule="auto"/>
              <w:ind w:firstLine="0"/>
              <w:jc w:val="left"/>
            </w:pPr>
            <w:r>
              <w:rPr>
                <w:rFonts w:ascii="Times New Roman" w:hAnsi="Times New Roman"/>
                <w:sz w:val="19"/>
              </w:rPr>
              <w:t xml:space="preserve">X: </w:t>
            </w:r>
            <w:r>
              <w:rPr>
                <w:rFonts w:ascii="Times New Roman" w:hAnsi="Times New Roman"/>
                <w:i/>
                <w:sz w:val="19"/>
              </w:rPr>
              <w:t>Pseudo-set</w:t>
            </w:r>
            <w:r>
              <w:rPr>
                <w:rFonts w:ascii="Times New Roman" w:hAnsi="Times New Roman"/>
                <w:sz w:val="19"/>
              </w:rPr>
              <w:t>; Y: Keputusan beli; Eksperimen</w:t>
            </w:r>
          </w:p>
        </w:tc>
        <w:tc>
          <w:tcPr>
            <w:tcW w:type="dxa" w:w="1587"/>
            <w:tcMar>
              <w:top w:w="80" w:type="dxa"/>
              <w:bottom w:w="80" w:type="dxa"/>
              <w:left w:w="100" w:type="dxa"/>
              <w:right w:w="100" w:type="dxa"/>
            </w:tcMar>
          </w:tcPr>
          <w:p>
            <w:pPr>
              <w:spacing w:before="0" w:after="0" w:line="276" w:lineRule="auto"/>
              <w:ind w:firstLine="0"/>
              <w:jc w:val="center"/>
            </w:pPr>
            <w:r>
              <w:rPr>
                <w:rFonts w:ascii="Times New Roman" w:hAnsi="Times New Roman"/>
                <w:sz w:val="19"/>
              </w:rPr>
              <w:t>Pembingkaian item sebagai kesatuan himpunan menciptakan dorongan melengkapi item.</w:t>
            </w:r>
          </w:p>
        </w:tc>
      </w:tr>
      <w:tr>
        <w:trPr>
          <w:cantSplit/>
        </w:trPr>
        <w:tc>
          <w:tcPr>
            <w:tcW w:type="dxa" w:w="1587"/>
            <w:tcMar>
              <w:top w:w="80" w:type="dxa"/>
              <w:bottom w:w="80" w:type="dxa"/>
              <w:left w:w="100" w:type="dxa"/>
              <w:right w:w="100" w:type="dxa"/>
            </w:tcMar>
          </w:tcPr>
          <w:p>
            <w:pPr>
              <w:spacing w:before="0" w:after="0" w:line="276" w:lineRule="auto"/>
              <w:ind w:firstLine="0"/>
              <w:jc w:val="center"/>
            </w:pPr>
            <w:r>
              <w:rPr>
                <w:rFonts w:ascii="Times New Roman" w:hAnsi="Times New Roman"/>
                <w:sz w:val="19"/>
              </w:rPr>
              <w:t>5</w:t>
            </w:r>
          </w:p>
        </w:tc>
        <w:tc>
          <w:tcPr>
            <w:tcW w:type="dxa" w:w="1587"/>
            <w:tcMar>
              <w:top w:w="80" w:type="dxa"/>
              <w:bottom w:w="80" w:type="dxa"/>
              <w:left w:w="100" w:type="dxa"/>
              <w:right w:w="100" w:type="dxa"/>
            </w:tcMar>
          </w:tcPr>
          <w:p>
            <w:pPr>
              <w:spacing w:before="0" w:after="0" w:line="276" w:lineRule="auto"/>
              <w:ind w:firstLine="0"/>
              <w:jc w:val="left"/>
            </w:pPr>
            <w:r>
              <w:rPr>
                <w:rFonts w:ascii="Times New Roman" w:hAnsi="Times New Roman"/>
                <w:sz w:val="19"/>
              </w:rPr>
              <w:t>Shiller (2000)</w:t>
            </w:r>
          </w:p>
        </w:tc>
        <w:tc>
          <w:tcPr>
            <w:tcW w:type="dxa" w:w="1587"/>
            <w:tcMar>
              <w:top w:w="80" w:type="dxa"/>
              <w:bottom w:w="80" w:type="dxa"/>
              <w:left w:w="100" w:type="dxa"/>
              <w:right w:w="100" w:type="dxa"/>
            </w:tcMar>
          </w:tcPr>
          <w:p>
            <w:pPr>
              <w:spacing w:before="0" w:after="0" w:line="276" w:lineRule="auto"/>
              <w:ind w:firstLine="0"/>
              <w:jc w:val="left"/>
            </w:pPr>
            <w:r>
              <w:rPr>
                <w:rFonts w:ascii="Times New Roman" w:hAnsi="Times New Roman"/>
                <w:i/>
                <w:sz w:val="19"/>
              </w:rPr>
              <w:t>Irrational Exuberance</w:t>
            </w:r>
          </w:p>
        </w:tc>
        <w:tc>
          <w:tcPr>
            <w:tcW w:type="dxa" w:w="1587"/>
            <w:tcMar>
              <w:top w:w="80" w:type="dxa"/>
              <w:bottom w:w="80" w:type="dxa"/>
              <w:left w:w="100" w:type="dxa"/>
              <w:right w:w="100" w:type="dxa"/>
            </w:tcMar>
          </w:tcPr>
          <w:p>
            <w:pPr>
              <w:spacing w:before="0" w:after="0" w:line="276" w:lineRule="auto"/>
              <w:ind w:firstLine="0"/>
              <w:jc w:val="left"/>
            </w:pPr>
            <w:r>
              <w:rPr>
                <w:rFonts w:ascii="Times New Roman" w:hAnsi="Times New Roman"/>
                <w:sz w:val="19"/>
              </w:rPr>
              <w:t>X: Spekulasi, psikologi pasar; Y: Gelembung harga</w:t>
            </w:r>
          </w:p>
        </w:tc>
        <w:tc>
          <w:tcPr>
            <w:tcW w:type="dxa" w:w="1587"/>
            <w:tcMar>
              <w:top w:w="80" w:type="dxa"/>
              <w:bottom w:w="80" w:type="dxa"/>
              <w:left w:w="100" w:type="dxa"/>
              <w:right w:w="100" w:type="dxa"/>
            </w:tcMar>
          </w:tcPr>
          <w:p>
            <w:pPr>
              <w:spacing w:before="0" w:after="0" w:line="276" w:lineRule="auto"/>
              <w:ind w:firstLine="0"/>
              <w:jc w:val="center"/>
            </w:pPr>
            <w:r>
              <w:rPr>
                <w:rFonts w:ascii="Times New Roman" w:hAnsi="Times New Roman"/>
                <w:sz w:val="19"/>
              </w:rPr>
              <w:t>Bias optimisme pasar memicu euforia transaksi spekulatif spontan berlebihan.</w:t>
            </w:r>
          </w:p>
        </w:tc>
      </w:tr>
      <w:tr>
        <w:trPr>
          <w:cantSplit/>
        </w:trPr>
        <w:tc>
          <w:tcPr>
            <w:tcW w:type="dxa" w:w="1587"/>
            <w:tcMar>
              <w:top w:w="80" w:type="dxa"/>
              <w:bottom w:w="80" w:type="dxa"/>
              <w:left w:w="100" w:type="dxa"/>
              <w:right w:w="100" w:type="dxa"/>
            </w:tcMar>
          </w:tcPr>
          <w:p>
            <w:pPr>
              <w:spacing w:before="0" w:after="0" w:line="276" w:lineRule="auto"/>
              <w:ind w:firstLine="0"/>
              <w:jc w:val="center"/>
            </w:pPr>
            <w:r>
              <w:rPr>
                <w:rFonts w:ascii="Times New Roman" w:hAnsi="Times New Roman"/>
                <w:sz w:val="19"/>
              </w:rPr>
              <w:t>6</w:t>
            </w:r>
          </w:p>
        </w:tc>
        <w:tc>
          <w:tcPr>
            <w:tcW w:type="dxa" w:w="1587"/>
            <w:tcMar>
              <w:top w:w="80" w:type="dxa"/>
              <w:bottom w:w="80" w:type="dxa"/>
              <w:left w:w="100" w:type="dxa"/>
              <w:right w:w="100" w:type="dxa"/>
            </w:tcMar>
          </w:tcPr>
          <w:p>
            <w:pPr>
              <w:spacing w:before="0" w:after="0" w:line="276" w:lineRule="auto"/>
              <w:ind w:firstLine="0"/>
              <w:jc w:val="left"/>
            </w:pPr>
            <w:r>
              <w:rPr>
                <w:rFonts w:ascii="Times New Roman" w:hAnsi="Times New Roman"/>
                <w:sz w:val="19"/>
              </w:rPr>
              <w:t>Baur, Hong, &amp; Lee (2018)</w:t>
            </w:r>
          </w:p>
        </w:tc>
        <w:tc>
          <w:tcPr>
            <w:tcW w:type="dxa" w:w="1587"/>
            <w:tcMar>
              <w:top w:w="80" w:type="dxa"/>
              <w:bottom w:w="80" w:type="dxa"/>
              <w:left w:w="100" w:type="dxa"/>
              <w:right w:w="100" w:type="dxa"/>
            </w:tcMar>
          </w:tcPr>
          <w:p>
            <w:pPr>
              <w:spacing w:before="0" w:after="0" w:line="276" w:lineRule="auto"/>
              <w:ind w:firstLine="0"/>
              <w:jc w:val="left"/>
            </w:pPr>
            <w:r>
              <w:rPr>
                <w:rFonts w:ascii="Times New Roman" w:hAnsi="Times New Roman"/>
                <w:i/>
                <w:sz w:val="19"/>
              </w:rPr>
              <w:t>Alternative Collectibles Speculative Dynamics</w:t>
            </w:r>
          </w:p>
        </w:tc>
        <w:tc>
          <w:tcPr>
            <w:tcW w:type="dxa" w:w="1587"/>
            <w:tcMar>
              <w:top w:w="80" w:type="dxa"/>
              <w:bottom w:w="80" w:type="dxa"/>
              <w:left w:w="100" w:type="dxa"/>
              <w:right w:w="100" w:type="dxa"/>
            </w:tcMar>
          </w:tcPr>
          <w:p>
            <w:pPr>
              <w:spacing w:before="0" w:after="0" w:line="276" w:lineRule="auto"/>
              <w:ind w:firstLine="0"/>
              <w:jc w:val="left"/>
            </w:pPr>
            <w:r>
              <w:rPr>
                <w:rFonts w:ascii="Times New Roman" w:hAnsi="Times New Roman"/>
                <w:sz w:val="19"/>
              </w:rPr>
              <w:t>X: Motif spekulasi; Y: Volume transaksi</w:t>
            </w:r>
          </w:p>
        </w:tc>
        <w:tc>
          <w:tcPr>
            <w:tcW w:type="dxa" w:w="1587"/>
            <w:tcMar>
              <w:top w:w="80" w:type="dxa"/>
              <w:bottom w:w="80" w:type="dxa"/>
              <w:left w:w="100" w:type="dxa"/>
              <w:right w:w="100" w:type="dxa"/>
            </w:tcMar>
          </w:tcPr>
          <w:p>
            <w:pPr>
              <w:spacing w:before="0" w:after="0" w:line="276" w:lineRule="auto"/>
              <w:ind w:firstLine="0"/>
              <w:jc w:val="center"/>
            </w:pPr>
            <w:r>
              <w:rPr>
                <w:rFonts w:ascii="Times New Roman" w:hAnsi="Times New Roman"/>
                <w:sz w:val="19"/>
              </w:rPr>
              <w:t>Pasar aset alternatif memperlihatkan dinamika transaksi spekulatif mirip aset finansial.</w:t>
            </w:r>
          </w:p>
        </w:tc>
      </w:tr>
      <w:tr>
        <w:trPr>
          <w:cantSplit/>
        </w:trPr>
        <w:tc>
          <w:tcPr>
            <w:tcW w:type="dxa" w:w="1587"/>
            <w:tcMar>
              <w:top w:w="80" w:type="dxa"/>
              <w:bottom w:w="80" w:type="dxa"/>
              <w:left w:w="100" w:type="dxa"/>
              <w:right w:w="100" w:type="dxa"/>
            </w:tcMar>
          </w:tcPr>
          <w:p>
            <w:pPr>
              <w:spacing w:before="0" w:after="0" w:line="276" w:lineRule="auto"/>
              <w:ind w:firstLine="0"/>
              <w:jc w:val="center"/>
            </w:pPr>
            <w:r>
              <w:rPr>
                <w:rFonts w:ascii="Times New Roman" w:hAnsi="Times New Roman"/>
                <w:sz w:val="19"/>
              </w:rPr>
              <w:t>7</w:t>
            </w:r>
          </w:p>
        </w:tc>
        <w:tc>
          <w:tcPr>
            <w:tcW w:type="dxa" w:w="1587"/>
            <w:tcMar>
              <w:top w:w="80" w:type="dxa"/>
              <w:bottom w:w="80" w:type="dxa"/>
              <w:left w:w="100" w:type="dxa"/>
              <w:right w:w="100" w:type="dxa"/>
            </w:tcMar>
          </w:tcPr>
          <w:p>
            <w:pPr>
              <w:spacing w:before="0" w:after="0" w:line="276" w:lineRule="auto"/>
              <w:ind w:firstLine="0"/>
              <w:jc w:val="left"/>
            </w:pPr>
            <w:r>
              <w:rPr>
                <w:rFonts w:ascii="Times New Roman" w:hAnsi="Times New Roman"/>
                <w:sz w:val="19"/>
              </w:rPr>
              <w:t>Vohs &amp; Faber (2007)</w:t>
            </w:r>
          </w:p>
        </w:tc>
        <w:tc>
          <w:tcPr>
            <w:tcW w:type="dxa" w:w="1587"/>
            <w:tcMar>
              <w:top w:w="80" w:type="dxa"/>
              <w:bottom w:w="80" w:type="dxa"/>
              <w:left w:w="100" w:type="dxa"/>
              <w:right w:w="100" w:type="dxa"/>
            </w:tcMar>
          </w:tcPr>
          <w:p>
            <w:pPr>
              <w:spacing w:before="0" w:after="0" w:line="276" w:lineRule="auto"/>
              <w:ind w:firstLine="0"/>
              <w:jc w:val="left"/>
            </w:pPr>
            <w:r>
              <w:rPr>
                <w:rFonts w:ascii="Times New Roman" w:hAnsi="Times New Roman"/>
                <w:i/>
                <w:sz w:val="19"/>
              </w:rPr>
              <w:t>Self-Regulatory Resource Depletion</w:t>
            </w:r>
          </w:p>
        </w:tc>
        <w:tc>
          <w:tcPr>
            <w:tcW w:type="dxa" w:w="1587"/>
            <w:tcMar>
              <w:top w:w="80" w:type="dxa"/>
              <w:bottom w:w="80" w:type="dxa"/>
              <w:left w:w="100" w:type="dxa"/>
              <w:right w:w="100" w:type="dxa"/>
            </w:tcMar>
          </w:tcPr>
          <w:p>
            <w:pPr>
              <w:spacing w:before="0" w:after="0" w:line="276" w:lineRule="auto"/>
              <w:ind w:firstLine="0"/>
              <w:jc w:val="left"/>
            </w:pPr>
            <w:r>
              <w:rPr>
                <w:rFonts w:ascii="Times New Roman" w:hAnsi="Times New Roman"/>
                <w:sz w:val="19"/>
              </w:rPr>
              <w:t xml:space="preserve">X: Penipisan kontrol diri; Y: </w:t>
            </w:r>
            <w:r>
              <w:rPr>
                <w:rFonts w:ascii="Times New Roman" w:hAnsi="Times New Roman"/>
                <w:i/>
                <w:sz w:val="19"/>
              </w:rPr>
              <w:t>Impulse buying</w:t>
            </w:r>
            <w:r>
              <w:rPr>
                <w:rFonts w:ascii="Times New Roman" w:hAnsi="Times New Roman"/>
                <w:sz w:val="19"/>
              </w:rPr>
              <w:t>; Eksperimen</w:t>
            </w:r>
          </w:p>
        </w:tc>
        <w:tc>
          <w:tcPr>
            <w:tcW w:type="dxa" w:w="1587"/>
            <w:tcMar>
              <w:top w:w="80" w:type="dxa"/>
              <w:bottom w:w="80" w:type="dxa"/>
              <w:left w:w="100" w:type="dxa"/>
              <w:right w:w="100" w:type="dxa"/>
            </w:tcMar>
          </w:tcPr>
          <w:p>
            <w:pPr>
              <w:spacing w:before="0" w:after="0" w:line="276" w:lineRule="auto"/>
              <w:ind w:firstLine="0"/>
              <w:jc w:val="center"/>
            </w:pPr>
            <w:r>
              <w:rPr>
                <w:rFonts w:ascii="Times New Roman" w:hAnsi="Times New Roman"/>
                <w:sz w:val="19"/>
              </w:rPr>
              <w:t>Kegagalan kontrol diri meningkatkan belanja impulsif; kontrol diri tinggi membatasi belanja spontan.</w:t>
            </w:r>
          </w:p>
        </w:tc>
      </w:tr>
      <w:tr>
        <w:trPr>
          <w:cantSplit/>
        </w:trPr>
        <w:tc>
          <w:tcPr>
            <w:tcW w:type="dxa" w:w="1587"/>
            <w:tcMar>
              <w:top w:w="80" w:type="dxa"/>
              <w:bottom w:w="80" w:type="dxa"/>
              <w:left w:w="100" w:type="dxa"/>
              <w:right w:w="100" w:type="dxa"/>
            </w:tcMar>
          </w:tcPr>
          <w:p>
            <w:pPr>
              <w:spacing w:before="0" w:after="0" w:line="276" w:lineRule="auto"/>
              <w:ind w:firstLine="0"/>
              <w:jc w:val="center"/>
            </w:pPr>
            <w:r>
              <w:rPr>
                <w:rFonts w:ascii="Times New Roman" w:hAnsi="Times New Roman"/>
                <w:sz w:val="19"/>
              </w:rPr>
              <w:t>8</w:t>
            </w:r>
          </w:p>
        </w:tc>
        <w:tc>
          <w:tcPr>
            <w:tcW w:type="dxa" w:w="1587"/>
            <w:tcMar>
              <w:top w:w="80" w:type="dxa"/>
              <w:bottom w:w="80" w:type="dxa"/>
              <w:left w:w="100" w:type="dxa"/>
              <w:right w:w="100" w:type="dxa"/>
            </w:tcMar>
          </w:tcPr>
          <w:p>
            <w:pPr>
              <w:spacing w:before="0" w:after="0" w:line="276" w:lineRule="auto"/>
              <w:ind w:firstLine="0"/>
              <w:jc w:val="left"/>
            </w:pPr>
            <w:r>
              <w:rPr>
                <w:rFonts w:ascii="Times New Roman" w:hAnsi="Times New Roman"/>
                <w:sz w:val="19"/>
              </w:rPr>
              <w:t>Sultan, Joireman, &amp; Sprott (2012)</w:t>
            </w:r>
          </w:p>
        </w:tc>
        <w:tc>
          <w:tcPr>
            <w:tcW w:type="dxa" w:w="1587"/>
            <w:tcMar>
              <w:top w:w="80" w:type="dxa"/>
              <w:bottom w:w="80" w:type="dxa"/>
              <w:left w:w="100" w:type="dxa"/>
              <w:right w:w="100" w:type="dxa"/>
            </w:tcMar>
          </w:tcPr>
          <w:p>
            <w:pPr>
              <w:spacing w:before="0" w:after="0" w:line="276" w:lineRule="auto"/>
              <w:ind w:firstLine="0"/>
              <w:jc w:val="left"/>
            </w:pPr>
            <w:r>
              <w:rPr>
                <w:rFonts w:ascii="Times New Roman" w:hAnsi="Times New Roman"/>
                <w:i/>
                <w:sz w:val="19"/>
              </w:rPr>
              <w:t>Building Consumers' Impulsive Buying Model</w:t>
            </w:r>
          </w:p>
        </w:tc>
        <w:tc>
          <w:tcPr>
            <w:tcW w:type="dxa" w:w="1587"/>
            <w:tcMar>
              <w:top w:w="80" w:type="dxa"/>
              <w:bottom w:w="80" w:type="dxa"/>
              <w:left w:w="100" w:type="dxa"/>
              <w:right w:w="100" w:type="dxa"/>
            </w:tcMar>
          </w:tcPr>
          <w:p>
            <w:pPr>
              <w:spacing w:before="0" w:after="0" w:line="276" w:lineRule="auto"/>
              <w:ind w:firstLine="0"/>
              <w:jc w:val="left"/>
            </w:pPr>
            <w:r>
              <w:rPr>
                <w:rFonts w:ascii="Times New Roman" w:hAnsi="Times New Roman"/>
                <w:sz w:val="19"/>
              </w:rPr>
              <w:t xml:space="preserve">X: Stimulus emosi; Y: </w:t>
            </w:r>
            <w:r>
              <w:rPr>
                <w:rFonts w:ascii="Times New Roman" w:hAnsi="Times New Roman"/>
                <w:i/>
                <w:sz w:val="19"/>
              </w:rPr>
              <w:t>Impulse</w:t>
            </w:r>
            <w:r>
              <w:rPr>
                <w:rFonts w:ascii="Times New Roman" w:hAnsi="Times New Roman"/>
                <w:sz w:val="19"/>
              </w:rPr>
              <w:t xml:space="preserve">; Mod: </w:t>
            </w:r>
            <w:r>
              <w:rPr>
                <w:rFonts w:ascii="Times New Roman" w:hAnsi="Times New Roman"/>
                <w:i/>
                <w:sz w:val="19"/>
              </w:rPr>
              <w:t>Self-control</w:t>
            </w:r>
            <w:r>
              <w:rPr>
                <w:rFonts w:ascii="Times New Roman" w:hAnsi="Times New Roman"/>
                <w:sz w:val="19"/>
              </w:rPr>
              <w:t>; SEM</w:t>
            </w:r>
          </w:p>
        </w:tc>
        <w:tc>
          <w:tcPr>
            <w:tcW w:type="dxa" w:w="1587"/>
            <w:tcMar>
              <w:top w:w="80" w:type="dxa"/>
              <w:bottom w:w="80" w:type="dxa"/>
              <w:left w:w="100" w:type="dxa"/>
              <w:right w:w="100" w:type="dxa"/>
            </w:tcMar>
          </w:tcPr>
          <w:p>
            <w:pPr>
              <w:spacing w:before="0" w:after="0" w:line="276" w:lineRule="auto"/>
              <w:ind w:firstLine="0"/>
              <w:jc w:val="center"/>
            </w:pPr>
            <w:r>
              <w:rPr>
                <w:rFonts w:ascii="Times New Roman" w:hAnsi="Times New Roman"/>
                <w:sz w:val="19"/>
              </w:rPr>
              <w:t xml:space="preserve">Kontrol diri secara signifikan memperlemah pengaruh dorongan emosional terhadap </w:t>
            </w:r>
            <w:r>
              <w:rPr>
                <w:rFonts w:ascii="Times New Roman" w:hAnsi="Times New Roman"/>
                <w:i/>
                <w:sz w:val="19"/>
              </w:rPr>
              <w:t>impulse buying</w:t>
            </w:r>
            <w:r>
              <w:rPr>
                <w:rFonts w:ascii="Times New Roman" w:hAnsi="Times New Roman"/>
                <w:sz w:val="19"/>
              </w:rPr>
              <w:t>.</w:t>
            </w:r>
          </w:p>
        </w:tc>
      </w:tr>
      <w:tr>
        <w:trPr>
          <w:cantSplit/>
        </w:trPr>
        <w:tc>
          <w:tcPr>
            <w:tcW w:type="dxa" w:w="1587"/>
            <w:tcMar>
              <w:top w:w="80" w:type="dxa"/>
              <w:bottom w:w="80" w:type="dxa"/>
              <w:left w:w="100" w:type="dxa"/>
              <w:right w:w="100" w:type="dxa"/>
            </w:tcMar>
          </w:tcPr>
          <w:p>
            <w:pPr>
              <w:spacing w:before="0" w:after="0" w:line="276" w:lineRule="auto"/>
              <w:ind w:firstLine="0"/>
              <w:jc w:val="center"/>
            </w:pPr>
            <w:r>
              <w:rPr>
                <w:rFonts w:ascii="Times New Roman" w:hAnsi="Times New Roman"/>
                <w:sz w:val="19"/>
              </w:rPr>
              <w:t>9</w:t>
            </w:r>
          </w:p>
        </w:tc>
        <w:tc>
          <w:tcPr>
            <w:tcW w:type="dxa" w:w="1587"/>
            <w:tcMar>
              <w:top w:w="80" w:type="dxa"/>
              <w:bottom w:w="80" w:type="dxa"/>
              <w:left w:w="100" w:type="dxa"/>
              <w:right w:w="100" w:type="dxa"/>
            </w:tcMar>
          </w:tcPr>
          <w:p>
            <w:pPr>
              <w:spacing w:before="0" w:after="0" w:line="276" w:lineRule="auto"/>
              <w:ind w:firstLine="0"/>
              <w:jc w:val="left"/>
            </w:pPr>
            <w:r>
              <w:rPr>
                <w:rFonts w:ascii="Times New Roman" w:hAnsi="Times New Roman"/>
                <w:sz w:val="19"/>
              </w:rPr>
              <w:t>Fitriyani, Widodo, &amp; Fauzi (2022)</w:t>
            </w:r>
          </w:p>
        </w:tc>
        <w:tc>
          <w:tcPr>
            <w:tcW w:type="dxa" w:w="1587"/>
            <w:tcMar>
              <w:top w:w="80" w:type="dxa"/>
              <w:bottom w:w="80" w:type="dxa"/>
              <w:left w:w="100" w:type="dxa"/>
              <w:right w:w="100" w:type="dxa"/>
            </w:tcMar>
          </w:tcPr>
          <w:p>
            <w:pPr>
              <w:spacing w:before="0" w:after="0" w:line="276" w:lineRule="auto"/>
              <w:ind w:firstLine="0"/>
              <w:jc w:val="left"/>
            </w:pPr>
            <w:r>
              <w:rPr>
                <w:rFonts w:ascii="Times New Roman" w:hAnsi="Times New Roman"/>
                <w:sz w:val="19"/>
              </w:rPr>
              <w:t xml:space="preserve">Hubungan </w:t>
            </w:r>
            <w:r>
              <w:rPr>
                <w:rFonts w:ascii="Times New Roman" w:hAnsi="Times New Roman"/>
                <w:i/>
                <w:sz w:val="19"/>
              </w:rPr>
              <w:t>Hedonic Shopping</w:t>
            </w:r>
            <w:r>
              <w:rPr>
                <w:rFonts w:ascii="Times New Roman" w:hAnsi="Times New Roman"/>
                <w:sz w:val="19"/>
              </w:rPr>
              <w:t xml:space="preserve"> dengan </w:t>
            </w:r>
            <w:r>
              <w:rPr>
                <w:rFonts w:ascii="Times New Roman" w:hAnsi="Times New Roman"/>
                <w:i/>
                <w:sz w:val="19"/>
              </w:rPr>
              <w:t>Impulse Buying</w:t>
            </w:r>
          </w:p>
        </w:tc>
        <w:tc>
          <w:tcPr>
            <w:tcW w:type="dxa" w:w="1587"/>
            <w:tcMar>
              <w:top w:w="80" w:type="dxa"/>
              <w:bottom w:w="80" w:type="dxa"/>
              <w:left w:w="100" w:type="dxa"/>
              <w:right w:w="100" w:type="dxa"/>
            </w:tcMar>
          </w:tcPr>
          <w:p>
            <w:pPr>
              <w:spacing w:before="0" w:after="0" w:line="276" w:lineRule="auto"/>
              <w:ind w:firstLine="0"/>
              <w:jc w:val="left"/>
            </w:pPr>
            <w:r>
              <w:rPr>
                <w:rFonts w:ascii="Times New Roman" w:hAnsi="Times New Roman"/>
                <w:sz w:val="19"/>
              </w:rPr>
              <w:t xml:space="preserve">X: </w:t>
            </w:r>
            <w:r>
              <w:rPr>
                <w:rFonts w:ascii="Times New Roman" w:hAnsi="Times New Roman"/>
                <w:i/>
                <w:sz w:val="19"/>
              </w:rPr>
              <w:t>Hedonic motivation</w:t>
            </w:r>
            <w:r>
              <w:rPr>
                <w:rFonts w:ascii="Times New Roman" w:hAnsi="Times New Roman"/>
                <w:sz w:val="19"/>
              </w:rPr>
              <w:t xml:space="preserve">; Y: </w:t>
            </w:r>
            <w:r>
              <w:rPr>
                <w:rFonts w:ascii="Times New Roman" w:hAnsi="Times New Roman"/>
                <w:i/>
                <w:sz w:val="19"/>
              </w:rPr>
              <w:t>Impulse buying</w:t>
            </w:r>
            <w:r>
              <w:rPr>
                <w:rFonts w:ascii="Times New Roman" w:hAnsi="Times New Roman"/>
                <w:sz w:val="19"/>
              </w:rPr>
              <w:t>; Regresi</w:t>
            </w:r>
          </w:p>
        </w:tc>
        <w:tc>
          <w:tcPr>
            <w:tcW w:type="dxa" w:w="1587"/>
            <w:tcMar>
              <w:top w:w="80" w:type="dxa"/>
              <w:bottom w:w="80" w:type="dxa"/>
              <w:left w:w="100" w:type="dxa"/>
              <w:right w:w="100" w:type="dxa"/>
            </w:tcMar>
          </w:tcPr>
          <w:p>
            <w:pPr>
              <w:spacing w:before="0" w:after="0" w:line="276" w:lineRule="auto"/>
              <w:ind w:firstLine="0"/>
              <w:jc w:val="center"/>
            </w:pPr>
            <w:r>
              <w:rPr>
                <w:rFonts w:ascii="Times New Roman" w:hAnsi="Times New Roman"/>
                <w:sz w:val="19"/>
              </w:rPr>
              <w:t>Motivasi hedonis berkorelasi positif signifikan dengan perilaku belanja impulsif konsumen muda.</w:t>
            </w:r>
          </w:p>
        </w:tc>
      </w:tr>
      <w:tr>
        <w:trPr>
          <w:cantSplit/>
        </w:trPr>
        <w:tc>
          <w:tcPr>
            <w:tcW w:type="dxa" w:w="1587"/>
            <w:tcMar>
              <w:top w:w="80" w:type="dxa"/>
              <w:bottom w:w="80" w:type="dxa"/>
              <w:left w:w="100" w:type="dxa"/>
              <w:right w:w="100" w:type="dxa"/>
            </w:tcMar>
          </w:tcPr>
          <w:p>
            <w:pPr>
              <w:spacing w:before="0" w:after="0" w:line="276" w:lineRule="auto"/>
              <w:ind w:firstLine="0"/>
              <w:jc w:val="center"/>
            </w:pPr>
            <w:r>
              <w:rPr>
                <w:rFonts w:ascii="Times New Roman" w:hAnsi="Times New Roman"/>
                <w:sz w:val="19"/>
              </w:rPr>
              <w:t>10</w:t>
            </w:r>
          </w:p>
        </w:tc>
        <w:tc>
          <w:tcPr>
            <w:tcW w:type="dxa" w:w="1587"/>
            <w:tcMar>
              <w:top w:w="80" w:type="dxa"/>
              <w:bottom w:w="80" w:type="dxa"/>
              <w:left w:w="100" w:type="dxa"/>
              <w:right w:w="100" w:type="dxa"/>
            </w:tcMar>
          </w:tcPr>
          <w:p>
            <w:pPr>
              <w:spacing w:before="0" w:after="0" w:line="276" w:lineRule="auto"/>
              <w:ind w:firstLine="0"/>
              <w:jc w:val="left"/>
            </w:pPr>
            <w:r>
              <w:rPr>
                <w:rFonts w:ascii="Times New Roman" w:hAnsi="Times New Roman"/>
                <w:sz w:val="19"/>
              </w:rPr>
              <w:t>Tangney, Baumeister, &amp; Boone (2004)</w:t>
            </w:r>
          </w:p>
        </w:tc>
        <w:tc>
          <w:tcPr>
            <w:tcW w:type="dxa" w:w="1587"/>
            <w:tcMar>
              <w:top w:w="80" w:type="dxa"/>
              <w:bottom w:w="80" w:type="dxa"/>
              <w:left w:w="100" w:type="dxa"/>
              <w:right w:w="100" w:type="dxa"/>
            </w:tcMar>
          </w:tcPr>
          <w:p>
            <w:pPr>
              <w:spacing w:before="0" w:after="0" w:line="276" w:lineRule="auto"/>
              <w:ind w:firstLine="0"/>
              <w:jc w:val="left"/>
            </w:pPr>
            <w:r>
              <w:rPr>
                <w:rFonts w:ascii="Times New Roman" w:hAnsi="Times New Roman"/>
                <w:i/>
                <w:sz w:val="19"/>
              </w:rPr>
              <w:t>High Self-Control Predicts Good Adjustment</w:t>
            </w:r>
          </w:p>
        </w:tc>
        <w:tc>
          <w:tcPr>
            <w:tcW w:type="dxa" w:w="1587"/>
            <w:tcMar>
              <w:top w:w="80" w:type="dxa"/>
              <w:bottom w:w="80" w:type="dxa"/>
              <w:left w:w="100" w:type="dxa"/>
              <w:right w:w="100" w:type="dxa"/>
            </w:tcMar>
          </w:tcPr>
          <w:p>
            <w:pPr>
              <w:spacing w:before="0" w:after="0" w:line="276" w:lineRule="auto"/>
              <w:ind w:firstLine="0"/>
              <w:jc w:val="left"/>
            </w:pPr>
            <w:r>
              <w:rPr>
                <w:rFonts w:ascii="Times New Roman" w:hAnsi="Times New Roman"/>
                <w:i/>
                <w:sz w:val="19"/>
              </w:rPr>
              <w:t>Trait self-control</w:t>
            </w:r>
            <w:r>
              <w:rPr>
                <w:rFonts w:ascii="Times New Roman" w:hAnsi="Times New Roman"/>
                <w:sz w:val="19"/>
              </w:rPr>
              <w:t>; Skala BSCS; Validasi psikometri</w:t>
            </w:r>
          </w:p>
        </w:tc>
        <w:tc>
          <w:tcPr>
            <w:tcW w:type="dxa" w:w="1587"/>
            <w:tcMar>
              <w:top w:w="80" w:type="dxa"/>
              <w:bottom w:w="80" w:type="dxa"/>
              <w:left w:w="100" w:type="dxa"/>
              <w:right w:w="100" w:type="dxa"/>
            </w:tcMar>
          </w:tcPr>
          <w:p>
            <w:pPr>
              <w:spacing w:before="0" w:after="0" w:line="276" w:lineRule="auto"/>
              <w:ind w:firstLine="0"/>
              <w:jc w:val="center"/>
            </w:pPr>
            <w:r>
              <w:rPr>
                <w:rFonts w:ascii="Times New Roman" w:hAnsi="Times New Roman"/>
                <w:sz w:val="19"/>
              </w:rPr>
              <w:t>Mengembangkan skala kontrol diri baku; individu kontrol diri tinggi mampu menunda kepuasan.</w:t>
            </w:r>
          </w:p>
        </w:tc>
      </w:tr>
    </w:tbl>
    <w:p>
      <w:pPr>
        <w:spacing w:before="80" w:after="120"/>
      </w:pPr>
    </w:p>
    <w:p>
      <w:pPr>
        <w:spacing w:line="360" w:lineRule="auto" w:before="0" w:after="0"/>
        <w:ind w:firstLine="709"/>
        <w:jc w:val="both"/>
      </w:pPr>
      <w:r>
        <w:rPr>
          <w:rFonts w:ascii="Times New Roman" w:hAnsi="Times New Roman"/>
          <w:i/>
          <w:sz w:val="24"/>
        </w:rPr>
        <w:t>Sumber: Data diolah dari publikasi jurnal ilmiah bereputasi (2026).</w:t>
      </w:r>
    </w:p>
    <w:p>
      <w:pPr>
        <w:pStyle w:val="Heading2"/>
        <w:keepNext/>
        <w:spacing w:before="240" w:after="120" w:line="360" w:lineRule="auto"/>
        <w:ind w:firstLine="0"/>
        <w:jc w:val="left"/>
        <w:outlineLvl w:val="1"/>
      </w:pPr>
      <w:r>
        <w:rPr>
          <w:rFonts w:ascii="Times New Roman" w:hAnsi="Times New Roman"/>
          <w:b/>
          <w:color w:val="000000"/>
          <w:sz w:val="24"/>
        </w:rPr>
        <w:t>2.4 Pengembangan Hipotesis</w:t>
      </w:r>
    </w:p>
    <w:p>
      <w:pPr>
        <w:pStyle w:val="Heading3"/>
        <w:keepNext/>
        <w:spacing w:before="120" w:after="60" w:line="360" w:lineRule="auto"/>
        <w:ind w:firstLine="0"/>
        <w:jc w:val="left"/>
        <w:outlineLvl w:val="2"/>
      </w:pPr>
      <w:r>
        <w:rPr>
          <w:rFonts w:ascii="Times New Roman" w:hAnsi="Times New Roman"/>
          <w:b/>
          <w:color w:val="000000"/>
          <w:sz w:val="24"/>
        </w:rPr>
        <w:t>2.4.1 Pengaruh *Hedonic Motivation* terhadap *Impulsive Buying*</w:t>
      </w:r>
    </w:p>
    <w:p>
      <w:pPr>
        <w:spacing w:line="360" w:lineRule="auto" w:before="0" w:after="0"/>
        <w:ind w:firstLine="709"/>
        <w:jc w:val="both"/>
      </w:pPr>
      <w:r>
        <w:rPr>
          <w:rFonts w:ascii="Times New Roman" w:hAnsi="Times New Roman"/>
          <w:b/>
          <w:sz w:val="24"/>
        </w:rPr>
        <w:t>Landasan Teoretis:</w:t>
      </w:r>
      <w:r>
        <w:rPr>
          <w:rFonts w:ascii="Times New Roman" w:hAnsi="Times New Roman"/>
          <w:sz w:val="24"/>
        </w:rPr>
        <w:t xml:space="preserve"> Berdasarkan model S-O-R (Mehrabian and Russell, 1974) dan teori konsumsi pengalaman (Hirschman and Holbrook, 1982), motivasi hedonis memposisikan belanja sebagai sarana mencari kesenangan emosional dan fantasi. Rangsangan afektif ini menurunkan pertimbangan rasional dan mendorong tindakan belanja seketika demi mempertahankan suasana hati positif (Babin et al., 1994).</w:t>
      </w:r>
    </w:p>
    <w:p>
      <w:pPr>
        <w:spacing w:line="360" w:lineRule="auto" w:before="0" w:after="0"/>
        <w:ind w:firstLine="709"/>
        <w:jc w:val="both"/>
      </w:pPr>
      <w:r>
        <w:rPr>
          <w:rFonts w:ascii="Times New Roman" w:hAnsi="Times New Roman"/>
          <w:b/>
          <w:sz w:val="24"/>
        </w:rPr>
        <w:t>Kajian Empiris Terdahulu:</w:t>
      </w:r>
      <w:r>
        <w:rPr>
          <w:rFonts w:ascii="Times New Roman" w:hAnsi="Times New Roman"/>
          <w:sz w:val="24"/>
        </w:rPr>
        <w:t xml:space="preserve"> Studi empiris terkini oleh Pranggabayu and Andjarwati (2022), Prasetio et al. (2021), serta Artadita and Firmialy (2024) pada konsumen muda dan komunitas gamer di Indonesia membuktikan bahwa motivasi hedonis dan kenikmatan berbelanja (</w:t>
      </w:r>
      <w:r>
        <w:rPr>
          <w:rFonts w:ascii="Times New Roman" w:hAnsi="Times New Roman"/>
          <w:i/>
          <w:sz w:val="24"/>
        </w:rPr>
        <w:t>shopping enjoyment</w:t>
      </w:r>
      <w:r>
        <w:rPr>
          <w:rFonts w:ascii="Times New Roman" w:hAnsi="Times New Roman"/>
          <w:sz w:val="24"/>
        </w:rPr>
        <w:t xml:space="preserve">) berpengaruh positif signifikan terhadap perilaku </w:t>
      </w:r>
      <w:r>
        <w:rPr>
          <w:rFonts w:ascii="Times New Roman" w:hAnsi="Times New Roman"/>
          <w:i/>
          <w:sz w:val="24"/>
        </w:rPr>
        <w:t>impulsive buying</w:t>
      </w:r>
      <w:r>
        <w:rPr>
          <w:rFonts w:ascii="Times New Roman" w:hAnsi="Times New Roman"/>
          <w:sz w:val="24"/>
        </w:rPr>
        <w:t>.</w:t>
      </w:r>
    </w:p>
    <w:p>
      <w:pPr>
        <w:spacing w:line="360" w:lineRule="auto" w:before="0" w:after="0"/>
        <w:ind w:firstLine="709"/>
        <w:jc w:val="both"/>
      </w:pPr>
      <w:r>
        <w:rPr>
          <w:rFonts w:ascii="Times New Roman" w:hAnsi="Times New Roman"/>
          <w:b/>
          <w:sz w:val="24"/>
        </w:rPr>
        <w:t>Keterkaitan dengan Objek (Pokémon TCG):</w:t>
      </w:r>
      <w:r>
        <w:rPr>
          <w:rFonts w:ascii="Times New Roman" w:hAnsi="Times New Roman"/>
          <w:sz w:val="24"/>
        </w:rPr>
        <w:t xml:space="preserve"> Kemasan tertutup </w:t>
      </w:r>
      <w:r>
        <w:rPr>
          <w:rFonts w:ascii="Times New Roman" w:hAnsi="Times New Roman"/>
          <w:i/>
          <w:sz w:val="24"/>
        </w:rPr>
        <w:t>booster pack</w:t>
      </w:r>
      <w:r>
        <w:rPr>
          <w:rFonts w:ascii="Times New Roman" w:hAnsi="Times New Roman"/>
          <w:sz w:val="24"/>
        </w:rPr>
        <w:t xml:space="preserve"> menghadirkan elemen kejutan mendebarkan. Sensasi merobek kemasan foil dan letupan dopamin saat mendapati kartu hologram langka memberikan kenikmatan emosional instan. Dorongan hedonis ini memicu pembelian berulang secara mendadak di kasir toko tanpa perencanaan anggaran.</w:t>
      </w:r>
    </w:p>
    <w:p>
      <w:pPr>
        <w:spacing w:line="360" w:lineRule="auto" w:before="0" w:after="0"/>
        <w:ind w:firstLine="709"/>
        <w:jc w:val="both"/>
      </w:pPr>
      <w:r>
        <w:rPr>
          <w:rFonts w:ascii="Times New Roman" w:hAnsi="Times New Roman"/>
          <w:b/>
          <w:sz w:val="24"/>
        </w:rPr>
        <w:t>H1: *Hedonic Motivation* berpengaruh positif dan signifikan terhadap *Impulsive Buying* booster pack kartu Pokémon TCG.</w:t>
      </w:r>
    </w:p>
    <w:p>
      <w:pPr>
        <w:pStyle w:val="Heading3"/>
        <w:keepNext/>
        <w:spacing w:before="120" w:after="60" w:line="360" w:lineRule="auto"/>
        <w:ind w:firstLine="0"/>
        <w:jc w:val="left"/>
        <w:outlineLvl w:val="2"/>
      </w:pPr>
      <w:r>
        <w:rPr>
          <w:rFonts w:ascii="Times New Roman" w:hAnsi="Times New Roman"/>
          <w:b/>
          <w:color w:val="000000"/>
          <w:sz w:val="24"/>
        </w:rPr>
        <w:t>2.4.2 Pengaruh *Desire for Completeness* terhadap *Impulsive Buying*</w:t>
      </w:r>
    </w:p>
    <w:p>
      <w:pPr>
        <w:spacing w:line="360" w:lineRule="auto" w:before="0" w:after="0"/>
        <w:ind w:firstLine="709"/>
        <w:jc w:val="both"/>
      </w:pPr>
      <w:r>
        <w:rPr>
          <w:rFonts w:ascii="Times New Roman" w:hAnsi="Times New Roman"/>
          <w:b/>
          <w:sz w:val="24"/>
        </w:rPr>
        <w:t>Landasan Teoretis:</w:t>
      </w:r>
      <w:r>
        <w:rPr>
          <w:rFonts w:ascii="Times New Roman" w:hAnsi="Times New Roman"/>
          <w:sz w:val="24"/>
        </w:rPr>
        <w:t xml:space="preserve"> Berakar pada </w:t>
      </w:r>
      <w:r>
        <w:rPr>
          <w:rFonts w:ascii="Times New Roman" w:hAnsi="Times New Roman"/>
          <w:i/>
          <w:sz w:val="24"/>
        </w:rPr>
        <w:t>Zeigarnik Effect</w:t>
      </w:r>
      <w:r>
        <w:rPr>
          <w:rFonts w:ascii="Times New Roman" w:hAnsi="Times New Roman"/>
          <w:sz w:val="24"/>
        </w:rPr>
        <w:t xml:space="preserve"> (Zeigarnik, 1927) dan </w:t>
      </w:r>
      <w:r>
        <w:rPr>
          <w:rFonts w:ascii="Times New Roman" w:hAnsi="Times New Roman"/>
          <w:i/>
          <w:sz w:val="24"/>
        </w:rPr>
        <w:t>The “Completing the Set” Effect</w:t>
      </w:r>
      <w:r>
        <w:rPr>
          <w:rFonts w:ascii="Times New Roman" w:hAnsi="Times New Roman"/>
          <w:sz w:val="24"/>
        </w:rPr>
        <w:t xml:space="preserve"> (Gao et al., 2014), manusia memiliki resistensi alami terhadap ketidaktuntasan (</w:t>
      </w:r>
      <w:r>
        <w:rPr>
          <w:rFonts w:ascii="Times New Roman" w:hAnsi="Times New Roman"/>
          <w:i/>
          <w:sz w:val="24"/>
        </w:rPr>
        <w:t>aversion to incompleteness</w:t>
      </w:r>
      <w:r>
        <w:rPr>
          <w:rFonts w:ascii="Times New Roman" w:hAnsi="Times New Roman"/>
          <w:sz w:val="24"/>
        </w:rPr>
        <w:t>). Celah dalam suatu himpunan menciptakan ketegangan kognitif yang mendesak tindakan penyelesaian (Belk, 1995; Barasz et al., 2017).</w:t>
      </w:r>
    </w:p>
    <w:p>
      <w:pPr>
        <w:spacing w:line="360" w:lineRule="auto" w:before="0" w:after="0"/>
        <w:ind w:firstLine="709"/>
        <w:jc w:val="both"/>
      </w:pPr>
      <w:r>
        <w:rPr>
          <w:rFonts w:ascii="Times New Roman" w:hAnsi="Times New Roman"/>
          <w:b/>
          <w:sz w:val="24"/>
        </w:rPr>
        <w:t>Kajian Empiris Terdahulu:</w:t>
      </w:r>
      <w:r>
        <w:rPr>
          <w:rFonts w:ascii="Times New Roman" w:hAnsi="Times New Roman"/>
          <w:sz w:val="24"/>
        </w:rPr>
        <w:t xml:space="preserve"> Selain pembuktian seminal oleh Gao et al. (2014), riset empiris mutakhir pada produk berkemasan acak (</w:t>
      </w:r>
      <w:r>
        <w:rPr>
          <w:rFonts w:ascii="Times New Roman" w:hAnsi="Times New Roman"/>
          <w:i/>
          <w:sz w:val="24"/>
        </w:rPr>
        <w:t>blind-box</w:t>
      </w:r>
      <w:r>
        <w:rPr>
          <w:rFonts w:ascii="Times New Roman" w:hAnsi="Times New Roman"/>
          <w:sz w:val="24"/>
        </w:rPr>
        <w:t>) oleh Gong et al. (2024), Tan and Adyantari (2024), serta Dewi et al. (2024) membuktikan bahwa mekanisme kejutan kemasan, persepsi kelangkaan (</w:t>
      </w:r>
      <w:r>
        <w:rPr>
          <w:rFonts w:ascii="Times New Roman" w:hAnsi="Times New Roman"/>
          <w:i/>
          <w:sz w:val="24"/>
        </w:rPr>
        <w:t>scarcity</w:t>
      </w:r>
      <w:r>
        <w:rPr>
          <w:rFonts w:ascii="Times New Roman" w:hAnsi="Times New Roman"/>
          <w:sz w:val="24"/>
        </w:rPr>
        <w:t>), dan hasrat menuntaskan seri koleksi secara empiris menjadi determinan utama pemicu pembelian impulsif yang agresif pada Generasi Z.</w:t>
      </w:r>
    </w:p>
    <w:p>
      <w:pPr>
        <w:spacing w:line="360" w:lineRule="auto" w:before="0" w:after="0"/>
        <w:ind w:firstLine="709"/>
        <w:jc w:val="both"/>
      </w:pPr>
      <w:r>
        <w:rPr>
          <w:rFonts w:ascii="Times New Roman" w:hAnsi="Times New Roman"/>
          <w:b/>
          <w:sz w:val="24"/>
        </w:rPr>
        <w:t>Keterkaitan dengan Objek (Pokémon TCG):</w:t>
      </w:r>
      <w:r>
        <w:rPr>
          <w:rFonts w:ascii="Times New Roman" w:hAnsi="Times New Roman"/>
          <w:sz w:val="24"/>
        </w:rPr>
        <w:t xml:space="preserve"> Setiap seri kartu Pokémon dirilis dengan daftar periksa (</w:t>
      </w:r>
      <w:r>
        <w:rPr>
          <w:rFonts w:ascii="Times New Roman" w:hAnsi="Times New Roman"/>
          <w:i/>
          <w:sz w:val="24"/>
        </w:rPr>
        <w:t>set checklist</w:t>
      </w:r>
      <w:r>
        <w:rPr>
          <w:rFonts w:ascii="Times New Roman" w:hAnsi="Times New Roman"/>
          <w:sz w:val="24"/>
        </w:rPr>
        <w:t xml:space="preserve">) bernomor urut resmi. Kotak slot kosong pada album </w:t>
      </w:r>
      <w:r>
        <w:rPr>
          <w:rFonts w:ascii="Times New Roman" w:hAnsi="Times New Roman"/>
          <w:i/>
          <w:sz w:val="24"/>
        </w:rPr>
        <w:t>binder</w:t>
      </w:r>
      <w:r>
        <w:rPr>
          <w:rFonts w:ascii="Times New Roman" w:hAnsi="Times New Roman"/>
          <w:sz w:val="24"/>
        </w:rPr>
        <w:t xml:space="preserve"> kolektor memicu ketegangan kognitif visual yang kuat untuk menuntaskan set secara utuh. Desakan menutup celah kosong ini mendorong kolektor membeli </w:t>
      </w:r>
      <w:r>
        <w:rPr>
          <w:rFonts w:ascii="Times New Roman" w:hAnsi="Times New Roman"/>
          <w:i/>
          <w:sz w:val="24"/>
        </w:rPr>
        <w:t>booster pack</w:t>
      </w:r>
      <w:r>
        <w:rPr>
          <w:rFonts w:ascii="Times New Roman" w:hAnsi="Times New Roman"/>
          <w:sz w:val="24"/>
        </w:rPr>
        <w:t xml:space="preserve"> secara terburu-buru dan spontan saat berada di toko ritel.</w:t>
      </w:r>
    </w:p>
    <w:p>
      <w:pPr>
        <w:spacing w:line="360" w:lineRule="auto" w:before="0" w:after="0"/>
        <w:ind w:firstLine="709"/>
        <w:jc w:val="both"/>
      </w:pPr>
      <w:r>
        <w:rPr>
          <w:rFonts w:ascii="Times New Roman" w:hAnsi="Times New Roman"/>
          <w:b/>
          <w:sz w:val="24"/>
        </w:rPr>
        <w:t>H2: *Desire for Completeness* berpengaruh positif dan signifikan terhadap *Impulsive Buying* booster pack kartu Pokémon TCG.</w:t>
      </w:r>
    </w:p>
    <w:p>
      <w:pPr>
        <w:pStyle w:val="Heading3"/>
        <w:keepNext/>
        <w:spacing w:before="120" w:after="60" w:line="360" w:lineRule="auto"/>
        <w:ind w:firstLine="0"/>
        <w:jc w:val="left"/>
        <w:outlineLvl w:val="2"/>
      </w:pPr>
      <w:r>
        <w:rPr>
          <w:rFonts w:ascii="Times New Roman" w:hAnsi="Times New Roman"/>
          <w:b/>
          <w:color w:val="000000"/>
          <w:sz w:val="24"/>
        </w:rPr>
        <w:t>2.4.3 Pengaruh *Speculative Motive* terhadap *Impulsive Buying*</w:t>
      </w:r>
    </w:p>
    <w:p>
      <w:pPr>
        <w:spacing w:line="360" w:lineRule="auto" w:before="0" w:after="0"/>
        <w:ind w:firstLine="709"/>
        <w:jc w:val="both"/>
      </w:pPr>
      <w:r>
        <w:rPr>
          <w:rFonts w:ascii="Times New Roman" w:hAnsi="Times New Roman"/>
          <w:b/>
          <w:sz w:val="24"/>
        </w:rPr>
        <w:t>Landasan Teoretis:</w:t>
      </w:r>
      <w:r>
        <w:rPr>
          <w:rFonts w:ascii="Times New Roman" w:hAnsi="Times New Roman"/>
          <w:sz w:val="24"/>
        </w:rPr>
        <w:t xml:space="preserve"> Dalam kerangka </w:t>
      </w:r>
      <w:r>
        <w:rPr>
          <w:rFonts w:ascii="Times New Roman" w:hAnsi="Times New Roman"/>
          <w:i/>
          <w:sz w:val="24"/>
        </w:rPr>
        <w:t>Behavioral Finance</w:t>
      </w:r>
      <w:r>
        <w:rPr>
          <w:rFonts w:ascii="Times New Roman" w:hAnsi="Times New Roman"/>
          <w:sz w:val="24"/>
        </w:rPr>
        <w:t xml:space="preserve"> (Kahneman and Tversky, 1979; Shiller, 2000), motif spekulasi memandu keputusan pembelian berdasarkan ekspektasi keuntungan modal (</w:t>
      </w:r>
      <w:r>
        <w:rPr>
          <w:rFonts w:ascii="Times New Roman" w:hAnsi="Times New Roman"/>
          <w:i/>
          <w:sz w:val="24"/>
        </w:rPr>
        <w:t>capital gain</w:t>
      </w:r>
      <w:r>
        <w:rPr>
          <w:rFonts w:ascii="Times New Roman" w:hAnsi="Times New Roman"/>
          <w:sz w:val="24"/>
        </w:rPr>
        <w:t>). Pelaku pasar kerap terjangkit bias optimisme berlebihan dan kesesatan berpikir penjudi (</w:t>
      </w:r>
      <w:r>
        <w:rPr>
          <w:rFonts w:ascii="Times New Roman" w:hAnsi="Times New Roman"/>
          <w:i/>
          <w:sz w:val="24"/>
        </w:rPr>
        <w:t>gambler's fallacy</w:t>
      </w:r>
      <w:r>
        <w:rPr>
          <w:rFonts w:ascii="Times New Roman" w:hAnsi="Times New Roman"/>
          <w:sz w:val="24"/>
        </w:rPr>
        <w:t>), melebih-lebihkan peluang menarik aset bernilai tinggi dari modal kecil (Barber and Odean, 2008).</w:t>
      </w:r>
    </w:p>
    <w:p>
      <w:pPr>
        <w:spacing w:line="360" w:lineRule="auto" w:before="0" w:after="0"/>
        <w:ind w:firstLine="709"/>
        <w:jc w:val="both"/>
      </w:pPr>
      <w:r>
        <w:rPr>
          <w:rFonts w:ascii="Times New Roman" w:hAnsi="Times New Roman"/>
          <w:b/>
          <w:sz w:val="24"/>
        </w:rPr>
        <w:t>Kajian Empiris Terdahulu:</w:t>
      </w:r>
      <w:r>
        <w:rPr>
          <w:rFonts w:ascii="Times New Roman" w:hAnsi="Times New Roman"/>
          <w:sz w:val="24"/>
        </w:rPr>
        <w:t xml:space="preserve"> Aryadi and Lingga (2024) membuktikan secara empiris bahwa komunitas penggemar permainan kartu koleksi (</w:t>
      </w:r>
      <w:r>
        <w:rPr>
          <w:rFonts w:ascii="Times New Roman" w:hAnsi="Times New Roman"/>
          <w:i/>
          <w:sz w:val="24"/>
        </w:rPr>
        <w:t>Trading Card Game</w:t>
      </w:r>
      <w:r>
        <w:rPr>
          <w:rFonts w:ascii="Times New Roman" w:hAnsi="Times New Roman"/>
          <w:sz w:val="24"/>
        </w:rPr>
        <w:t>) di wilayah Jabodetabek memiliki motif spekulasi finansial kuat yang memandang kartu sebagai aset alternatif investasi. Sementara itu, Colline (2024) mengonfirmasi tingginya bias perilaku finansial seperti optimisme berlebihan (</w:t>
      </w:r>
      <w:r>
        <w:rPr>
          <w:rFonts w:ascii="Times New Roman" w:hAnsi="Times New Roman"/>
          <w:i/>
          <w:sz w:val="24"/>
        </w:rPr>
        <w:t>overconfidence</w:t>
      </w:r>
      <w:r>
        <w:rPr>
          <w:rFonts w:ascii="Times New Roman" w:hAnsi="Times New Roman"/>
          <w:sz w:val="24"/>
        </w:rPr>
        <w:t>) dan perilaku ikut-ikutan (</w:t>
      </w:r>
      <w:r>
        <w:rPr>
          <w:rFonts w:ascii="Times New Roman" w:hAnsi="Times New Roman"/>
          <w:i/>
          <w:sz w:val="24"/>
        </w:rPr>
        <w:t>herding</w:t>
      </w:r>
      <w:r>
        <w:rPr>
          <w:rFonts w:ascii="Times New Roman" w:hAnsi="Times New Roman"/>
          <w:sz w:val="24"/>
        </w:rPr>
        <w:t>) pada generasi muda di Indonesia saat mengejar potensi imbal hasil.</w:t>
      </w:r>
    </w:p>
    <w:p>
      <w:pPr>
        <w:spacing w:line="360" w:lineRule="auto" w:before="0" w:after="0"/>
        <w:ind w:firstLine="709"/>
        <w:jc w:val="both"/>
      </w:pPr>
      <w:r>
        <w:rPr>
          <w:rFonts w:ascii="Times New Roman" w:hAnsi="Times New Roman"/>
          <w:b/>
          <w:sz w:val="24"/>
        </w:rPr>
        <w:t>Keterkaitan dengan Objek (Pokémon TCG):</w:t>
      </w:r>
      <w:r>
        <w:rPr>
          <w:rFonts w:ascii="Times New Roman" w:hAnsi="Times New Roman"/>
          <w:sz w:val="24"/>
        </w:rPr>
        <w:t xml:space="preserve"> Disparitas harga antara harga resmi </w:t>
      </w:r>
      <w:r>
        <w:rPr>
          <w:rFonts w:ascii="Times New Roman" w:hAnsi="Times New Roman"/>
          <w:i/>
          <w:sz w:val="24"/>
        </w:rPr>
        <w:t>pack</w:t>
      </w:r>
      <w:r>
        <w:rPr>
          <w:rFonts w:ascii="Times New Roman" w:hAnsi="Times New Roman"/>
          <w:sz w:val="24"/>
        </w:rPr>
        <w:t xml:space="preserve"> (Rp20.000–Rp30.000) dan potensi nilai kartu langka bergradasi </w:t>
      </w:r>
      <w:r>
        <w:rPr>
          <w:rFonts w:ascii="Times New Roman" w:hAnsi="Times New Roman"/>
          <w:i/>
          <w:sz w:val="24"/>
        </w:rPr>
        <w:t>PSA 10 Gem Mint</w:t>
      </w:r>
      <w:r>
        <w:rPr>
          <w:rFonts w:ascii="Times New Roman" w:hAnsi="Times New Roman"/>
          <w:sz w:val="24"/>
        </w:rPr>
        <w:t xml:space="preserve"> (ratusan ribu hingga puluhan juta rupiah) di pasar sekunder melahirkan ilusi keuntungan instan (</w:t>
      </w:r>
      <w:r>
        <w:rPr>
          <w:rFonts w:ascii="Times New Roman" w:hAnsi="Times New Roman"/>
          <w:i/>
          <w:sz w:val="24"/>
        </w:rPr>
        <w:t>grading arbitrage</w:t>
      </w:r>
      <w:r>
        <w:rPr>
          <w:rFonts w:ascii="Times New Roman" w:hAnsi="Times New Roman"/>
          <w:sz w:val="24"/>
        </w:rPr>
        <w:t xml:space="preserve">). Persepsi modal kecil berpotensi menghasilkan cuan besar melumpuhkan kehati-hatian finansial dan memicu aksi borong </w:t>
      </w:r>
      <w:r>
        <w:rPr>
          <w:rFonts w:ascii="Times New Roman" w:hAnsi="Times New Roman"/>
          <w:i/>
          <w:sz w:val="24"/>
        </w:rPr>
        <w:t>pack</w:t>
      </w:r>
      <w:r>
        <w:rPr>
          <w:rFonts w:ascii="Times New Roman" w:hAnsi="Times New Roman"/>
          <w:sz w:val="24"/>
        </w:rPr>
        <w:t xml:space="preserve"> secara spontan.</w:t>
      </w:r>
    </w:p>
    <w:p>
      <w:pPr>
        <w:spacing w:line="360" w:lineRule="auto" w:before="0" w:after="0"/>
        <w:ind w:firstLine="709"/>
        <w:jc w:val="both"/>
      </w:pPr>
      <w:r>
        <w:rPr>
          <w:rFonts w:ascii="Times New Roman" w:hAnsi="Times New Roman"/>
          <w:b/>
          <w:sz w:val="24"/>
        </w:rPr>
        <w:t>H3: *Speculative Motive* berpengaruh positif dan signifikan terhadap *Impulsive Buying* booster pack kartu Pokémon TCG.</w:t>
      </w:r>
    </w:p>
    <w:p>
      <w:pPr>
        <w:pStyle w:val="Heading3"/>
        <w:keepNext/>
        <w:spacing w:before="120" w:after="60" w:line="360" w:lineRule="auto"/>
        <w:ind w:firstLine="0"/>
        <w:jc w:val="left"/>
        <w:outlineLvl w:val="2"/>
      </w:pPr>
      <w:r>
        <w:rPr>
          <w:rFonts w:ascii="Times New Roman" w:hAnsi="Times New Roman"/>
          <w:b/>
          <w:color w:val="000000"/>
          <w:sz w:val="24"/>
        </w:rPr>
        <w:t>2.4.4 Pengaruh Moderasi *Self-Control* terhadap Hubungan *Hedonic Motivation* dan *Impulsive Buying*</w:t>
      </w:r>
    </w:p>
    <w:p>
      <w:pPr>
        <w:spacing w:line="360" w:lineRule="auto" w:before="0" w:after="0"/>
        <w:ind w:firstLine="709"/>
        <w:jc w:val="both"/>
      </w:pPr>
      <w:r>
        <w:rPr>
          <w:rFonts w:ascii="Times New Roman" w:hAnsi="Times New Roman"/>
          <w:b/>
          <w:sz w:val="24"/>
        </w:rPr>
        <w:t>Landasan Teoretis:</w:t>
      </w:r>
      <w:r>
        <w:rPr>
          <w:rFonts w:ascii="Times New Roman" w:hAnsi="Times New Roman"/>
          <w:sz w:val="24"/>
        </w:rPr>
        <w:t xml:space="preserve"> Mengacu pada </w:t>
      </w:r>
      <w:r>
        <w:rPr>
          <w:rFonts w:ascii="Times New Roman" w:hAnsi="Times New Roman"/>
          <w:i/>
          <w:sz w:val="24"/>
        </w:rPr>
        <w:t>Self-Regulation Theory</w:t>
      </w:r>
      <w:r>
        <w:rPr>
          <w:rFonts w:ascii="Times New Roman" w:hAnsi="Times New Roman"/>
          <w:sz w:val="24"/>
        </w:rPr>
        <w:t xml:space="preserve"> (Baumeister, 2002) dan model </w:t>
      </w:r>
      <w:r>
        <w:rPr>
          <w:rFonts w:ascii="Times New Roman" w:hAnsi="Times New Roman"/>
          <w:i/>
          <w:sz w:val="24"/>
        </w:rPr>
        <w:t>Planner-Doer</w:t>
      </w:r>
      <w:r>
        <w:rPr>
          <w:rFonts w:ascii="Times New Roman" w:hAnsi="Times New Roman"/>
          <w:sz w:val="24"/>
        </w:rPr>
        <w:t xml:space="preserve"> (Thaler and Shefrin, 1981), dorongan hedonis sesaat (</w:t>
      </w:r>
      <w:r>
        <w:rPr>
          <w:rFonts w:ascii="Times New Roman" w:hAnsi="Times New Roman"/>
          <w:i/>
          <w:sz w:val="24"/>
        </w:rPr>
        <w:t>doer</w:t>
      </w:r>
      <w:r>
        <w:rPr>
          <w:rFonts w:ascii="Times New Roman" w:hAnsi="Times New Roman"/>
          <w:sz w:val="24"/>
        </w:rPr>
        <w:t>) dapat dinetralkan oleh kapasitas kontrol diri volisional entitas perencana (</w:t>
      </w:r>
      <w:r>
        <w:rPr>
          <w:rFonts w:ascii="Times New Roman" w:hAnsi="Times New Roman"/>
          <w:i/>
          <w:sz w:val="24"/>
        </w:rPr>
        <w:t>planner</w:t>
      </w:r>
      <w:r>
        <w:rPr>
          <w:rFonts w:ascii="Times New Roman" w:hAnsi="Times New Roman"/>
          <w:sz w:val="24"/>
        </w:rPr>
        <w:t>). Kontrol diri memungkinkan individu menolak godaan sensorik dan menunda kepuasan demi tujuan finansial jangka panjang (Tangney et al., 2004).</w:t>
      </w:r>
    </w:p>
    <w:p>
      <w:pPr>
        <w:spacing w:line="360" w:lineRule="auto" w:before="0" w:after="0"/>
        <w:ind w:firstLine="709"/>
        <w:jc w:val="both"/>
      </w:pPr>
      <w:r>
        <w:rPr>
          <w:rFonts w:ascii="Times New Roman" w:hAnsi="Times New Roman"/>
          <w:b/>
          <w:sz w:val="24"/>
        </w:rPr>
        <w:t>Kajian Empiris Terdahulu:</w:t>
      </w:r>
      <w:r>
        <w:rPr>
          <w:rFonts w:ascii="Times New Roman" w:hAnsi="Times New Roman"/>
          <w:sz w:val="24"/>
        </w:rPr>
        <w:t xml:space="preserve"> Apidana and Kholifah (2022) serta Lienardy and Panasea (2024) membuktikan secara empiris melalui MRA bahwa </w:t>
      </w:r>
      <w:r>
        <w:rPr>
          <w:rFonts w:ascii="Times New Roman" w:hAnsi="Times New Roman"/>
          <w:i/>
          <w:sz w:val="24"/>
        </w:rPr>
        <w:t>Self-Control</w:t>
      </w:r>
      <w:r>
        <w:rPr>
          <w:rFonts w:ascii="Times New Roman" w:hAnsi="Times New Roman"/>
          <w:sz w:val="24"/>
        </w:rPr>
        <w:t xml:space="preserve"> secara signifikan memoderasi dan memperlemah pengaruh motivasi hedonis terhadap </w:t>
      </w:r>
      <w:r>
        <w:rPr>
          <w:rFonts w:ascii="Times New Roman" w:hAnsi="Times New Roman"/>
          <w:i/>
          <w:sz w:val="24"/>
        </w:rPr>
        <w:t>impulsive buying</w:t>
      </w:r>
      <w:r>
        <w:rPr>
          <w:rFonts w:ascii="Times New Roman" w:hAnsi="Times New Roman"/>
          <w:sz w:val="24"/>
        </w:rPr>
        <w:t>. Temuan ini didukung oleh studi Artadita and Firmialy (2024) yang meneliti kontrol kognitif pada gamer muda di Indonesia serta Katauke et al. (2023) mengenai fungsi regulasi diri dalam menekan perilaku impulsif.</w:t>
      </w:r>
    </w:p>
    <w:p>
      <w:pPr>
        <w:spacing w:line="360" w:lineRule="auto" w:before="0" w:after="0"/>
        <w:ind w:firstLine="709"/>
        <w:jc w:val="both"/>
      </w:pPr>
      <w:r>
        <w:rPr>
          <w:rFonts w:ascii="Times New Roman" w:hAnsi="Times New Roman"/>
          <w:b/>
          <w:sz w:val="24"/>
        </w:rPr>
        <w:t>Keterkaitan dengan Objek (Pokémon TCG):</w:t>
      </w:r>
      <w:r>
        <w:rPr>
          <w:rFonts w:ascii="Times New Roman" w:hAnsi="Times New Roman"/>
          <w:sz w:val="24"/>
        </w:rPr>
        <w:t xml:space="preserve"> Saat melihat pajangan kartu di minimarket dan timbul dorongan kesenangan membuka kemasan, pembeli dengan kontrol diri tinggi mampu mengaktifkan rem kognitifnya, menolak godaan sesaat, dan mematuhi batas anggaran. Dengan demikian, kontrol diri memperlemah pengaruh motivasi hedonis terhadap pembelian impulsif.</w:t>
      </w:r>
    </w:p>
    <w:p>
      <w:pPr>
        <w:spacing w:line="360" w:lineRule="auto" w:before="0" w:after="0"/>
        <w:ind w:firstLine="709"/>
        <w:jc w:val="both"/>
      </w:pPr>
      <w:r>
        <w:rPr>
          <w:rFonts w:ascii="Times New Roman" w:hAnsi="Times New Roman"/>
          <w:b/>
          <w:sz w:val="24"/>
        </w:rPr>
        <w:t>H4: *Self-Control* memoderasi (memperlemah) pengaruh *Hedonic Motivation* terhadap *Impulsive Buying* booster pack kartu Pokémon TCG.</w:t>
      </w:r>
    </w:p>
    <w:p>
      <w:pPr>
        <w:pStyle w:val="Heading3"/>
        <w:keepNext/>
        <w:spacing w:before="120" w:after="60" w:line="360" w:lineRule="auto"/>
        <w:ind w:firstLine="0"/>
        <w:jc w:val="left"/>
        <w:outlineLvl w:val="2"/>
      </w:pPr>
      <w:r>
        <w:rPr>
          <w:rFonts w:ascii="Times New Roman" w:hAnsi="Times New Roman"/>
          <w:b/>
          <w:color w:val="000000"/>
          <w:sz w:val="24"/>
        </w:rPr>
        <w:t>2.4.5 Pengaruh Moderasi *Self-Control* terhadap Hubungan *Desire for Completeness* dan *Impulsive Buying*</w:t>
      </w:r>
    </w:p>
    <w:p>
      <w:pPr>
        <w:spacing w:line="360" w:lineRule="auto" w:before="0" w:after="0"/>
        <w:ind w:firstLine="709"/>
        <w:jc w:val="both"/>
      </w:pPr>
      <w:r>
        <w:rPr>
          <w:rFonts w:ascii="Times New Roman" w:hAnsi="Times New Roman"/>
          <w:b/>
          <w:sz w:val="24"/>
        </w:rPr>
        <w:t>Landasan Teoretis:</w:t>
      </w:r>
      <w:r>
        <w:rPr>
          <w:rFonts w:ascii="Times New Roman" w:hAnsi="Times New Roman"/>
          <w:sz w:val="24"/>
        </w:rPr>
        <w:t xml:space="preserve"> Respon terhadap ketegangan kognitif celah koleksi (</w:t>
      </w:r>
      <w:r>
        <w:rPr>
          <w:rFonts w:ascii="Times New Roman" w:hAnsi="Times New Roman"/>
          <w:i/>
          <w:sz w:val="24"/>
        </w:rPr>
        <w:t>Zeigarnik Effect</w:t>
      </w:r>
      <w:r>
        <w:rPr>
          <w:rFonts w:ascii="Times New Roman" w:hAnsi="Times New Roman"/>
          <w:sz w:val="24"/>
        </w:rPr>
        <w:t>) dimediasi oleh kapasitas regulasi diri individu. Seseorang dengan kontrol diri matang mampu mentoleransi ketidaknyamanan mental tanpa meresponnya secara reaktif atau tergesa-gesa (Tangney et al., 2004; Baumeister, 2002).</w:t>
      </w:r>
    </w:p>
    <w:p>
      <w:pPr>
        <w:spacing w:line="360" w:lineRule="auto" w:before="0" w:after="0"/>
        <w:ind w:firstLine="709"/>
        <w:jc w:val="both"/>
      </w:pPr>
      <w:r>
        <w:rPr>
          <w:rFonts w:ascii="Times New Roman" w:hAnsi="Times New Roman"/>
          <w:b/>
          <w:sz w:val="24"/>
        </w:rPr>
        <w:t>Kajian Empiris Terdahulu:</w:t>
      </w:r>
      <w:r>
        <w:rPr>
          <w:rFonts w:ascii="Times New Roman" w:hAnsi="Times New Roman"/>
          <w:sz w:val="24"/>
        </w:rPr>
        <w:t xml:space="preserve"> Studi perilaku konsumen dan regulasi diri terkini (Apidana and Kholifah, 2022; Katauke et al., 2023) membuktikan bahwa kontrol diri tinggi mengalihkan dorongan psikologis yang reaktif-impulsif menjadi strategi pemenuhan kebutuhan yang terencana dan adaptif terhadap batas anggaran.</w:t>
      </w:r>
    </w:p>
    <w:p>
      <w:pPr>
        <w:spacing w:line="360" w:lineRule="auto" w:before="0" w:after="0"/>
        <w:ind w:firstLine="709"/>
        <w:jc w:val="both"/>
      </w:pPr>
      <w:r>
        <w:rPr>
          <w:rFonts w:ascii="Times New Roman" w:hAnsi="Times New Roman"/>
          <w:b/>
          <w:sz w:val="24"/>
        </w:rPr>
        <w:t>Keterkaitan dengan Objek (Pokémon TCG):</w:t>
      </w:r>
      <w:r>
        <w:rPr>
          <w:rFonts w:ascii="Times New Roman" w:hAnsi="Times New Roman"/>
          <w:sz w:val="24"/>
        </w:rPr>
        <w:t xml:space="preserve"> Kolektor yang memiliki kontrol diri tinggi menyadari bahwa membeli </w:t>
      </w:r>
      <w:r>
        <w:rPr>
          <w:rFonts w:ascii="Times New Roman" w:hAnsi="Times New Roman"/>
          <w:i/>
          <w:sz w:val="24"/>
        </w:rPr>
        <w:t>pack</w:t>
      </w:r>
      <w:r>
        <w:rPr>
          <w:rFonts w:ascii="Times New Roman" w:hAnsi="Times New Roman"/>
          <w:sz w:val="24"/>
        </w:rPr>
        <w:t xml:space="preserve"> acak demi mencari satu kartu spesifik yang hilang memiliki probabilitas sangat kecil dan boros biaya. Kontrol diri memampukan kolektor menahan diri dari belanja impulsif dan memilih membeli kartu lepasan (</w:t>
      </w:r>
      <w:r>
        <w:rPr>
          <w:rFonts w:ascii="Times New Roman" w:hAnsi="Times New Roman"/>
          <w:i/>
          <w:sz w:val="24"/>
        </w:rPr>
        <w:t>singles</w:t>
      </w:r>
      <w:r>
        <w:rPr>
          <w:rFonts w:ascii="Times New Roman" w:hAnsi="Times New Roman"/>
          <w:sz w:val="24"/>
        </w:rPr>
        <w:t>) di pasar sekunder secara terencana. Dengan demikian, kontrol diri memperlemah pengaruh hasrat kelengkapan terhadap pembelian impulsif.</w:t>
      </w:r>
    </w:p>
    <w:p>
      <w:pPr>
        <w:spacing w:line="360" w:lineRule="auto" w:before="0" w:after="0"/>
        <w:ind w:firstLine="709"/>
        <w:jc w:val="both"/>
      </w:pPr>
      <w:r>
        <w:rPr>
          <w:rFonts w:ascii="Times New Roman" w:hAnsi="Times New Roman"/>
          <w:b/>
          <w:sz w:val="24"/>
        </w:rPr>
        <w:t>H5: *Self-Control* memoderasi (memperlemah) pengaruh *Desire for Completeness* terhadap *Impulsive Buying* booster pack kartu Pokémon TCG.</w:t>
      </w:r>
    </w:p>
    <w:p>
      <w:pPr>
        <w:pStyle w:val="Heading3"/>
        <w:keepNext/>
        <w:spacing w:before="120" w:after="60" w:line="360" w:lineRule="auto"/>
        <w:ind w:firstLine="0"/>
        <w:jc w:val="left"/>
        <w:outlineLvl w:val="2"/>
      </w:pPr>
      <w:r>
        <w:rPr>
          <w:rFonts w:ascii="Times New Roman" w:hAnsi="Times New Roman"/>
          <w:b/>
          <w:color w:val="000000"/>
          <w:sz w:val="24"/>
        </w:rPr>
        <w:t>2.4.6 Pengaruh Moderasi *Self-Control* terhadap Hubungan *Speculative Motive* dan *Impulsive Buying*</w:t>
      </w:r>
    </w:p>
    <w:p>
      <w:pPr>
        <w:spacing w:line="360" w:lineRule="auto" w:before="0" w:after="0"/>
        <w:ind w:firstLine="709"/>
        <w:jc w:val="both"/>
      </w:pPr>
      <w:r>
        <w:rPr>
          <w:rFonts w:ascii="Times New Roman" w:hAnsi="Times New Roman"/>
          <w:b/>
          <w:sz w:val="24"/>
        </w:rPr>
        <w:t>Landasan Teoretis:</w:t>
      </w:r>
      <w:r>
        <w:rPr>
          <w:rFonts w:ascii="Times New Roman" w:hAnsi="Times New Roman"/>
          <w:sz w:val="24"/>
        </w:rPr>
        <w:t xml:space="preserve"> Dalam </w:t>
      </w:r>
      <w:r>
        <w:rPr>
          <w:rFonts w:ascii="Times New Roman" w:hAnsi="Times New Roman"/>
          <w:i/>
          <w:sz w:val="24"/>
        </w:rPr>
        <w:t>Behavioral Finance</w:t>
      </w:r>
      <w:r>
        <w:rPr>
          <w:rFonts w:ascii="Times New Roman" w:hAnsi="Times New Roman"/>
          <w:sz w:val="24"/>
        </w:rPr>
        <w:t>, kontrol diri mendisiplinkan individu untuk menimbang risiko kerugian modal riil dan tidak terjebak dalam euforia transaksi spekulatif berlebihan (Thaler and Shefrin, 1981; Barber and Odean, 2008).</w:t>
      </w:r>
    </w:p>
    <w:p>
      <w:pPr>
        <w:spacing w:line="360" w:lineRule="auto" w:before="0" w:after="0"/>
        <w:ind w:firstLine="709"/>
        <w:jc w:val="both"/>
      </w:pPr>
      <w:r>
        <w:rPr>
          <w:rFonts w:ascii="Times New Roman" w:hAnsi="Times New Roman"/>
          <w:b/>
          <w:sz w:val="24"/>
        </w:rPr>
        <w:t>Kajian Empiris Terdahulu:</w:t>
      </w:r>
      <w:r>
        <w:rPr>
          <w:rFonts w:ascii="Times New Roman" w:hAnsi="Times New Roman"/>
          <w:sz w:val="24"/>
        </w:rPr>
        <w:t xml:space="preserve"> Colline (2024), Aryadi and Lingga (2024), serta Katauke et al. (2023) menemukan bahwa literasi dan kontrol diri finansial yang kokoh secara signifikan memitigasi perilaku spekulasi belanja berisiko pada investor dan konsumen muda.</w:t>
      </w:r>
    </w:p>
    <w:p>
      <w:pPr>
        <w:spacing w:line="360" w:lineRule="auto" w:before="0" w:after="0"/>
        <w:ind w:firstLine="709"/>
        <w:jc w:val="both"/>
      </w:pPr>
      <w:r>
        <w:rPr>
          <w:rFonts w:ascii="Times New Roman" w:hAnsi="Times New Roman"/>
          <w:b/>
          <w:sz w:val="24"/>
        </w:rPr>
        <w:t>Keterkaitan dengan Objek (Pokémon TCG):</w:t>
      </w:r>
      <w:r>
        <w:rPr>
          <w:rFonts w:ascii="Times New Roman" w:hAnsi="Times New Roman"/>
          <w:sz w:val="24"/>
        </w:rPr>
        <w:t xml:space="preserve"> Godaan keuntungan menjual kembali kartu bersertifikat grading PSA 10 sangat memikat. Namun, pembeli dengan kontrol diri kokoh memiliki disiplin untuk tidak menghamburkan uang secara spontan pada kemasan acak berisiko tinggi. Kontrol diri bertindak sebagai benteng pertahanan yang meredam ambisi spekulatif agar tidak bertransformasi menjadi tindakan </w:t>
      </w:r>
      <w:r>
        <w:rPr>
          <w:rFonts w:ascii="Times New Roman" w:hAnsi="Times New Roman"/>
          <w:i/>
          <w:sz w:val="24"/>
        </w:rPr>
        <w:t>impulsive buying</w:t>
      </w:r>
      <w:r>
        <w:rPr>
          <w:rFonts w:ascii="Times New Roman" w:hAnsi="Times New Roman"/>
          <w:sz w:val="24"/>
        </w:rPr>
        <w:t>.</w:t>
      </w:r>
    </w:p>
    <w:p>
      <w:pPr>
        <w:spacing w:line="360" w:lineRule="auto" w:before="0" w:after="0"/>
        <w:ind w:firstLine="709"/>
        <w:jc w:val="both"/>
      </w:pPr>
      <w:r>
        <w:rPr>
          <w:rFonts w:ascii="Times New Roman" w:hAnsi="Times New Roman"/>
          <w:b/>
          <w:sz w:val="24"/>
        </w:rPr>
        <w:t>H6: *Self-Control* memoderasi (memperlemah) pengaruh *Speculative Motive* terhadap *Impulsive Buying* booster pack kartu Pokémon TCG.</w:t>
      </w:r>
    </w:p>
    <w:p>
      <w:pPr>
        <w:pStyle w:val="Heading2"/>
        <w:keepNext/>
        <w:spacing w:before="240" w:after="120" w:line="360" w:lineRule="auto"/>
        <w:ind w:firstLine="0"/>
        <w:jc w:val="left"/>
        <w:outlineLvl w:val="1"/>
      </w:pPr>
      <w:r>
        <w:rPr>
          <w:rFonts w:ascii="Times New Roman" w:hAnsi="Times New Roman"/>
          <w:b/>
          <w:color w:val="000000"/>
          <w:sz w:val="24"/>
        </w:rPr>
        <w:t>2.5 Rerangka Penelitian</w:t>
      </w:r>
    </w:p>
    <w:p>
      <w:pPr>
        <w:spacing w:line="360" w:lineRule="auto" w:before="0" w:after="0"/>
        <w:ind w:firstLine="709"/>
        <w:jc w:val="both"/>
      </w:pPr>
      <w:r>
        <w:rPr>
          <w:rFonts w:ascii="Times New Roman" w:hAnsi="Times New Roman"/>
          <w:sz w:val="24"/>
        </w:rPr>
        <w:t>Berdasarkan landasan teori dan perumusan hipotesis di atas, hubungan struktural antarvariabel disajikan pada Gambar 2.1:</w:t>
      </w:r>
    </w:p>
    <w:p>
      <w:pPr>
        <w:spacing w:before="240" w:after="80"/>
        <w:ind w:firstLine="0"/>
        <w:jc w:val="center"/>
      </w:pPr>
      <w:r>
        <w:drawing>
          <wp:inline xmlns:a="http://schemas.openxmlformats.org/drawingml/2006/main" xmlns:pic="http://schemas.openxmlformats.org/drawingml/2006/picture">
            <wp:extent cx="5040000" cy="2753704"/>
            <wp:docPr id="1" name="Picture 1"/>
            <wp:cNvGraphicFramePr>
              <a:graphicFrameLocks noChangeAspect="1"/>
            </wp:cNvGraphicFramePr>
            <a:graphic>
              <a:graphicData uri="http://schemas.openxmlformats.org/drawingml/2006/picture">
                <pic:pic>
                  <pic:nvPicPr>
                    <pic:cNvPr id="0" name="gambar_rerangka_penelitian.png"/>
                    <pic:cNvPicPr/>
                  </pic:nvPicPr>
                  <pic:blipFill>
                    <a:blip r:embed="rId14"/>
                    <a:stretch>
                      <a:fillRect/>
                    </a:stretch>
                  </pic:blipFill>
                  <pic:spPr>
                    <a:xfrm>
                      <a:off x="0" y="0"/>
                      <a:ext cx="5040000" cy="2753704"/>
                    </a:xfrm>
                    <a:prstGeom prst="rect"/>
                  </pic:spPr>
                </pic:pic>
              </a:graphicData>
            </a:graphic>
          </wp:inline>
        </w:drawing>
      </w:r>
    </w:p>
    <w:p>
      <w:pPr>
        <w:spacing w:before="40" w:after="40"/>
        <w:ind w:firstLine="0"/>
        <w:jc w:val="center"/>
      </w:pPr>
      <w:r>
        <w:rPr>
          <w:b/>
        </w:rPr>
        <w:t>Gambar 2.1. Model Rerangka Konseptual Penelitian</w:t>
      </w:r>
    </w:p>
    <w:p>
      <w:pPr>
        <w:spacing w:before="0" w:after="240"/>
        <w:ind w:firstLine="0"/>
        <w:jc w:val="center"/>
      </w:pPr>
      <w:r>
        <w:rPr>
          <w:i/>
          <w:sz w:val="20"/>
        </w:rPr>
        <w:t>Keterangan: Garis lurus menunjukkan pengaruh langsung (H1, H2, H3); Garis putus-putus menunjukkan efek moderasi kontrol diri yang memperlemah (H4, H5, H6).</w:t>
      </w:r>
    </w:p>
    <w:p>
      <w:r>
        <w:br w:type="page"/>
      </w:r>
    </w:p>
    <w:p>
      <w:pPr>
        <w:pStyle w:val="Heading1"/>
        <w:keepNext/>
        <w:spacing w:before="0" w:after="240" w:line="360" w:lineRule="auto"/>
        <w:ind w:firstLine="0"/>
        <w:jc w:val="center"/>
        <w:outlineLvl w:val="0"/>
      </w:pPr>
      <w:r>
        <w:rPr>
          <w:rFonts w:ascii="Times New Roman" w:hAnsi="Times New Roman"/>
          <w:b/>
          <w:color w:val="000000"/>
          <w:sz w:val="24"/>
        </w:rPr>
        <w:t>DAFTAR PUSTAKA</w:t>
      </w:r>
    </w:p>
    <w:p>
      <w:pPr>
        <w:spacing w:line="276" w:lineRule="auto" w:before="0" w:after="120"/>
        <w:ind w:left="709" w:hanging="709"/>
        <w:jc w:val="both"/>
      </w:pPr>
      <w:r>
        <w:rPr>
          <w:rFonts w:ascii="Times New Roman" w:hAnsi="Times New Roman"/>
          <w:sz w:val="24"/>
        </w:rPr>
        <w:t xml:space="preserve">1. Aiken, L. S. and West, S. G. (1991). </w:t>
      </w:r>
      <w:r>
        <w:rPr>
          <w:rFonts w:ascii="Times New Roman" w:hAnsi="Times New Roman"/>
          <w:i/>
          <w:sz w:val="24"/>
        </w:rPr>
        <w:t>Multiple Regression: Testing and Interpreting Interactions</w:t>
      </w:r>
      <w:r>
        <w:rPr>
          <w:rFonts w:ascii="Times New Roman" w:hAnsi="Times New Roman"/>
          <w:sz w:val="24"/>
        </w:rPr>
        <w:t>. Sage Publications, Newbury Park, CA.</w:t>
      </w:r>
    </w:p>
    <w:p>
      <w:pPr>
        <w:spacing w:line="276" w:lineRule="auto" w:before="0" w:after="120"/>
        <w:ind w:left="709" w:hanging="709"/>
        <w:jc w:val="both"/>
      </w:pPr>
      <w:r>
        <w:rPr>
          <w:rFonts w:ascii="Times New Roman" w:hAnsi="Times New Roman"/>
          <w:sz w:val="24"/>
        </w:rPr>
        <w:t xml:space="preserve">2. Amos, C., Holmes, G. R., and Keneson, W. C. (2014). A meta-analysis of consumer impulse buying. </w:t>
      </w:r>
      <w:r>
        <w:rPr>
          <w:rFonts w:ascii="Times New Roman" w:hAnsi="Times New Roman"/>
          <w:i/>
          <w:sz w:val="24"/>
        </w:rPr>
        <w:t>Journal of Retailing and Consumer Services</w:t>
      </w:r>
      <w:r>
        <w:rPr>
          <w:rFonts w:ascii="Times New Roman" w:hAnsi="Times New Roman"/>
          <w:sz w:val="24"/>
        </w:rPr>
        <w:t>, 21(2):86–97.</w:t>
      </w:r>
    </w:p>
    <w:p>
      <w:pPr>
        <w:spacing w:line="276" w:lineRule="auto" w:before="0" w:after="120"/>
        <w:ind w:left="709" w:hanging="709"/>
        <w:jc w:val="both"/>
      </w:pPr>
      <w:r>
        <w:rPr>
          <w:rFonts w:ascii="Times New Roman" w:hAnsi="Times New Roman"/>
          <w:sz w:val="24"/>
        </w:rPr>
        <w:t xml:space="preserve">3. Apidana, Y. H. and Kholifah (2022). Peran self control dalam memoderasi pengaruh hedonic motives dan shopping lifestyle terhadap impulse buying. </w:t>
      </w:r>
      <w:r>
        <w:rPr>
          <w:rFonts w:ascii="Times New Roman" w:hAnsi="Times New Roman"/>
          <w:i/>
          <w:sz w:val="24"/>
        </w:rPr>
        <w:t>Journal of Digital Business and Management</w:t>
      </w:r>
      <w:r>
        <w:rPr>
          <w:rFonts w:ascii="Times New Roman" w:hAnsi="Times New Roman"/>
          <w:sz w:val="24"/>
        </w:rPr>
        <w:t>, 1(1):26–40.</w:t>
      </w:r>
    </w:p>
    <w:p>
      <w:pPr>
        <w:spacing w:line="276" w:lineRule="auto" w:before="0" w:after="120"/>
        <w:ind w:left="709" w:hanging="709"/>
        <w:jc w:val="both"/>
      </w:pPr>
      <w:r>
        <w:rPr>
          <w:rFonts w:ascii="Times New Roman" w:hAnsi="Times New Roman"/>
          <w:sz w:val="24"/>
        </w:rPr>
        <w:t xml:space="preserve">4. Arnold, M. J. and Reynolds, K. E. (2003). Hedonic shopping motivations. </w:t>
      </w:r>
      <w:r>
        <w:rPr>
          <w:rFonts w:ascii="Times New Roman" w:hAnsi="Times New Roman"/>
          <w:i/>
          <w:sz w:val="24"/>
        </w:rPr>
        <w:t>Journal of Retailing</w:t>
      </w:r>
      <w:r>
        <w:rPr>
          <w:rFonts w:ascii="Times New Roman" w:hAnsi="Times New Roman"/>
          <w:sz w:val="24"/>
        </w:rPr>
        <w:t>, 79(2):77–95.</w:t>
      </w:r>
    </w:p>
    <w:p>
      <w:pPr>
        <w:spacing w:line="276" w:lineRule="auto" w:before="0" w:after="120"/>
        <w:ind w:left="709" w:hanging="709"/>
        <w:jc w:val="both"/>
      </w:pPr>
      <w:r>
        <w:rPr>
          <w:rFonts w:ascii="Times New Roman" w:hAnsi="Times New Roman"/>
          <w:sz w:val="24"/>
        </w:rPr>
        <w:t xml:space="preserve">5. Artadita, S. and Firmialy, S. D. (2024). How does self-control moderate shopping enjoyment and impulse buying among generation z online gamers? </w:t>
      </w:r>
      <w:r>
        <w:rPr>
          <w:rFonts w:ascii="Times New Roman" w:hAnsi="Times New Roman"/>
          <w:i/>
          <w:sz w:val="24"/>
        </w:rPr>
        <w:t>Binus Business Review</w:t>
      </w:r>
      <w:r>
        <w:rPr>
          <w:rFonts w:ascii="Times New Roman" w:hAnsi="Times New Roman"/>
          <w:sz w:val="24"/>
        </w:rPr>
        <w:t>, 15(2):179–189.</w:t>
      </w:r>
    </w:p>
    <w:p>
      <w:pPr>
        <w:spacing w:line="276" w:lineRule="auto" w:before="0" w:after="120"/>
        <w:ind w:left="709" w:hanging="709"/>
        <w:jc w:val="both"/>
      </w:pPr>
      <w:r>
        <w:rPr>
          <w:rFonts w:ascii="Times New Roman" w:hAnsi="Times New Roman"/>
          <w:sz w:val="24"/>
        </w:rPr>
        <w:t xml:space="preserve">6. Aryadi, A. and Lingga, M. (2024). Personal traits and motivation impact on collectibles as an alternative investment: A case study of trading card game community in greater jakarta. In </w:t>
      </w:r>
      <w:r>
        <w:rPr>
          <w:rFonts w:ascii="Times New Roman" w:hAnsi="Times New Roman"/>
          <w:i/>
          <w:sz w:val="24"/>
        </w:rPr>
        <w:t>Proceedings of the 5th International Conference on Global Innovation and Trends in Economy (INCOGITE 2024)</w:t>
      </w:r>
      <w:r>
        <w:rPr>
          <w:rFonts w:ascii="Times New Roman" w:hAnsi="Times New Roman"/>
          <w:sz w:val="24"/>
        </w:rPr>
        <w:t xml:space="preserve">, volume 302 of </w:t>
      </w:r>
      <w:r>
        <w:rPr>
          <w:rFonts w:ascii="Times New Roman" w:hAnsi="Times New Roman"/>
          <w:i/>
          <w:sz w:val="24"/>
        </w:rPr>
        <w:t>Advances in Economics, Business and Management Research</w:t>
      </w:r>
      <w:r>
        <w:rPr>
          <w:rFonts w:ascii="Times New Roman" w:hAnsi="Times New Roman"/>
          <w:sz w:val="24"/>
        </w:rPr>
        <w:t>, pages 1–12. Atlantis Press.</w:t>
      </w:r>
    </w:p>
    <w:p>
      <w:pPr>
        <w:spacing w:line="276" w:lineRule="auto" w:before="0" w:after="120"/>
        <w:ind w:left="709" w:hanging="709"/>
        <w:jc w:val="both"/>
      </w:pPr>
      <w:r>
        <w:rPr>
          <w:rFonts w:ascii="Times New Roman" w:hAnsi="Times New Roman"/>
          <w:sz w:val="24"/>
        </w:rPr>
        <w:t xml:space="preserve">7. Babin, B. J., Darden, W. R., and Griffin, M. (1994). Work and/or fun: Measuring hedonic and utilitarian shopping value. </w:t>
      </w:r>
      <w:r>
        <w:rPr>
          <w:rFonts w:ascii="Times New Roman" w:hAnsi="Times New Roman"/>
          <w:i/>
          <w:sz w:val="24"/>
        </w:rPr>
        <w:t>Journal of Consumer Research</w:t>
      </w:r>
      <w:r>
        <w:rPr>
          <w:rFonts w:ascii="Times New Roman" w:hAnsi="Times New Roman"/>
          <w:sz w:val="24"/>
        </w:rPr>
        <w:t>, 20(4):644–656.</w:t>
      </w:r>
    </w:p>
    <w:p>
      <w:pPr>
        <w:spacing w:line="276" w:lineRule="auto" w:before="0" w:after="120"/>
        <w:ind w:left="709" w:hanging="709"/>
        <w:jc w:val="both"/>
      </w:pPr>
      <w:r>
        <w:rPr>
          <w:rFonts w:ascii="Times New Roman" w:hAnsi="Times New Roman"/>
          <w:sz w:val="24"/>
        </w:rPr>
        <w:t xml:space="preserve">8. Barasz, K., John, L. K., Keenan, E. A., and Norton, M. I. (2017). Pseudo-set framing: How framing directs consumer behavior toward completeness. </w:t>
      </w:r>
      <w:r>
        <w:rPr>
          <w:rFonts w:ascii="Times New Roman" w:hAnsi="Times New Roman"/>
          <w:i/>
          <w:sz w:val="24"/>
        </w:rPr>
        <w:t>Journal of Consumer Research</w:t>
      </w:r>
      <w:r>
        <w:rPr>
          <w:rFonts w:ascii="Times New Roman" w:hAnsi="Times New Roman"/>
          <w:sz w:val="24"/>
        </w:rPr>
        <w:t>, 44(4):737–759.</w:t>
      </w:r>
    </w:p>
    <w:p>
      <w:pPr>
        <w:spacing w:line="276" w:lineRule="auto" w:before="0" w:after="120"/>
        <w:ind w:left="709" w:hanging="709"/>
        <w:jc w:val="both"/>
      </w:pPr>
      <w:r>
        <w:rPr>
          <w:rFonts w:ascii="Times New Roman" w:hAnsi="Times New Roman"/>
          <w:sz w:val="24"/>
        </w:rPr>
        <w:t xml:space="preserve">9. Barber, B. M. and Odean, T. (2008). All that glitters: The effect of attention and news on the buying behavior of individual and institutional investors. </w:t>
      </w:r>
      <w:r>
        <w:rPr>
          <w:rFonts w:ascii="Times New Roman" w:hAnsi="Times New Roman"/>
          <w:i/>
          <w:sz w:val="24"/>
        </w:rPr>
        <w:t>The Review of Financial Studies</w:t>
      </w:r>
      <w:r>
        <w:rPr>
          <w:rFonts w:ascii="Times New Roman" w:hAnsi="Times New Roman"/>
          <w:sz w:val="24"/>
        </w:rPr>
        <w:t>, 21(2):785–818.</w:t>
      </w:r>
    </w:p>
    <w:p>
      <w:pPr>
        <w:spacing w:line="276" w:lineRule="auto" w:before="0" w:after="120"/>
        <w:ind w:left="709" w:hanging="709"/>
        <w:jc w:val="both"/>
      </w:pPr>
      <w:r>
        <w:rPr>
          <w:rFonts w:ascii="Times New Roman" w:hAnsi="Times New Roman"/>
          <w:sz w:val="24"/>
        </w:rPr>
        <w:t xml:space="preserve">10. Baumeister, R. F. (2002). Yielding to temptation: Self-control failure, impulsive purchasing, and consumer behavior. </w:t>
      </w:r>
      <w:r>
        <w:rPr>
          <w:rFonts w:ascii="Times New Roman" w:hAnsi="Times New Roman"/>
          <w:i/>
          <w:sz w:val="24"/>
        </w:rPr>
        <w:t>Journal of Consumer Research</w:t>
      </w:r>
      <w:r>
        <w:rPr>
          <w:rFonts w:ascii="Times New Roman" w:hAnsi="Times New Roman"/>
          <w:sz w:val="24"/>
        </w:rPr>
        <w:t>, 28(4):670–676.</w:t>
      </w:r>
    </w:p>
    <w:p>
      <w:pPr>
        <w:spacing w:line="276" w:lineRule="auto" w:before="0" w:after="120"/>
        <w:ind w:left="709" w:hanging="709"/>
        <w:jc w:val="both"/>
      </w:pPr>
      <w:r>
        <w:rPr>
          <w:rFonts w:ascii="Times New Roman" w:hAnsi="Times New Roman"/>
          <w:sz w:val="24"/>
        </w:rPr>
        <w:t xml:space="preserve">11. Baur, D. G., Dimpfl, T., and Kuck, K. (2018). Bitcoin, gold and the US dollar – a replication and extension. </w:t>
      </w:r>
      <w:r>
        <w:rPr>
          <w:rFonts w:ascii="Times New Roman" w:hAnsi="Times New Roman"/>
          <w:i/>
          <w:sz w:val="24"/>
        </w:rPr>
        <w:t>Finance Research Letters</w:t>
      </w:r>
      <w:r>
        <w:rPr>
          <w:rFonts w:ascii="Times New Roman" w:hAnsi="Times New Roman"/>
          <w:sz w:val="24"/>
        </w:rPr>
        <w:t>, 25:103–110.</w:t>
      </w:r>
    </w:p>
    <w:p>
      <w:pPr>
        <w:spacing w:line="276" w:lineRule="auto" w:before="0" w:after="120"/>
        <w:ind w:left="709" w:hanging="709"/>
        <w:jc w:val="both"/>
      </w:pPr>
      <w:r>
        <w:rPr>
          <w:rFonts w:ascii="Times New Roman" w:hAnsi="Times New Roman"/>
          <w:sz w:val="24"/>
        </w:rPr>
        <w:t xml:space="preserve">12. Beatty, S. E. and Ferrell, M. E. (1998). Impulse buying: Modeling its precursors. </w:t>
      </w:r>
      <w:r>
        <w:rPr>
          <w:rFonts w:ascii="Times New Roman" w:hAnsi="Times New Roman"/>
          <w:i/>
          <w:sz w:val="24"/>
        </w:rPr>
        <w:t>Journal of Retailing</w:t>
      </w:r>
      <w:r>
        <w:rPr>
          <w:rFonts w:ascii="Times New Roman" w:hAnsi="Times New Roman"/>
          <w:sz w:val="24"/>
        </w:rPr>
        <w:t>, 74(2):169–191.</w:t>
      </w:r>
    </w:p>
    <w:p>
      <w:pPr>
        <w:spacing w:line="276" w:lineRule="auto" w:before="0" w:after="120"/>
        <w:ind w:left="709" w:hanging="709"/>
        <w:jc w:val="both"/>
      </w:pPr>
      <w:r>
        <w:rPr>
          <w:rFonts w:ascii="Times New Roman" w:hAnsi="Times New Roman"/>
          <w:sz w:val="24"/>
        </w:rPr>
        <w:t xml:space="preserve">13. Belk, R. W. (1995). </w:t>
      </w:r>
      <w:r>
        <w:rPr>
          <w:rFonts w:ascii="Times New Roman" w:hAnsi="Times New Roman"/>
          <w:i/>
          <w:sz w:val="24"/>
        </w:rPr>
        <w:t>Collecting in a Consumer Society</w:t>
      </w:r>
      <w:r>
        <w:rPr>
          <w:rFonts w:ascii="Times New Roman" w:hAnsi="Times New Roman"/>
          <w:sz w:val="24"/>
        </w:rPr>
        <w:t>. Routledge, London.</w:t>
      </w:r>
    </w:p>
    <w:p>
      <w:pPr>
        <w:spacing w:line="276" w:lineRule="auto" w:before="0" w:after="120"/>
        <w:ind w:left="709" w:hanging="709"/>
        <w:jc w:val="both"/>
      </w:pPr>
      <w:r>
        <w:rPr>
          <w:rFonts w:ascii="Times New Roman" w:hAnsi="Times New Roman"/>
          <w:sz w:val="24"/>
        </w:rPr>
        <w:t xml:space="preserve">14. Cohen, J. (1988). </w:t>
      </w:r>
      <w:r>
        <w:rPr>
          <w:rFonts w:ascii="Times New Roman" w:hAnsi="Times New Roman"/>
          <w:i/>
          <w:sz w:val="24"/>
        </w:rPr>
        <w:t>Statistical Power Analysis for the Behavioral Sciences</w:t>
      </w:r>
      <w:r>
        <w:rPr>
          <w:rFonts w:ascii="Times New Roman" w:hAnsi="Times New Roman"/>
          <w:sz w:val="24"/>
        </w:rPr>
        <w:t>. Lawrence Erlbaum Associates, Hillsdale, NJ, 2 edition.</w:t>
      </w:r>
    </w:p>
    <w:p>
      <w:pPr>
        <w:spacing w:line="276" w:lineRule="auto" w:before="0" w:after="120"/>
        <w:ind w:left="709" w:hanging="709"/>
        <w:jc w:val="both"/>
      </w:pPr>
      <w:r>
        <w:rPr>
          <w:rFonts w:ascii="Times New Roman" w:hAnsi="Times New Roman"/>
          <w:sz w:val="24"/>
        </w:rPr>
        <w:t xml:space="preserve">15. Colline, F. (2024). Biases in indonesian stock investor behavior. </w:t>
      </w:r>
      <w:r>
        <w:rPr>
          <w:rFonts w:ascii="Times New Roman" w:hAnsi="Times New Roman"/>
          <w:i/>
          <w:sz w:val="24"/>
        </w:rPr>
        <w:t>Accounting and Finance Studies</w:t>
      </w:r>
      <w:r>
        <w:rPr>
          <w:rFonts w:ascii="Times New Roman" w:hAnsi="Times New Roman"/>
          <w:sz w:val="24"/>
        </w:rPr>
        <w:t>, 4(2):88–98.</w:t>
      </w:r>
    </w:p>
    <w:p>
      <w:pPr>
        <w:spacing w:line="276" w:lineRule="auto" w:before="0" w:after="120"/>
        <w:ind w:left="709" w:hanging="709"/>
        <w:jc w:val="both"/>
      </w:pPr>
      <w:r>
        <w:rPr>
          <w:rFonts w:ascii="Times New Roman" w:hAnsi="Times New Roman"/>
          <w:sz w:val="24"/>
        </w:rPr>
        <w:t xml:space="preserve">16. Dewi, M. M. L. S., Budoyo, V. D., and Mustikasari, F. (2024). Understanding impulse buying behavior: The case of blind box purchases in indonesia. </w:t>
      </w:r>
      <w:r>
        <w:rPr>
          <w:rFonts w:ascii="Times New Roman" w:hAnsi="Times New Roman"/>
          <w:i/>
          <w:sz w:val="24"/>
        </w:rPr>
        <w:t>Jurnal Locus: Penelitian dan Pengabdian</w:t>
      </w:r>
      <w:r>
        <w:rPr>
          <w:rFonts w:ascii="Times New Roman" w:hAnsi="Times New Roman"/>
          <w:sz w:val="24"/>
        </w:rPr>
        <w:t>, 5(2):88–100.</w:t>
      </w:r>
    </w:p>
    <w:p>
      <w:pPr>
        <w:spacing w:line="276" w:lineRule="auto" w:before="0" w:after="120"/>
        <w:ind w:left="709" w:hanging="709"/>
        <w:jc w:val="both"/>
      </w:pPr>
      <w:r>
        <w:rPr>
          <w:rFonts w:ascii="Times New Roman" w:hAnsi="Times New Roman"/>
          <w:sz w:val="24"/>
        </w:rPr>
        <w:t xml:space="preserve">17. Fama, E. F. (1970). Efficient capital markets: A review of theory and empirical work. </w:t>
      </w:r>
      <w:r>
        <w:rPr>
          <w:rFonts w:ascii="Times New Roman" w:hAnsi="Times New Roman"/>
          <w:i/>
          <w:sz w:val="24"/>
        </w:rPr>
        <w:t>The Journal of Finance</w:t>
      </w:r>
      <w:r>
        <w:rPr>
          <w:rFonts w:ascii="Times New Roman" w:hAnsi="Times New Roman"/>
          <w:sz w:val="24"/>
        </w:rPr>
        <w:t>, 25(2):383–417.</w:t>
      </w:r>
    </w:p>
    <w:p>
      <w:pPr>
        <w:spacing w:line="276" w:lineRule="auto" w:before="0" w:after="120"/>
        <w:ind w:left="709" w:hanging="709"/>
        <w:jc w:val="both"/>
      </w:pPr>
      <w:r>
        <w:rPr>
          <w:rFonts w:ascii="Times New Roman" w:hAnsi="Times New Roman"/>
          <w:sz w:val="24"/>
        </w:rPr>
        <w:t xml:space="preserve">18. Gao, L., Huang, Y., and Simonson, I. (2014). The ``Completing the set'' effect. </w:t>
      </w:r>
      <w:r>
        <w:rPr>
          <w:rFonts w:ascii="Times New Roman" w:hAnsi="Times New Roman"/>
          <w:i/>
          <w:sz w:val="24"/>
        </w:rPr>
        <w:t>Journal of Marketing Research</w:t>
      </w:r>
      <w:r>
        <w:rPr>
          <w:rFonts w:ascii="Times New Roman" w:hAnsi="Times New Roman"/>
          <w:sz w:val="24"/>
        </w:rPr>
        <w:t>, 51(2):256–273.</w:t>
      </w:r>
    </w:p>
    <w:p>
      <w:pPr>
        <w:spacing w:line="276" w:lineRule="auto" w:before="0" w:after="120"/>
        <w:ind w:left="709" w:hanging="709"/>
        <w:jc w:val="both"/>
      </w:pPr>
      <w:r>
        <w:rPr>
          <w:rFonts w:ascii="Times New Roman" w:hAnsi="Times New Roman"/>
          <w:sz w:val="24"/>
        </w:rPr>
        <w:t xml:space="preserve">19. Ghozali, I. (2018). </w:t>
      </w:r>
      <w:r>
        <w:rPr>
          <w:rFonts w:ascii="Times New Roman" w:hAnsi="Times New Roman"/>
          <w:i/>
          <w:sz w:val="24"/>
        </w:rPr>
        <w:t>Aplikasi Analisis Multivariate dengan Program IBM SPSS 25</w:t>
      </w:r>
      <w:r>
        <w:rPr>
          <w:rFonts w:ascii="Times New Roman" w:hAnsi="Times New Roman"/>
          <w:sz w:val="24"/>
        </w:rPr>
        <w:t>. Badan Penerbit Universitas Diponegoro, Semarang, 9 edition.</w:t>
      </w:r>
    </w:p>
    <w:p>
      <w:pPr>
        <w:spacing w:line="276" w:lineRule="auto" w:before="0" w:after="120"/>
        <w:ind w:left="709" w:hanging="709"/>
        <w:jc w:val="both"/>
      </w:pPr>
      <w:r>
        <w:rPr>
          <w:rFonts w:ascii="Times New Roman" w:hAnsi="Times New Roman"/>
          <w:sz w:val="24"/>
        </w:rPr>
        <w:t xml:space="preserve">20. Gong, X., Yee, C. L., Lee, S. Y., Saif, A. N. M., Liu, M., and Anonthi, F. (2024). Unveiling the enigma of blind box impulse buying curiosity: The moderating role of price consciousness. </w:t>
      </w:r>
      <w:r>
        <w:rPr>
          <w:rFonts w:ascii="Times New Roman" w:hAnsi="Times New Roman"/>
          <w:i/>
          <w:sz w:val="24"/>
        </w:rPr>
        <w:t>Heliyon</w:t>
      </w:r>
      <w:r>
        <w:rPr>
          <w:rFonts w:ascii="Times New Roman" w:hAnsi="Times New Roman"/>
          <w:sz w:val="24"/>
        </w:rPr>
        <w:t>, 10(24):e40564.</w:t>
      </w:r>
    </w:p>
    <w:p>
      <w:pPr>
        <w:spacing w:line="276" w:lineRule="auto" w:before="0" w:after="120"/>
        <w:ind w:left="709" w:hanging="709"/>
        <w:jc w:val="both"/>
      </w:pPr>
      <w:r>
        <w:rPr>
          <w:rFonts w:ascii="Times New Roman" w:hAnsi="Times New Roman"/>
          <w:sz w:val="24"/>
        </w:rPr>
        <w:t xml:space="preserve">21. Green, S. B. (1991). How many subjects does it take to do a regression analysis? </w:t>
      </w:r>
      <w:r>
        <w:rPr>
          <w:rFonts w:ascii="Times New Roman" w:hAnsi="Times New Roman"/>
          <w:i/>
          <w:sz w:val="24"/>
        </w:rPr>
        <w:t>Multivariate Behavioral Research</w:t>
      </w:r>
      <w:r>
        <w:rPr>
          <w:rFonts w:ascii="Times New Roman" w:hAnsi="Times New Roman"/>
          <w:sz w:val="24"/>
        </w:rPr>
        <w:t>, 26(3):499–510.</w:t>
      </w:r>
    </w:p>
    <w:p>
      <w:pPr>
        <w:spacing w:line="276" w:lineRule="auto" w:before="0" w:after="120"/>
        <w:ind w:left="709" w:hanging="709"/>
        <w:jc w:val="both"/>
      </w:pPr>
      <w:r>
        <w:rPr>
          <w:rFonts w:ascii="Times New Roman" w:hAnsi="Times New Roman"/>
          <w:sz w:val="24"/>
        </w:rPr>
        <w:t xml:space="preserve">22. Gültekin, B. and Özer, L. (2012). The influence of hedonic motives and browsing on impulse buying. </w:t>
      </w:r>
      <w:r>
        <w:rPr>
          <w:rFonts w:ascii="Times New Roman" w:hAnsi="Times New Roman"/>
          <w:i/>
          <w:sz w:val="24"/>
        </w:rPr>
        <w:t>Journal of Economics and Behavioral Studies</w:t>
      </w:r>
      <w:r>
        <w:rPr>
          <w:rFonts w:ascii="Times New Roman" w:hAnsi="Times New Roman"/>
          <w:sz w:val="24"/>
        </w:rPr>
        <w:t>, 4(3):180–189.</w:t>
      </w:r>
    </w:p>
    <w:p>
      <w:pPr>
        <w:spacing w:line="276" w:lineRule="auto" w:before="0" w:after="120"/>
        <w:ind w:left="709" w:hanging="709"/>
        <w:jc w:val="both"/>
      </w:pPr>
      <w:r>
        <w:rPr>
          <w:rFonts w:ascii="Times New Roman" w:hAnsi="Times New Roman"/>
          <w:sz w:val="24"/>
        </w:rPr>
        <w:t xml:space="preserve">23. Hair, J. F., Black, W. C., Babin, B. J., and Anderson, R. E. (2019). </w:t>
      </w:r>
      <w:r>
        <w:rPr>
          <w:rFonts w:ascii="Times New Roman" w:hAnsi="Times New Roman"/>
          <w:i/>
          <w:sz w:val="24"/>
        </w:rPr>
        <w:t>Multivariate Data Analysis</w:t>
      </w:r>
      <w:r>
        <w:rPr>
          <w:rFonts w:ascii="Times New Roman" w:hAnsi="Times New Roman"/>
          <w:sz w:val="24"/>
        </w:rPr>
        <w:t>. Cengage Learning, Boston, MA, 8th edition.</w:t>
      </w:r>
    </w:p>
    <w:p>
      <w:pPr>
        <w:spacing w:line="276" w:lineRule="auto" w:before="0" w:after="120"/>
        <w:ind w:left="709" w:hanging="709"/>
        <w:jc w:val="both"/>
      </w:pPr>
      <w:r>
        <w:rPr>
          <w:rFonts w:ascii="Times New Roman" w:hAnsi="Times New Roman"/>
          <w:sz w:val="24"/>
        </w:rPr>
        <w:t xml:space="preserve">24. Hayes, A. F. (2018). </w:t>
      </w:r>
      <w:r>
        <w:rPr>
          <w:rFonts w:ascii="Times New Roman" w:hAnsi="Times New Roman"/>
          <w:i/>
          <w:sz w:val="24"/>
        </w:rPr>
        <w:t>Introduction to Mediation, Moderation, and Conditional Process Analysis: A Regression-Based Approach</w:t>
      </w:r>
      <w:r>
        <w:rPr>
          <w:rFonts w:ascii="Times New Roman" w:hAnsi="Times New Roman"/>
          <w:sz w:val="24"/>
        </w:rPr>
        <w:t>. The Guilford Press, New York, 2nd edition.</w:t>
      </w:r>
    </w:p>
    <w:p>
      <w:pPr>
        <w:spacing w:line="276" w:lineRule="auto" w:before="0" w:after="120"/>
        <w:ind w:left="709" w:hanging="709"/>
        <w:jc w:val="both"/>
      </w:pPr>
      <w:r>
        <w:rPr>
          <w:rFonts w:ascii="Times New Roman" w:hAnsi="Times New Roman"/>
          <w:sz w:val="24"/>
        </w:rPr>
        <w:t xml:space="preserve">25. Hirschman, E. C. and Holbrook, M. B. (1982). Hedonic consumption: Emerging concepts, methods and propositions. </w:t>
      </w:r>
      <w:r>
        <w:rPr>
          <w:rFonts w:ascii="Times New Roman" w:hAnsi="Times New Roman"/>
          <w:i/>
          <w:sz w:val="24"/>
        </w:rPr>
        <w:t>Journal of Marketing</w:t>
      </w:r>
      <w:r>
        <w:rPr>
          <w:rFonts w:ascii="Times New Roman" w:hAnsi="Times New Roman"/>
          <w:sz w:val="24"/>
        </w:rPr>
        <w:t>, 46(3):92–101.</w:t>
      </w:r>
    </w:p>
    <w:p>
      <w:pPr>
        <w:spacing w:line="276" w:lineRule="auto" w:before="0" w:after="120"/>
        <w:ind w:left="709" w:hanging="709"/>
        <w:jc w:val="both"/>
      </w:pPr>
      <w:r>
        <w:rPr>
          <w:rFonts w:ascii="Times New Roman" w:hAnsi="Times New Roman"/>
          <w:sz w:val="24"/>
        </w:rPr>
        <w:t xml:space="preserve">26. Kahneman, D. and Tversky, A. (1979). Prospect theory: An analysis of decision under risk. </w:t>
      </w:r>
      <w:r>
        <w:rPr>
          <w:rFonts w:ascii="Times New Roman" w:hAnsi="Times New Roman"/>
          <w:i/>
          <w:sz w:val="24"/>
        </w:rPr>
        <w:t>Econometrica</w:t>
      </w:r>
      <w:r>
        <w:rPr>
          <w:rFonts w:ascii="Times New Roman" w:hAnsi="Times New Roman"/>
          <w:sz w:val="24"/>
        </w:rPr>
        <w:t>, 47(2):263–292.</w:t>
      </w:r>
    </w:p>
    <w:p>
      <w:pPr>
        <w:spacing w:line="276" w:lineRule="auto" w:before="0" w:after="120"/>
        <w:ind w:left="709" w:hanging="709"/>
        <w:jc w:val="both"/>
      </w:pPr>
      <w:r>
        <w:rPr>
          <w:rFonts w:ascii="Times New Roman" w:hAnsi="Times New Roman"/>
          <w:sz w:val="24"/>
        </w:rPr>
        <w:t xml:space="preserve">27. Katauke, T., Fukuda, S., Khan, M. S. R., and Kadoya, Y. (2023). Financial literacy and impulsivity: Evidence from Japan. </w:t>
      </w:r>
      <w:r>
        <w:rPr>
          <w:rFonts w:ascii="Times New Roman" w:hAnsi="Times New Roman"/>
          <w:i/>
          <w:sz w:val="24"/>
        </w:rPr>
        <w:t>Sustainability</w:t>
      </w:r>
      <w:r>
        <w:rPr>
          <w:rFonts w:ascii="Times New Roman" w:hAnsi="Times New Roman"/>
          <w:sz w:val="24"/>
        </w:rPr>
        <w:t>, 15(9):7267.</w:t>
      </w:r>
    </w:p>
    <w:p>
      <w:pPr>
        <w:spacing w:line="276" w:lineRule="auto" w:before="0" w:after="120"/>
        <w:ind w:left="709" w:hanging="709"/>
        <w:jc w:val="both"/>
      </w:pPr>
      <w:r>
        <w:rPr>
          <w:rFonts w:ascii="Times New Roman" w:hAnsi="Times New Roman"/>
          <w:sz w:val="24"/>
        </w:rPr>
        <w:t xml:space="preserve">28. Lienardy, G. V. and Panasea, I. G. N. O. (2024). The role of self-control in moderating the influence of shopping lifestyle and hedonistic behavior on impulsive buying. </w:t>
      </w:r>
      <w:r>
        <w:rPr>
          <w:rFonts w:ascii="Times New Roman" w:hAnsi="Times New Roman"/>
          <w:i/>
          <w:sz w:val="24"/>
        </w:rPr>
        <w:t>Business and Investment Review</w:t>
      </w:r>
      <w:r>
        <w:rPr>
          <w:rFonts w:ascii="Times New Roman" w:hAnsi="Times New Roman"/>
          <w:sz w:val="24"/>
        </w:rPr>
        <w:t>, 2(2):13–28.</w:t>
      </w:r>
    </w:p>
    <w:p>
      <w:pPr>
        <w:spacing w:line="276" w:lineRule="auto" w:before="0" w:after="120"/>
        <w:ind w:left="709" w:hanging="709"/>
        <w:jc w:val="both"/>
      </w:pPr>
      <w:r>
        <w:rPr>
          <w:rFonts w:ascii="Times New Roman" w:hAnsi="Times New Roman"/>
          <w:sz w:val="24"/>
        </w:rPr>
        <w:t xml:space="preserve">29. Long, M. M. and Schiffman, L. G. (2000). Consumption values and relationships: segmenting the market for collectibles. </w:t>
      </w:r>
      <w:r>
        <w:rPr>
          <w:rFonts w:ascii="Times New Roman" w:hAnsi="Times New Roman"/>
          <w:i/>
          <w:sz w:val="24"/>
        </w:rPr>
        <w:t>Journal of Consumer Marketing</w:t>
      </w:r>
      <w:r>
        <w:rPr>
          <w:rFonts w:ascii="Times New Roman" w:hAnsi="Times New Roman"/>
          <w:sz w:val="24"/>
        </w:rPr>
        <w:t>, 17(3):214–229.</w:t>
      </w:r>
    </w:p>
    <w:p>
      <w:pPr>
        <w:spacing w:line="276" w:lineRule="auto" w:before="0" w:after="120"/>
        <w:ind w:left="709" w:hanging="709"/>
        <w:jc w:val="both"/>
      </w:pPr>
      <w:r>
        <w:rPr>
          <w:rFonts w:ascii="Times New Roman" w:hAnsi="Times New Roman"/>
          <w:sz w:val="24"/>
        </w:rPr>
        <w:t xml:space="preserve">30. Mehrabian, A. and Russell, J. A. (1974). </w:t>
      </w:r>
      <w:r>
        <w:rPr>
          <w:rFonts w:ascii="Times New Roman" w:hAnsi="Times New Roman"/>
          <w:i/>
          <w:sz w:val="24"/>
        </w:rPr>
        <w:t>An Approach to Environmental Psychology</w:t>
      </w:r>
      <w:r>
        <w:rPr>
          <w:rFonts w:ascii="Times New Roman" w:hAnsi="Times New Roman"/>
          <w:sz w:val="24"/>
        </w:rPr>
        <w:t>. MIT Press, Cambridge, MA.</w:t>
      </w:r>
    </w:p>
    <w:p>
      <w:pPr>
        <w:spacing w:line="276" w:lineRule="auto" w:before="0" w:after="120"/>
        <w:ind w:left="709" w:hanging="709"/>
        <w:jc w:val="both"/>
      </w:pPr>
      <w:r>
        <w:rPr>
          <w:rFonts w:ascii="Times New Roman" w:hAnsi="Times New Roman"/>
          <w:sz w:val="24"/>
        </w:rPr>
        <w:t xml:space="preserve">31. Peck, J. and Childers, T. L. (2006). If i touch it i have to have it: Individual and environmental influences on impulse purchasing. </w:t>
      </w:r>
      <w:r>
        <w:rPr>
          <w:rFonts w:ascii="Times New Roman" w:hAnsi="Times New Roman"/>
          <w:i/>
          <w:sz w:val="24"/>
        </w:rPr>
        <w:t>Journal of Business Research</w:t>
      </w:r>
      <w:r>
        <w:rPr>
          <w:rFonts w:ascii="Times New Roman" w:hAnsi="Times New Roman"/>
          <w:sz w:val="24"/>
        </w:rPr>
        <w:t>, 59(6):765–769.</w:t>
      </w:r>
    </w:p>
    <w:p>
      <w:pPr>
        <w:spacing w:line="276" w:lineRule="auto" w:before="0" w:after="120"/>
        <w:ind w:left="709" w:hanging="709"/>
        <w:jc w:val="both"/>
      </w:pPr>
      <w:r>
        <w:rPr>
          <w:rFonts w:ascii="Times New Roman" w:hAnsi="Times New Roman"/>
          <w:sz w:val="24"/>
        </w:rPr>
        <w:t xml:space="preserve">32. Pranggabayu, B. and Andjarwati, A. L. (2022). Pengaruh hedonic shopping motivation dan store atmosphere terhadap impulsive buying. </w:t>
      </w:r>
      <w:r>
        <w:rPr>
          <w:rFonts w:ascii="Times New Roman" w:hAnsi="Times New Roman"/>
          <w:i/>
          <w:sz w:val="24"/>
        </w:rPr>
        <w:t>Sibatik Journal</w:t>
      </w:r>
      <w:r>
        <w:rPr>
          <w:rFonts w:ascii="Times New Roman" w:hAnsi="Times New Roman"/>
          <w:sz w:val="24"/>
        </w:rPr>
        <w:t>, 1(6):951–966.</w:t>
      </w:r>
    </w:p>
    <w:p>
      <w:pPr>
        <w:spacing w:line="276" w:lineRule="auto" w:before="0" w:after="120"/>
        <w:ind w:left="709" w:hanging="709"/>
        <w:jc w:val="both"/>
      </w:pPr>
      <w:r>
        <w:rPr>
          <w:rFonts w:ascii="Times New Roman" w:hAnsi="Times New Roman"/>
          <w:sz w:val="24"/>
        </w:rPr>
        <w:t xml:space="preserve">33. Prasetio, A. et al. (2021). The role of hedonic motivation in impulsive buying on e-commerce platforms. </w:t>
      </w:r>
      <w:r>
        <w:rPr>
          <w:rFonts w:ascii="Times New Roman" w:hAnsi="Times New Roman"/>
          <w:i/>
          <w:sz w:val="24"/>
        </w:rPr>
        <w:t>International Journal of Data and Network Science</w:t>
      </w:r>
      <w:r>
        <w:rPr>
          <w:rFonts w:ascii="Times New Roman" w:hAnsi="Times New Roman"/>
          <w:sz w:val="24"/>
        </w:rPr>
        <w:t>, 5(4):689–698.</w:t>
      </w:r>
    </w:p>
    <w:p>
      <w:pPr>
        <w:spacing w:line="276" w:lineRule="auto" w:before="0" w:after="120"/>
        <w:ind w:left="709" w:hanging="709"/>
        <w:jc w:val="both"/>
      </w:pPr>
      <w:r>
        <w:rPr>
          <w:rFonts w:ascii="Times New Roman" w:hAnsi="Times New Roman"/>
          <w:sz w:val="24"/>
        </w:rPr>
        <w:t xml:space="preserve">34. Rook, D. W. (1987). The buying impulse. </w:t>
      </w:r>
      <w:r>
        <w:rPr>
          <w:rFonts w:ascii="Times New Roman" w:hAnsi="Times New Roman"/>
          <w:i/>
          <w:sz w:val="24"/>
        </w:rPr>
        <w:t>Journal of Consumer Research</w:t>
      </w:r>
      <w:r>
        <w:rPr>
          <w:rFonts w:ascii="Times New Roman" w:hAnsi="Times New Roman"/>
          <w:sz w:val="24"/>
        </w:rPr>
        <w:t>, 14(2):189–199.</w:t>
      </w:r>
    </w:p>
    <w:p>
      <w:pPr>
        <w:spacing w:line="276" w:lineRule="auto" w:before="0" w:after="120"/>
        <w:ind w:left="709" w:hanging="709"/>
        <w:jc w:val="both"/>
      </w:pPr>
      <w:r>
        <w:rPr>
          <w:rFonts w:ascii="Times New Roman" w:hAnsi="Times New Roman"/>
          <w:sz w:val="24"/>
        </w:rPr>
        <w:t xml:space="preserve">35. Rook, D. W. and Fisher, R. J. (1995). Normative influences on impulsive buying behavior. </w:t>
      </w:r>
      <w:r>
        <w:rPr>
          <w:rFonts w:ascii="Times New Roman" w:hAnsi="Times New Roman"/>
          <w:i/>
          <w:sz w:val="24"/>
        </w:rPr>
        <w:t>Journal of Consumer Research</w:t>
      </w:r>
      <w:r>
        <w:rPr>
          <w:rFonts w:ascii="Times New Roman" w:hAnsi="Times New Roman"/>
          <w:sz w:val="24"/>
        </w:rPr>
        <w:t>, 22(3):305–313.</w:t>
      </w:r>
    </w:p>
    <w:p>
      <w:pPr>
        <w:spacing w:line="276" w:lineRule="auto" w:before="0" w:after="120"/>
        <w:ind w:left="709" w:hanging="709"/>
        <w:jc w:val="both"/>
      </w:pPr>
      <w:r>
        <w:rPr>
          <w:rFonts w:ascii="Times New Roman" w:hAnsi="Times New Roman"/>
          <w:sz w:val="24"/>
        </w:rPr>
        <w:t xml:space="preserve">36. Sekaran, U. and Bougie, R. (2016). </w:t>
      </w:r>
      <w:r>
        <w:rPr>
          <w:rFonts w:ascii="Times New Roman" w:hAnsi="Times New Roman"/>
          <w:i/>
          <w:sz w:val="24"/>
        </w:rPr>
        <w:t>Research Methods for Business: A Skill-Building Approach</w:t>
      </w:r>
      <w:r>
        <w:rPr>
          <w:rFonts w:ascii="Times New Roman" w:hAnsi="Times New Roman"/>
          <w:sz w:val="24"/>
        </w:rPr>
        <w:t>. John Wiley &amp; Sons, Chichester, West Sussex, 7th edition.</w:t>
      </w:r>
    </w:p>
    <w:p>
      <w:pPr>
        <w:spacing w:line="276" w:lineRule="auto" w:before="0" w:after="120"/>
        <w:ind w:left="709" w:hanging="709"/>
        <w:jc w:val="both"/>
      </w:pPr>
      <w:r>
        <w:rPr>
          <w:rFonts w:ascii="Times New Roman" w:hAnsi="Times New Roman"/>
          <w:sz w:val="24"/>
        </w:rPr>
        <w:t xml:space="preserve">37. Shiller, R. J. (2000). </w:t>
      </w:r>
      <w:r>
        <w:rPr>
          <w:rFonts w:ascii="Times New Roman" w:hAnsi="Times New Roman"/>
          <w:i/>
          <w:sz w:val="24"/>
        </w:rPr>
        <w:t>Irrational Exuberance</w:t>
      </w:r>
      <w:r>
        <w:rPr>
          <w:rFonts w:ascii="Times New Roman" w:hAnsi="Times New Roman"/>
          <w:sz w:val="24"/>
        </w:rPr>
        <w:t>. Princeton University Press, Princeton, NJ.</w:t>
      </w:r>
    </w:p>
    <w:p>
      <w:pPr>
        <w:spacing w:line="276" w:lineRule="auto" w:before="0" w:after="120"/>
        <w:ind w:left="709" w:hanging="709"/>
        <w:jc w:val="both"/>
      </w:pPr>
      <w:r>
        <w:rPr>
          <w:rFonts w:ascii="Times New Roman" w:hAnsi="Times New Roman"/>
          <w:sz w:val="24"/>
        </w:rPr>
        <w:t xml:space="preserve">38. Simon, H. A. (1955). A behavioral model of rational choice. </w:t>
      </w:r>
      <w:r>
        <w:rPr>
          <w:rFonts w:ascii="Times New Roman" w:hAnsi="Times New Roman"/>
          <w:i/>
          <w:sz w:val="24"/>
        </w:rPr>
        <w:t>The Quarterly Journal of Economics</w:t>
      </w:r>
      <w:r>
        <w:rPr>
          <w:rFonts w:ascii="Times New Roman" w:hAnsi="Times New Roman"/>
          <w:sz w:val="24"/>
        </w:rPr>
        <w:t>, 69(1):99–118.</w:t>
      </w:r>
    </w:p>
    <w:p>
      <w:pPr>
        <w:spacing w:line="276" w:lineRule="auto" w:before="0" w:after="120"/>
        <w:ind w:left="709" w:hanging="709"/>
        <w:jc w:val="both"/>
      </w:pPr>
      <w:r>
        <w:rPr>
          <w:rFonts w:ascii="Times New Roman" w:hAnsi="Times New Roman"/>
          <w:sz w:val="24"/>
        </w:rPr>
        <w:t xml:space="preserve">39. Spero, I. and Stone, M. (2004). Agents of change: how young consumers are changing the world of marketing. </w:t>
      </w:r>
      <w:r>
        <w:rPr>
          <w:rFonts w:ascii="Times New Roman" w:hAnsi="Times New Roman"/>
          <w:i/>
          <w:sz w:val="24"/>
        </w:rPr>
        <w:t>Qualitative Market Research: An International Journal</w:t>
      </w:r>
      <w:r>
        <w:rPr>
          <w:rFonts w:ascii="Times New Roman" w:hAnsi="Times New Roman"/>
          <w:sz w:val="24"/>
        </w:rPr>
        <w:t>, 7(2):153–159.</w:t>
      </w:r>
    </w:p>
    <w:p>
      <w:pPr>
        <w:spacing w:line="276" w:lineRule="auto" w:before="0" w:after="120"/>
        <w:ind w:left="709" w:hanging="709"/>
        <w:jc w:val="both"/>
      </w:pPr>
      <w:r>
        <w:rPr>
          <w:rFonts w:ascii="Times New Roman" w:hAnsi="Times New Roman"/>
          <w:sz w:val="24"/>
        </w:rPr>
        <w:t xml:space="preserve">40. Stern, H. (1962). The significance of impulse buying today. </w:t>
      </w:r>
      <w:r>
        <w:rPr>
          <w:rFonts w:ascii="Times New Roman" w:hAnsi="Times New Roman"/>
          <w:i/>
          <w:sz w:val="24"/>
        </w:rPr>
        <w:t>Journal of Marketing</w:t>
      </w:r>
      <w:r>
        <w:rPr>
          <w:rFonts w:ascii="Times New Roman" w:hAnsi="Times New Roman"/>
          <w:sz w:val="24"/>
        </w:rPr>
        <w:t>, 26(2):59–62.</w:t>
      </w:r>
    </w:p>
    <w:p>
      <w:pPr>
        <w:spacing w:line="276" w:lineRule="auto" w:before="0" w:after="120"/>
        <w:ind w:left="709" w:hanging="709"/>
        <w:jc w:val="both"/>
      </w:pPr>
      <w:r>
        <w:rPr>
          <w:rFonts w:ascii="Times New Roman" w:hAnsi="Times New Roman"/>
          <w:sz w:val="24"/>
        </w:rPr>
        <w:t xml:space="preserve">41. Sugiyono (2019). </w:t>
      </w:r>
      <w:r>
        <w:rPr>
          <w:rFonts w:ascii="Times New Roman" w:hAnsi="Times New Roman"/>
          <w:i/>
          <w:sz w:val="24"/>
        </w:rPr>
        <w:t>Metode Penelitian Kuantitatif, Kualitatif, dan R&amp;D</w:t>
      </w:r>
      <w:r>
        <w:rPr>
          <w:rFonts w:ascii="Times New Roman" w:hAnsi="Times New Roman"/>
          <w:sz w:val="24"/>
        </w:rPr>
        <w:t>. Alfabeta, Bandung.</w:t>
      </w:r>
    </w:p>
    <w:p>
      <w:pPr>
        <w:spacing w:line="276" w:lineRule="auto" w:before="0" w:after="120"/>
        <w:ind w:left="709" w:hanging="709"/>
        <w:jc w:val="both"/>
      </w:pPr>
      <w:r>
        <w:rPr>
          <w:rFonts w:ascii="Times New Roman" w:hAnsi="Times New Roman"/>
          <w:sz w:val="24"/>
        </w:rPr>
        <w:t xml:space="preserve">42. Sultan, A. J., Joireman, J., and Sprott, D. E. (2012). Building consumers' impulsive buying model: The moderating role of self-control. </w:t>
      </w:r>
      <w:r>
        <w:rPr>
          <w:rFonts w:ascii="Times New Roman" w:hAnsi="Times New Roman"/>
          <w:i/>
          <w:sz w:val="24"/>
        </w:rPr>
        <w:t>Journal of Consumer Marketing</w:t>
      </w:r>
      <w:r>
        <w:rPr>
          <w:rFonts w:ascii="Times New Roman" w:hAnsi="Times New Roman"/>
          <w:sz w:val="24"/>
        </w:rPr>
        <w:t>, 29(1):61–73.</w:t>
      </w:r>
    </w:p>
    <w:p>
      <w:pPr>
        <w:spacing w:line="276" w:lineRule="auto" w:before="0" w:after="120"/>
        <w:ind w:left="709" w:hanging="709"/>
        <w:jc w:val="both"/>
      </w:pPr>
      <w:r>
        <w:rPr>
          <w:rFonts w:ascii="Times New Roman" w:hAnsi="Times New Roman"/>
          <w:sz w:val="24"/>
        </w:rPr>
        <w:t xml:space="preserve">43. Tan, D. A. and Adyantari, A. (2024). Ketidakpastian blind box dan perilaku pembelian impulsif: Peran nilai fungsional, emosional, dan sosial. </w:t>
      </w:r>
      <w:r>
        <w:rPr>
          <w:rFonts w:ascii="Times New Roman" w:hAnsi="Times New Roman"/>
          <w:i/>
          <w:sz w:val="24"/>
        </w:rPr>
        <w:t>Bisma: Jurnal Bisnis dan Manajemen</w:t>
      </w:r>
      <w:r>
        <w:rPr>
          <w:rFonts w:ascii="Times New Roman" w:hAnsi="Times New Roman"/>
          <w:sz w:val="24"/>
        </w:rPr>
        <w:t>, 18(2):145–158.</w:t>
      </w:r>
    </w:p>
    <w:p>
      <w:pPr>
        <w:spacing w:line="276" w:lineRule="auto" w:before="0" w:after="120"/>
        <w:ind w:left="709" w:hanging="709"/>
        <w:jc w:val="both"/>
      </w:pPr>
      <w:r>
        <w:rPr>
          <w:rFonts w:ascii="Times New Roman" w:hAnsi="Times New Roman"/>
          <w:sz w:val="24"/>
        </w:rPr>
        <w:t xml:space="preserve">44. Tangney, J. P., Baumeister, R. F., and Boone, A. L. (2004). High self-control predicts good adjustment, less pathology, better grades, and interpersonal success. </w:t>
      </w:r>
      <w:r>
        <w:rPr>
          <w:rFonts w:ascii="Times New Roman" w:hAnsi="Times New Roman"/>
          <w:i/>
          <w:sz w:val="24"/>
        </w:rPr>
        <w:t>Journal of Personality</w:t>
      </w:r>
      <w:r>
        <w:rPr>
          <w:rFonts w:ascii="Times New Roman" w:hAnsi="Times New Roman"/>
          <w:sz w:val="24"/>
        </w:rPr>
        <w:t>, 72(2):271–324.</w:t>
      </w:r>
    </w:p>
    <w:p>
      <w:pPr>
        <w:spacing w:line="276" w:lineRule="auto" w:before="0" w:after="120"/>
        <w:ind w:left="709" w:hanging="709"/>
        <w:jc w:val="both"/>
      </w:pPr>
      <w:r>
        <w:rPr>
          <w:rFonts w:ascii="Times New Roman" w:hAnsi="Times New Roman"/>
          <w:sz w:val="24"/>
        </w:rPr>
        <w:t xml:space="preserve">45. Thaler, R. (1985). Mental accounting and consumer choice. </w:t>
      </w:r>
      <w:r>
        <w:rPr>
          <w:rFonts w:ascii="Times New Roman" w:hAnsi="Times New Roman"/>
          <w:i/>
          <w:sz w:val="24"/>
        </w:rPr>
        <w:t>Marketing Science</w:t>
      </w:r>
      <w:r>
        <w:rPr>
          <w:rFonts w:ascii="Times New Roman" w:hAnsi="Times New Roman"/>
          <w:sz w:val="24"/>
        </w:rPr>
        <w:t>, 4(3):199–214.</w:t>
      </w:r>
    </w:p>
    <w:p>
      <w:pPr>
        <w:spacing w:line="276" w:lineRule="auto" w:before="0" w:after="120"/>
        <w:ind w:left="709" w:hanging="709"/>
        <w:jc w:val="both"/>
      </w:pPr>
      <w:r>
        <w:rPr>
          <w:rFonts w:ascii="Times New Roman" w:hAnsi="Times New Roman"/>
          <w:sz w:val="24"/>
        </w:rPr>
        <w:t xml:space="preserve">46. Thaler, R. H. and Shefrin, H. M. (1981). An economic theory of self-control. </w:t>
      </w:r>
      <w:r>
        <w:rPr>
          <w:rFonts w:ascii="Times New Roman" w:hAnsi="Times New Roman"/>
          <w:i/>
          <w:sz w:val="24"/>
        </w:rPr>
        <w:t>Journal of Political Economy</w:t>
      </w:r>
      <w:r>
        <w:rPr>
          <w:rFonts w:ascii="Times New Roman" w:hAnsi="Times New Roman"/>
          <w:sz w:val="24"/>
        </w:rPr>
        <w:t>, 89(2):392–406.</w:t>
      </w:r>
    </w:p>
    <w:p>
      <w:pPr>
        <w:spacing w:line="276" w:lineRule="auto" w:before="0" w:after="120"/>
        <w:ind w:left="709" w:hanging="709"/>
        <w:jc w:val="both"/>
      </w:pPr>
      <w:r>
        <w:rPr>
          <w:rFonts w:ascii="Times New Roman" w:hAnsi="Times New Roman"/>
          <w:sz w:val="24"/>
        </w:rPr>
        <w:t xml:space="preserve">47. Verplanken, B. and Herabadi, A. (2001). Individual differences in impulse buying tendency: Feeling and no thinking. </w:t>
      </w:r>
      <w:r>
        <w:rPr>
          <w:rFonts w:ascii="Times New Roman" w:hAnsi="Times New Roman"/>
          <w:i/>
          <w:sz w:val="24"/>
        </w:rPr>
        <w:t>European Journal of Personality</w:t>
      </w:r>
      <w:r>
        <w:rPr>
          <w:rFonts w:ascii="Times New Roman" w:hAnsi="Times New Roman"/>
          <w:sz w:val="24"/>
        </w:rPr>
        <w:t>, 15(S1):S71–S83.</w:t>
      </w:r>
    </w:p>
    <w:p>
      <w:pPr>
        <w:spacing w:line="276" w:lineRule="auto" w:before="0" w:after="120"/>
        <w:ind w:left="709" w:hanging="709"/>
        <w:jc w:val="both"/>
      </w:pPr>
      <w:r>
        <w:rPr>
          <w:rFonts w:ascii="Times New Roman" w:hAnsi="Times New Roman"/>
          <w:sz w:val="24"/>
        </w:rPr>
        <w:t xml:space="preserve">48. Vohs, K. D. and Faber, R. J. (2007). Spent resources: Self-regulatory resource depletion and impulsive buying. </w:t>
      </w:r>
      <w:r>
        <w:rPr>
          <w:rFonts w:ascii="Times New Roman" w:hAnsi="Times New Roman"/>
          <w:i/>
          <w:sz w:val="24"/>
        </w:rPr>
        <w:t>Journal of Consumer Research</w:t>
      </w:r>
      <w:r>
        <w:rPr>
          <w:rFonts w:ascii="Times New Roman" w:hAnsi="Times New Roman"/>
          <w:sz w:val="24"/>
        </w:rPr>
        <w:t>, 33(4):537–547.</w:t>
      </w:r>
    </w:p>
    <w:p>
      <w:pPr>
        <w:spacing w:line="276" w:lineRule="auto" w:before="0" w:after="120"/>
        <w:ind w:left="709" w:hanging="709"/>
        <w:jc w:val="both"/>
      </w:pPr>
      <w:r>
        <w:rPr>
          <w:rFonts w:ascii="Times New Roman" w:hAnsi="Times New Roman"/>
          <w:sz w:val="24"/>
        </w:rPr>
        <w:t xml:space="preserve">49. Zeigarnik, B. (1927). Ueber das Behalten von erledigten und unerledigten Handlungen. </w:t>
      </w:r>
      <w:r>
        <w:rPr>
          <w:rFonts w:ascii="Times New Roman" w:hAnsi="Times New Roman"/>
          <w:i/>
          <w:sz w:val="24"/>
        </w:rPr>
        <w:t>Psychologische Forschung</w:t>
      </w:r>
      <w:r>
        <w:rPr>
          <w:rFonts w:ascii="Times New Roman" w:hAnsi="Times New Roman"/>
          <w:sz w:val="24"/>
        </w:rPr>
        <w:t>, 9:1–85.</w:t>
      </w:r>
    </w:p>
    <w:p>
      <w:pPr>
        <w:spacing w:line="276" w:lineRule="auto" w:before="0" w:after="120"/>
        <w:ind w:left="709" w:hanging="709"/>
        <w:jc w:val="both"/>
      </w:pPr>
      <w:r>
        <w:rPr>
          <w:rFonts w:ascii="Times New Roman" w:hAnsi="Times New Roman"/>
          <w:sz w:val="24"/>
        </w:rPr>
        <w:t xml:space="preserve">50. Zheng, X., Men, J., Yang, F., and Gong, X. (2019). Understanding impulse buying in mobile commerce: An investigation in baidu. </w:t>
      </w:r>
      <w:r>
        <w:rPr>
          <w:rFonts w:ascii="Times New Roman" w:hAnsi="Times New Roman"/>
          <w:i/>
          <w:sz w:val="24"/>
        </w:rPr>
        <w:t>Information &amp; Management</w:t>
      </w:r>
      <w:r>
        <w:rPr>
          <w:rFonts w:ascii="Times New Roman" w:hAnsi="Times New Roman"/>
          <w:sz w:val="24"/>
        </w:rPr>
        <w:t>, 56(8):103148.</w:t>
      </w:r>
    </w:p>
    <w:sectPr w:rsidR="00FC693F" w:rsidRPr="0006063C" w:rsidSect="00034616">
      <w:headerReference w:type="default" r:id="rId12"/>
      <w:footerReference w:type="default" r:id="rId13"/>
      <w:pgSz w:w="11906" w:h="16838"/>
      <w:pgMar w:top="1701" w:right="1701" w:bottom="1701" w:left="2268" w:header="720" w:footer="720" w:gutter="0"/>
      <w:cols w:space="720"/>
      <w:titlePg/>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Times New Roman" w:hAnsi="Times New Roman"/>
        <w:b/>
        <w:color w:val="000000"/>
        <w:sz w:val="20"/>
      </w:rPr>
      <w:t xml:space="preserve">Universitas Kristen Krida Wacana | </w:t>
    </w:r>
    <w:fldSimple w:instr="PAGE">
      <w:r>
        <w:rPr>
          <w:rFonts w:ascii="Times New Roman" w:hAnsi="Times New Roman" w:cs="Times New Roman"/>
          <w:b/>
          <w:bCs/>
          <w:sz w:val="20"/>
          <w:szCs w:val="20"/>
          <w:color w:val="000000"/>
        </w:rPr>
        <w:t>ii</w:t>
      </w:r>
    </w:fldSimpl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Times New Roman" w:hAnsi="Times New Roman"/>
        <w:b/>
        <w:color w:val="000000"/>
        <w:sz w:val="20"/>
      </w:rPr>
      <w:t xml:space="preserve">Universitas Kristen Krida Wacana | </w:t>
    </w:r>
    <w:fldSimple w:instr="PAGE">
      <w:r>
        <w:rPr>
          <w:rFonts w:ascii="Times New Roman" w:hAnsi="Times New Roman" w:cs="Times New Roman"/>
          <w:b/>
          <w:bCs/>
          <w:sz w:val="20"/>
          <w:szCs w:val="20"/>
          <w:color w:val="000000"/>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jc w:val="right"/>
    </w:pPr>
    <w:rPr>
      <w:rFonts w:ascii="Times New Roman" w:hAnsi="Times New Roman"/>
      <w:b/>
      <w:color w:val="000000"/>
      <w:sz w:val="2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line="360" w:lineRule="auto"/>
      <w:ind w:firstLine="0"/>
      <w:jc w:val="center"/>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ind w:firstLine="0"/>
      <w:jc w:val="left"/>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20" w:after="60" w:line="360" w:lineRule="auto"/>
      <w:ind w:firstLine="0"/>
      <w:jc w:val="left"/>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footer" Target="footer3.xm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