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120" w:after="360"/>
        <w:jc w:val="center"/>
      </w:pPr>
      <w:r>
        <w:rPr>
          <w:rFonts w:ascii="Times New Roman" w:hAnsi="Times New Roman" w:cs="Times New Roman" w:eastAsia="Times New Roman"/>
          <w:b/>
          <w:i w:val="0"/>
          <w:color w:val="000000"/>
          <w:sz w:val="28"/>
        </w:rPr>
        <w:t>PROPOSAL TUGAS AKHIR</w:t>
      </w:r>
    </w:p>
    <w:p>
      <w:pPr>
        <w:spacing w:line="240" w:lineRule="auto" w:before="240" w:after="480"/>
        <w:jc w:val="center"/>
      </w:pPr>
      <w:r>
        <w:rPr>
          <w:rFonts w:ascii="Times New Roman" w:hAnsi="Times New Roman" w:cs="Times New Roman" w:eastAsia="Times New Roman"/>
          <w:b/>
          <w:i w:val="0"/>
          <w:color w:val="000000"/>
          <w:sz w:val="28"/>
        </w:rPr>
        <w:t xml:space="preserve">PENGARUH PEMASARAN </w:t>
      </w:r>
      <w:r>
        <w:rPr>
          <w:rFonts w:ascii="Times New Roman" w:hAnsi="Times New Roman" w:cs="Times New Roman" w:eastAsia="Times New Roman"/>
          <w:b/>
          <w:i/>
          <w:color w:val="000000"/>
          <w:sz w:val="28"/>
        </w:rPr>
        <w:t>INFLUENCER</w:t>
      </w:r>
      <w:r>
        <w:rPr>
          <w:rFonts w:ascii="Times New Roman" w:hAnsi="Times New Roman" w:cs="Times New Roman" w:eastAsia="Times New Roman"/>
          <w:b/>
          <w:i w:val="0"/>
          <w:color w:val="000000"/>
          <w:sz w:val="28"/>
        </w:rPr>
        <w:t xml:space="preserve"> </w:t>
      </w:r>
      <w:r>
        <w:rPr>
          <w:rFonts w:ascii="Times New Roman" w:hAnsi="Times New Roman" w:cs="Times New Roman" w:eastAsia="Times New Roman"/>
          <w:b/>
          <w:i/>
          <w:color w:val="000000"/>
          <w:sz w:val="28"/>
        </w:rPr>
        <w:t>MARKETING</w:t>
      </w:r>
      <w:r>
        <w:rPr>
          <w:rFonts w:ascii="Times New Roman" w:hAnsi="Times New Roman" w:cs="Times New Roman" w:eastAsia="Times New Roman"/>
          <w:b/>
          <w:i w:val="0"/>
          <w:color w:val="000000"/>
          <w:sz w:val="28"/>
        </w:rPr>
        <w:t xml:space="preserve"> (</w:t>
      </w:r>
      <w:r>
        <w:rPr>
          <w:rFonts w:ascii="Times New Roman" w:hAnsi="Times New Roman" w:cs="Times New Roman" w:eastAsia="Times New Roman"/>
          <w:b/>
          <w:i/>
          <w:color w:val="000000"/>
          <w:sz w:val="28"/>
        </w:rPr>
        <w:t>INFLUENCER MARKETING</w:t>
      </w:r>
      <w:r>
        <w:rPr>
          <w:rFonts w:ascii="Times New Roman" w:hAnsi="Times New Roman" w:cs="Times New Roman" w:eastAsia="Times New Roman"/>
          <w:b/>
          <w:i w:val="0"/>
          <w:color w:val="000000"/>
          <w:sz w:val="28"/>
        </w:rPr>
        <w:t>), KOMUNIKASI ELEKTRONIK DARI MULUT KE MULUT (</w:t>
      </w:r>
      <w:r>
        <w:rPr>
          <w:rFonts w:ascii="Times New Roman" w:hAnsi="Times New Roman" w:cs="Times New Roman" w:eastAsia="Times New Roman"/>
          <w:b/>
          <w:i/>
          <w:color w:val="000000"/>
          <w:sz w:val="28"/>
        </w:rPr>
        <w:t>ELECTRONIC WORD-OF-MOUTH</w:t>
      </w:r>
      <w:r>
        <w:rPr>
          <w:rFonts w:ascii="Times New Roman" w:hAnsi="Times New Roman" w:cs="Times New Roman" w:eastAsia="Times New Roman"/>
          <w:b/>
          <w:i w:val="0"/>
          <w:color w:val="000000"/>
          <w:sz w:val="28"/>
        </w:rPr>
        <w:t>), DAN PERSEPSI KENIKMATAN (</w:t>
      </w:r>
      <w:r>
        <w:rPr>
          <w:rFonts w:ascii="Times New Roman" w:hAnsi="Times New Roman" w:cs="Times New Roman" w:eastAsia="Times New Roman"/>
          <w:b/>
          <w:i/>
          <w:color w:val="000000"/>
          <w:sz w:val="28"/>
        </w:rPr>
        <w:t>PERCEIVED ENJOYMENT</w:t>
      </w:r>
      <w:r>
        <w:rPr>
          <w:rFonts w:ascii="Times New Roman" w:hAnsi="Times New Roman" w:cs="Times New Roman" w:eastAsia="Times New Roman"/>
          <w:b/>
          <w:i w:val="0"/>
          <w:color w:val="000000"/>
          <w:sz w:val="28"/>
        </w:rPr>
        <w:t>) TERHADAP NIAT BERMAIN (</w:t>
      </w:r>
      <w:r>
        <w:rPr>
          <w:rFonts w:ascii="Times New Roman" w:hAnsi="Times New Roman" w:cs="Times New Roman" w:eastAsia="Times New Roman"/>
          <w:b/>
          <w:i/>
          <w:color w:val="000000"/>
          <w:sz w:val="28"/>
        </w:rPr>
        <w:t>INTENTION TO PLAY</w:t>
      </w:r>
      <w:r>
        <w:rPr>
          <w:rFonts w:ascii="Times New Roman" w:hAnsi="Times New Roman" w:cs="Times New Roman" w:eastAsia="Times New Roman"/>
          <w:b/>
          <w:i w:val="0"/>
          <w:color w:val="000000"/>
          <w:sz w:val="28"/>
        </w:rPr>
        <w:t xml:space="preserve">) </w:t>
      </w:r>
      <w:r>
        <w:rPr>
          <w:rFonts w:ascii="Times New Roman" w:hAnsi="Times New Roman" w:cs="Times New Roman" w:eastAsia="Times New Roman"/>
          <w:b/>
          <w:i/>
          <w:color w:val="000000"/>
          <w:sz w:val="28"/>
        </w:rPr>
        <w:t>MOBILE LEGENDS</w:t>
      </w:r>
      <w:r>
        <w:rPr>
          <w:rFonts w:ascii="Times New Roman" w:hAnsi="Times New Roman" w:cs="Times New Roman" w:eastAsia="Times New Roman"/>
          <w:b/>
          <w:i w:val="0"/>
          <w:color w:val="000000"/>
          <w:sz w:val="28"/>
        </w:rPr>
        <w:t xml:space="preserve"> PADA GENERASI Z</w:t>
      </w:r>
    </w:p>
    <w:p>
      <w:pPr>
        <w:spacing w:line="240" w:lineRule="auto" w:before="360" w:after="0"/>
        <w:jc w:val="center"/>
      </w:pPr>
      <w:r>
        <w:rPr>
          <w:rFonts w:ascii="Times New Roman" w:hAnsi="Times New Roman" w:cs="Times New Roman" w:eastAsia="Times New Roman"/>
          <w:b w:val="0"/>
          <w:i w:val="0"/>
          <w:color w:val="000000"/>
          <w:sz w:val="24"/>
        </w:rPr>
        <w:t>Diajukan Kepada Program Studi S1 Manajemen</w:t>
      </w:r>
    </w:p>
    <w:p>
      <w:pPr>
        <w:spacing w:line="240" w:lineRule="auto" w:before="0" w:after="480"/>
        <w:jc w:val="center"/>
      </w:pPr>
      <w:r>
        <w:rPr>
          <w:rFonts w:ascii="Times New Roman" w:hAnsi="Times New Roman" w:cs="Times New Roman" w:eastAsia="Times New Roman"/>
          <w:b w:val="0"/>
          <w:i w:val="0"/>
          <w:color w:val="000000"/>
          <w:sz w:val="24"/>
        </w:rPr>
        <w:t>Untuk Menyusun Tugas Akhir Sarjana Manajemen (S.M.)</w:t>
      </w:r>
    </w:p>
    <w:p>
      <w:pPr>
        <w:spacing w:before="480" w:after="720" w:line="240" w:lineRule="auto"/>
        <w:jc w:val="center"/>
      </w:pPr>
      <w:r>
        <w:rPr>
          <w:rFonts w:ascii="Times New Roman" w:hAnsi="Times New Roman" w:cs="Times New Roman" w:eastAsia="Times New Roman"/>
          <w:b w:val="0"/>
          <w:i w:val="0"/>
          <w:color w:val="000000"/>
          <w:sz w:val="24"/>
        </w:rPr>
        <w:t>Diajukan Oleh:</w:t>
      </w:r>
      <w:r>
        <w:br/>
      </w:r>
      <w:r>
        <w:rPr>
          <w:rFonts w:ascii="Times New Roman" w:hAnsi="Times New Roman" w:cs="Times New Roman" w:eastAsia="Times New Roman"/>
          <w:b/>
          <w:i w:val="0"/>
          <w:color w:val="000000"/>
          <w:sz w:val="24"/>
        </w:rPr>
        <w:t>Nama : Siddharta Pratama Budiono</w:t>
      </w:r>
      <w:r>
        <w:br/>
      </w:r>
      <w:r>
        <w:rPr>
          <w:rFonts w:ascii="Times New Roman" w:hAnsi="Times New Roman" w:cs="Times New Roman" w:eastAsia="Times New Roman"/>
          <w:b/>
          <w:i w:val="0"/>
          <w:color w:val="000000"/>
          <w:sz w:val="24"/>
        </w:rPr>
        <w:t>(NIM : 312023017)</w:t>
      </w:r>
    </w:p>
    <w:p>
      <w:pPr>
        <w:spacing w:before="960" w:after="0" w:line="240" w:lineRule="auto"/>
        <w:jc w:val="center"/>
      </w:pPr>
      <w:r>
        <w:rPr>
          <w:rFonts w:ascii="Times New Roman" w:hAnsi="Times New Roman" w:cs="Times New Roman" w:eastAsia="Times New Roman"/>
          <w:b/>
          <w:i w:val="0"/>
          <w:color w:val="000000"/>
          <w:sz w:val="24"/>
        </w:rPr>
        <w:t>PROGRAM STUDI S1 MANAJEMEN</w:t>
      </w:r>
      <w:r>
        <w:br/>
      </w:r>
      <w:r>
        <w:rPr>
          <w:rFonts w:ascii="Times New Roman" w:hAnsi="Times New Roman" w:cs="Times New Roman" w:eastAsia="Times New Roman"/>
          <w:b/>
          <w:i w:val="0"/>
          <w:color w:val="000000"/>
          <w:sz w:val="24"/>
        </w:rPr>
        <w:t>KONSENTRASI MANAJEMEN PEMASARAN</w:t>
      </w:r>
      <w:r>
        <w:br/>
      </w:r>
      <w:r>
        <w:rPr>
          <w:rFonts w:ascii="Times New Roman" w:hAnsi="Times New Roman" w:cs="Times New Roman" w:eastAsia="Times New Roman"/>
          <w:b/>
          <w:i w:val="0"/>
          <w:color w:val="000000"/>
          <w:sz w:val="24"/>
        </w:rPr>
        <w:t>FAKULTAS EKONOMI DAN BISNIS</w:t>
      </w:r>
      <w:r>
        <w:br/>
      </w:r>
      <w:r>
        <w:rPr>
          <w:rFonts w:ascii="Times New Roman" w:hAnsi="Times New Roman" w:cs="Times New Roman" w:eastAsia="Times New Roman"/>
          <w:b/>
          <w:i w:val="0"/>
          <w:color w:val="000000"/>
          <w:sz w:val="24"/>
        </w:rPr>
        <w:t>UNIVERSITAS KRISTEN KRIDA WACANA</w:t>
      </w:r>
      <w:r>
        <w:br/>
      </w:r>
      <w:r>
        <w:rPr>
          <w:rFonts w:ascii="Times New Roman" w:hAnsi="Times New Roman" w:cs="Times New Roman" w:eastAsia="Times New Roman"/>
          <w:b/>
          <w:i w:val="0"/>
          <w:color w:val="000000"/>
          <w:sz w:val="24"/>
        </w:rPr>
        <w:t>JAKARTA 2026</w:t>
      </w:r>
    </w:p>
    <w:p>
      <w:pPr>
        <w:sectPr>
          <w:footerReference w:type="default" r:id="rId9"/>
          <w:headerReference w:type="default" r:id="rId10"/>
          <w:pgSz w:w="11906" w:h="16838"/>
          <w:pgMar w:top="1701" w:right="1701" w:bottom="1701" w:left="2268" w:header="720" w:footer="720" w:gutter="0"/>
          <w:cols w:space="720"/>
          <w:titlePg/>
          <w:docGrid w:linePitch="360"/>
        </w:sectPr>
      </w:pPr>
    </w:p>
    <w:p>
      <w:pPr>
        <w:pStyle w:val="Heading1"/>
        <w:pageBreakBefore w:val="0"/>
        <w:jc w:val="center"/>
      </w:pPr>
      <w:r>
        <w:rPr>
          <w:rFonts w:ascii="Times New Roman" w:hAnsi="Times New Roman" w:cs="Times New Roman" w:eastAsia="Times New Roman"/>
          <w:b/>
          <w:i w:val="0"/>
          <w:color w:val="000000"/>
          <w:sz w:val="24"/>
        </w:rPr>
        <w:t>DAFTAR ISI</w:t>
      </w:r>
    </w:p>
    <w:p>
      <w:pPr>
        <w:spacing w:after="120"/>
      </w:pPr>
      <w:r>
        <w:rPr>
          <w:rFonts w:ascii="Times New Roman" w:hAnsi="Times New Roman" w:cs="Times New Roman" w:eastAsia="Times New Roman"/>
          <w:b w:val="0"/>
          <w:i w:val="0"/>
          <w:color w:val="000000"/>
          <w:sz w:val="24"/>
        </w:rPr>
        <w:fldChar w:fldCharType="begin"/>
      </w:r>
      <w:r>
        <w:rPr>
          <w:rFonts w:ascii="Times New Roman" w:hAnsi="Times New Roman" w:cs="Times New Roman" w:eastAsia="Times New Roman"/>
          <w:b w:val="0"/>
          <w:i w:val="0"/>
          <w:color w:val="000000"/>
          <w:sz w:val="24"/>
        </w:rPr>
        <w:instrText xml:space="preserve">TOC \o "1-3" \h \z \u</w:instrText>
      </w:r>
      <w:r>
        <w:rPr>
          <w:rFonts w:ascii="Times New Roman" w:hAnsi="Times New Roman" w:cs="Times New Roman" w:eastAsia="Times New Roman"/>
          <w:b w:val="0"/>
          <w:i w:val="0"/>
          <w:color w:val="000000"/>
          <w:sz w:val="24"/>
        </w:rPr>
        <w:fldChar w:fldCharType="separate"/>
      </w:r>
      <w:r>
        <w:rPr>
          <w:rFonts w:ascii="Times New Roman" w:hAnsi="Times New Roman" w:cs="Times New Roman" w:eastAsia="Times New Roman"/>
          <w:b w:val="0"/>
          <w:i w:val="0"/>
          <w:color w:val="000000"/>
          <w:sz w:val="24"/>
        </w:rPr>
        <w:fldChar w:fldCharType="end"/>
      </w:r>
    </w:p>
    <w:p>
      <w:pPr>
        <w:pStyle w:val="toc1"/>
        <w:tabs>
          <w:tab w:pos="7938" w:val="right" w:leader="dot"/>
        </w:tabs>
        <w:ind w:right="0"/>
      </w:pPr>
      <w:r>
        <w:rPr>
          <w:rFonts w:ascii="Times New Roman" w:hAnsi="Times New Roman" w:cs="Times New Roman" w:eastAsia="Times New Roman"/>
          <w:b/>
          <w:i w:val="0"/>
          <w:color w:val="000000"/>
          <w:sz w:val="24"/>
        </w:rPr>
        <w:t>DAFTAR ISI</w:t>
        <w:tab/>
        <w:t>ii</w:t>
      </w:r>
    </w:p>
    <w:p>
      <w:pPr>
        <w:pStyle w:val="toc1"/>
        <w:tabs>
          <w:tab w:pos="7938" w:val="right" w:leader="dot"/>
        </w:tabs>
        <w:ind w:right="0"/>
      </w:pPr>
      <w:r>
        <w:rPr>
          <w:rFonts w:ascii="Times New Roman" w:hAnsi="Times New Roman" w:cs="Times New Roman" w:eastAsia="Times New Roman"/>
          <w:b/>
          <w:i w:val="0"/>
          <w:color w:val="000000"/>
          <w:sz w:val="24"/>
        </w:rPr>
        <w:t>DAFTAR TABEL</w:t>
        <w:tab/>
        <w:t>iii</w:t>
      </w:r>
    </w:p>
    <w:p>
      <w:pPr>
        <w:pStyle w:val="toc1"/>
        <w:tabs>
          <w:tab w:pos="7938" w:val="right" w:leader="dot"/>
        </w:tabs>
        <w:ind w:right="0"/>
      </w:pPr>
      <w:r>
        <w:rPr>
          <w:rFonts w:ascii="Times New Roman" w:hAnsi="Times New Roman" w:cs="Times New Roman" w:eastAsia="Times New Roman"/>
          <w:b/>
          <w:i w:val="0"/>
          <w:color w:val="000000"/>
          <w:sz w:val="24"/>
        </w:rPr>
        <w:t>DAFTAR GAMBAR</w:t>
        <w:tab/>
        <w:t>iv</w:t>
      </w:r>
    </w:p>
    <w:p>
      <w:pPr>
        <w:pStyle w:val="toc1"/>
        <w:tabs>
          <w:tab w:pos="7938" w:val="right" w:leader="dot"/>
        </w:tabs>
        <w:ind w:right="0"/>
      </w:pPr>
      <w:r>
        <w:rPr>
          <w:rFonts w:ascii="Times New Roman" w:hAnsi="Times New Roman" w:cs="Times New Roman" w:eastAsia="Times New Roman"/>
          <w:b/>
          <w:i w:val="0"/>
          <w:color w:val="000000"/>
          <w:sz w:val="24"/>
        </w:rPr>
        <w:t>BAB I PENDAHULUAN</w:t>
        <w:tab/>
        <w:t>1</w:t>
      </w:r>
    </w:p>
    <w:p>
      <w:pPr>
        <w:pStyle w:val="toc2"/>
        <w:tabs>
          <w:tab w:pos="7938" w:val="right" w:leader="dot"/>
        </w:tabs>
        <w:ind w:right="0"/>
      </w:pPr>
      <w:r>
        <w:rPr>
          <w:rFonts w:ascii="Times New Roman" w:hAnsi="Times New Roman" w:cs="Times New Roman" w:eastAsia="Times New Roman"/>
          <w:b w:val="0"/>
          <w:i w:val="0"/>
          <w:color w:val="000000"/>
          <w:sz w:val="24"/>
        </w:rPr>
        <w:t>1.1 Latar Belakang Penelitian</w:t>
        <w:tab/>
        <w:t>1</w:t>
      </w:r>
    </w:p>
    <w:p>
      <w:pPr>
        <w:pStyle w:val="toc2"/>
        <w:tabs>
          <w:tab w:pos="7938" w:val="right" w:leader="dot"/>
        </w:tabs>
        <w:ind w:right="0"/>
      </w:pPr>
      <w:r>
        <w:rPr>
          <w:rFonts w:ascii="Times New Roman" w:hAnsi="Times New Roman" w:cs="Times New Roman" w:eastAsia="Times New Roman"/>
          <w:b w:val="0"/>
          <w:i w:val="0"/>
          <w:color w:val="000000"/>
          <w:sz w:val="24"/>
        </w:rPr>
        <w:t>1.2 Rumusan Masalah</w:t>
        <w:tab/>
        <w:t>8</w:t>
      </w:r>
    </w:p>
    <w:p>
      <w:pPr>
        <w:pStyle w:val="toc2"/>
        <w:tabs>
          <w:tab w:pos="7938" w:val="right" w:leader="dot"/>
        </w:tabs>
        <w:ind w:right="0"/>
      </w:pPr>
      <w:r>
        <w:rPr>
          <w:rFonts w:ascii="Times New Roman" w:hAnsi="Times New Roman" w:cs="Times New Roman" w:eastAsia="Times New Roman"/>
          <w:b w:val="0"/>
          <w:i w:val="0"/>
          <w:color w:val="000000"/>
          <w:sz w:val="24"/>
        </w:rPr>
        <w:t>1.3 Tujuan Penelitian</w:t>
        <w:tab/>
        <w:t>9</w:t>
      </w:r>
    </w:p>
    <w:p>
      <w:pPr>
        <w:pStyle w:val="toc2"/>
        <w:tabs>
          <w:tab w:pos="7938" w:val="right" w:leader="dot"/>
        </w:tabs>
        <w:ind w:right="0"/>
      </w:pPr>
      <w:r>
        <w:rPr>
          <w:rFonts w:ascii="Times New Roman" w:hAnsi="Times New Roman" w:cs="Times New Roman" w:eastAsia="Times New Roman"/>
          <w:b w:val="0"/>
          <w:i w:val="0"/>
          <w:color w:val="000000"/>
          <w:sz w:val="24"/>
        </w:rPr>
        <w:t>1.4 Manfaat Penelitian</w:t>
        <w:tab/>
        <w:t>9</w:t>
      </w:r>
    </w:p>
    <w:p>
      <w:pPr>
        <w:pStyle w:val="toc3"/>
        <w:tabs>
          <w:tab w:pos="7938" w:val="right" w:leader="dot"/>
        </w:tabs>
        <w:ind w:right="0"/>
      </w:pPr>
      <w:r>
        <w:rPr>
          <w:rFonts w:ascii="Times New Roman" w:hAnsi="Times New Roman" w:cs="Times New Roman" w:eastAsia="Times New Roman"/>
          <w:b w:val="0"/>
          <w:i w:val="0"/>
          <w:color w:val="000000"/>
          <w:sz w:val="24"/>
        </w:rPr>
        <w:t>1.4.1 Manfaat Teoritis</w:t>
        <w:tab/>
        <w:t>9</w:t>
      </w:r>
    </w:p>
    <w:p>
      <w:pPr>
        <w:pStyle w:val="toc3"/>
        <w:tabs>
          <w:tab w:pos="7938" w:val="right" w:leader="dot"/>
        </w:tabs>
        <w:ind w:right="0"/>
      </w:pPr>
      <w:r>
        <w:rPr>
          <w:rFonts w:ascii="Times New Roman" w:hAnsi="Times New Roman" w:cs="Times New Roman" w:eastAsia="Times New Roman"/>
          <w:b w:val="0"/>
          <w:i w:val="0"/>
          <w:color w:val="000000"/>
          <w:sz w:val="24"/>
        </w:rPr>
        <w:t>1.4.2 Manfaat Praktis</w:t>
        <w:tab/>
        <w:t>10</w:t>
      </w:r>
    </w:p>
    <w:p>
      <w:pPr>
        <w:pStyle w:val="toc1"/>
        <w:tabs>
          <w:tab w:pos="7938" w:val="right" w:leader="dot"/>
        </w:tabs>
        <w:ind w:right="0"/>
      </w:pPr>
      <w:r>
        <w:rPr>
          <w:rFonts w:ascii="Times New Roman" w:hAnsi="Times New Roman" w:cs="Times New Roman" w:eastAsia="Times New Roman"/>
          <w:b/>
          <w:i w:val="0"/>
          <w:color w:val="000000"/>
          <w:sz w:val="24"/>
        </w:rPr>
        <w:t>BAB II TINJAUAN PUSTAKA DAN PENGEMBANGAN HIPOTESIS</w:t>
        <w:tab/>
        <w:t>11</w:t>
      </w:r>
    </w:p>
    <w:p>
      <w:pPr>
        <w:pStyle w:val="toc2"/>
        <w:tabs>
          <w:tab w:pos="7938" w:val="right" w:leader="dot"/>
        </w:tabs>
        <w:ind w:right="0"/>
      </w:pPr>
      <w:r>
        <w:rPr>
          <w:rFonts w:ascii="Times New Roman" w:hAnsi="Times New Roman" w:cs="Times New Roman" w:eastAsia="Times New Roman"/>
          <w:b w:val="0"/>
          <w:i w:val="0"/>
          <w:color w:val="000000"/>
          <w:sz w:val="24"/>
        </w:rPr>
        <w:t>2.1 Landasan Teori</w:t>
        <w:tab/>
        <w:t>11</w:t>
      </w:r>
    </w:p>
    <w:p>
      <w:pPr>
        <w:pStyle w:val="toc3"/>
        <w:tabs>
          <w:tab w:pos="7938" w:val="right" w:leader="dot"/>
        </w:tabs>
        <w:ind w:right="0"/>
      </w:pPr>
      <w:r>
        <w:rPr>
          <w:rFonts w:ascii="Times New Roman" w:hAnsi="Times New Roman" w:cs="Times New Roman" w:eastAsia="Times New Roman"/>
          <w:b w:val="0"/>
          <w:i w:val="0"/>
          <w:color w:val="000000"/>
          <w:sz w:val="24"/>
        </w:rPr>
        <w:t>2.1.1 Influencer Marketing sebagai Kredibilitas Sumber</w:t>
        <w:tab/>
        <w:t>11</w:t>
      </w:r>
    </w:p>
    <w:p>
      <w:pPr>
        <w:pStyle w:val="toc3"/>
        <w:tabs>
          <w:tab w:pos="7938" w:val="right" w:leader="dot"/>
        </w:tabs>
        <w:ind w:right="0"/>
      </w:pPr>
      <w:r>
        <w:rPr>
          <w:rFonts w:ascii="Times New Roman" w:hAnsi="Times New Roman" w:cs="Times New Roman" w:eastAsia="Times New Roman"/>
          <w:b w:val="0"/>
          <w:i w:val="0"/>
          <w:color w:val="000000"/>
          <w:sz w:val="24"/>
        </w:rPr>
        <w:t>2.1.2 Electronic Word of Mouth (eWOM) dan Adopsi Informasi</w:t>
        <w:tab/>
        <w:t>12</w:t>
      </w:r>
    </w:p>
    <w:p>
      <w:pPr>
        <w:pStyle w:val="toc3"/>
        <w:tabs>
          <w:tab w:pos="7938" w:val="right" w:leader="dot"/>
        </w:tabs>
        <w:ind w:right="0"/>
      </w:pPr>
      <w:r>
        <w:rPr>
          <w:rFonts w:ascii="Times New Roman" w:hAnsi="Times New Roman" w:cs="Times New Roman" w:eastAsia="Times New Roman"/>
          <w:b w:val="0"/>
          <w:i w:val="0"/>
          <w:color w:val="000000"/>
          <w:sz w:val="24"/>
        </w:rPr>
        <w:t>2.1.3 Perceived Enjoyment pada Sistem Hedonik</w:t>
        <w:tab/>
        <w:t>13</w:t>
      </w:r>
    </w:p>
    <w:p>
      <w:pPr>
        <w:pStyle w:val="toc3"/>
        <w:tabs>
          <w:tab w:pos="7938" w:val="right" w:leader="dot"/>
        </w:tabs>
        <w:ind w:right="0"/>
      </w:pPr>
      <w:r>
        <w:rPr>
          <w:rFonts w:ascii="Times New Roman" w:hAnsi="Times New Roman" w:cs="Times New Roman" w:eastAsia="Times New Roman"/>
          <w:b w:val="0"/>
          <w:i w:val="0"/>
          <w:color w:val="000000"/>
          <w:sz w:val="24"/>
        </w:rPr>
        <w:t>2.1.4 Intention to Play sebagai Niat Perilaku</w:t>
        <w:tab/>
        <w:t>14</w:t>
      </w:r>
    </w:p>
    <w:p>
      <w:pPr>
        <w:pStyle w:val="toc3"/>
        <w:tabs>
          <w:tab w:pos="7938" w:val="right" w:leader="dot"/>
        </w:tabs>
        <w:ind w:right="0"/>
      </w:pPr>
      <w:r>
        <w:rPr>
          <w:rFonts w:ascii="Times New Roman" w:hAnsi="Times New Roman" w:cs="Times New Roman" w:eastAsia="Times New Roman"/>
          <w:b w:val="0"/>
          <w:i w:val="0"/>
          <w:color w:val="000000"/>
          <w:sz w:val="24"/>
        </w:rPr>
        <w:t>2.1.5 Generasi Z sebagai Konteks, bukan Variabel</w:t>
        <w:tab/>
        <w:t>15</w:t>
      </w:r>
    </w:p>
    <w:p>
      <w:pPr>
        <w:pStyle w:val="toc2"/>
        <w:tabs>
          <w:tab w:pos="7938" w:val="right" w:leader="dot"/>
        </w:tabs>
        <w:ind w:right="0"/>
      </w:pPr>
      <w:r>
        <w:rPr>
          <w:rFonts w:ascii="Times New Roman" w:hAnsi="Times New Roman" w:cs="Times New Roman" w:eastAsia="Times New Roman"/>
          <w:b w:val="0"/>
          <w:i w:val="0"/>
          <w:color w:val="000000"/>
          <w:sz w:val="24"/>
        </w:rPr>
        <w:t>2.2 Penelitian Sebelumnya</w:t>
        <w:tab/>
        <w:t>15</w:t>
      </w:r>
    </w:p>
    <w:p>
      <w:pPr>
        <w:pStyle w:val="toc2"/>
        <w:tabs>
          <w:tab w:pos="7938" w:val="right" w:leader="dot"/>
        </w:tabs>
        <w:ind w:right="0"/>
      </w:pPr>
      <w:r>
        <w:rPr>
          <w:rFonts w:ascii="Times New Roman" w:hAnsi="Times New Roman" w:cs="Times New Roman" w:eastAsia="Times New Roman"/>
          <w:b w:val="0"/>
          <w:i w:val="0"/>
          <w:color w:val="000000"/>
          <w:sz w:val="24"/>
        </w:rPr>
        <w:t>2.3 Pengembangan Hipotesis</w:t>
        <w:tab/>
        <w:t>18</w:t>
      </w:r>
    </w:p>
    <w:p>
      <w:pPr>
        <w:pStyle w:val="toc2"/>
        <w:tabs>
          <w:tab w:pos="7938" w:val="right" w:leader="dot"/>
        </w:tabs>
        <w:ind w:right="0"/>
      </w:pPr>
      <w:r>
        <w:rPr>
          <w:rFonts w:ascii="Times New Roman" w:hAnsi="Times New Roman" w:cs="Times New Roman" w:eastAsia="Times New Roman"/>
          <w:b w:val="0"/>
          <w:i w:val="0"/>
          <w:color w:val="000000"/>
          <w:sz w:val="24"/>
        </w:rPr>
        <w:t>2.4 Rerangka Penelitian</w:t>
        <w:tab/>
        <w:t>20</w:t>
      </w:r>
    </w:p>
    <w:p>
      <w:pPr>
        <w:pStyle w:val="toc1"/>
        <w:tabs>
          <w:tab w:pos="7938" w:val="right" w:leader="dot"/>
        </w:tabs>
        <w:ind w:right="0"/>
      </w:pPr>
      <w:r>
        <w:rPr>
          <w:rFonts w:ascii="Times New Roman" w:hAnsi="Times New Roman" w:cs="Times New Roman" w:eastAsia="Times New Roman"/>
          <w:b/>
          <w:i w:val="0"/>
          <w:color w:val="000000"/>
          <w:sz w:val="24"/>
        </w:rPr>
        <w:t>BAB III METODE PENELITIAN</w:t>
        <w:tab/>
        <w:t>21</w:t>
      </w:r>
    </w:p>
    <w:p>
      <w:pPr>
        <w:pStyle w:val="toc2"/>
        <w:tabs>
          <w:tab w:pos="7938" w:val="right" w:leader="dot"/>
        </w:tabs>
        <w:ind w:right="0"/>
      </w:pPr>
      <w:r>
        <w:rPr>
          <w:rFonts w:ascii="Times New Roman" w:hAnsi="Times New Roman" w:cs="Times New Roman" w:eastAsia="Times New Roman"/>
          <w:b w:val="0"/>
          <w:i w:val="0"/>
          <w:color w:val="000000"/>
          <w:sz w:val="24"/>
        </w:rPr>
        <w:t>3.1 Jenis dan Sumber Data</w:t>
        <w:tab/>
        <w:t>21</w:t>
      </w:r>
    </w:p>
    <w:p>
      <w:pPr>
        <w:pStyle w:val="toc2"/>
        <w:tabs>
          <w:tab w:pos="7938" w:val="right" w:leader="dot"/>
        </w:tabs>
        <w:ind w:right="0"/>
      </w:pPr>
      <w:r>
        <w:rPr>
          <w:rFonts w:ascii="Times New Roman" w:hAnsi="Times New Roman" w:cs="Times New Roman" w:eastAsia="Times New Roman"/>
          <w:b w:val="0"/>
          <w:i w:val="0"/>
          <w:color w:val="000000"/>
          <w:sz w:val="24"/>
        </w:rPr>
        <w:t>3.2 Populasi dan Sampel</w:t>
        <w:tab/>
        <w:t>22</w:t>
      </w:r>
    </w:p>
    <w:p>
      <w:pPr>
        <w:pStyle w:val="toc2"/>
        <w:tabs>
          <w:tab w:pos="7938" w:val="right" w:leader="dot"/>
        </w:tabs>
        <w:ind w:right="0"/>
      </w:pPr>
      <w:r>
        <w:rPr>
          <w:rFonts w:ascii="Times New Roman" w:hAnsi="Times New Roman" w:cs="Times New Roman" w:eastAsia="Times New Roman"/>
          <w:b w:val="0"/>
          <w:i w:val="0"/>
          <w:color w:val="000000"/>
          <w:sz w:val="24"/>
        </w:rPr>
        <w:t>3.3 Model Penelitian</w:t>
        <w:tab/>
        <w:t>24</w:t>
      </w:r>
    </w:p>
    <w:p>
      <w:pPr>
        <w:pStyle w:val="toc2"/>
        <w:tabs>
          <w:tab w:pos="7938" w:val="right" w:leader="dot"/>
        </w:tabs>
        <w:ind w:right="0"/>
      </w:pPr>
      <w:r>
        <w:rPr>
          <w:rFonts w:ascii="Times New Roman" w:hAnsi="Times New Roman" w:cs="Times New Roman" w:eastAsia="Times New Roman"/>
          <w:b w:val="0"/>
          <w:i w:val="0"/>
          <w:color w:val="000000"/>
          <w:sz w:val="24"/>
        </w:rPr>
        <w:t>3.4 Operasionalisasi Variabel</w:t>
        <w:tab/>
        <w:t>25</w:t>
      </w:r>
    </w:p>
    <w:p>
      <w:pPr>
        <w:pStyle w:val="toc2"/>
        <w:tabs>
          <w:tab w:pos="7938" w:val="right" w:leader="dot"/>
        </w:tabs>
        <w:ind w:right="0"/>
      </w:pPr>
      <w:r>
        <w:rPr>
          <w:rFonts w:ascii="Times New Roman" w:hAnsi="Times New Roman" w:cs="Times New Roman" w:eastAsia="Times New Roman"/>
          <w:b w:val="0"/>
          <w:i w:val="0"/>
          <w:color w:val="000000"/>
          <w:sz w:val="24"/>
        </w:rPr>
        <w:t>3.5 Metode Analisis Data</w:t>
        <w:tab/>
        <w:t>28</w:t>
      </w:r>
    </w:p>
    <w:p>
      <w:pPr>
        <w:pStyle w:val="toc1"/>
        <w:tabs>
          <w:tab w:pos="7938" w:val="right" w:leader="dot"/>
        </w:tabs>
        <w:ind w:right="0"/>
      </w:pPr>
      <w:r>
        <w:rPr>
          <w:rFonts w:ascii="Times New Roman" w:hAnsi="Times New Roman" w:cs="Times New Roman" w:eastAsia="Times New Roman"/>
          <w:b/>
          <w:i w:val="0"/>
          <w:color w:val="000000"/>
          <w:sz w:val="24"/>
        </w:rPr>
        <w:t>DAFTAR PUSTAKA</w:t>
        <w:tab/>
        <w:t>30</w:t>
      </w:r>
    </w:p>
    <w:p>
      <w:r>
        <w:rPr>
          <w:rFonts w:ascii="Times New Roman" w:hAnsi="Times New Roman" w:cs="Times New Roman" w:eastAsia="Times New Roman"/>
          <w:b w:val="0"/>
          <w:i w:val="0"/>
          <w:color w:val="000000"/>
          <w:sz w:val="24"/>
        </w:rPr>
      </w:r>
    </w:p>
    <w:p>
      <w:pPr>
        <w:pStyle w:val="Heading1"/>
        <w:pageBreakBefore/>
        <w:jc w:val="center"/>
      </w:pPr>
      <w:r>
        <w:rPr>
          <w:rFonts w:ascii="Times New Roman" w:hAnsi="Times New Roman" w:cs="Times New Roman" w:eastAsia="Times New Roman"/>
          <w:b/>
          <w:i w:val="0"/>
          <w:color w:val="000000"/>
          <w:sz w:val="24"/>
        </w:rPr>
        <w:t>DAFTAR TABEL</w:t>
      </w:r>
    </w:p>
    <w:p>
      <w:pPr>
        <w:pStyle w:val="toc1"/>
        <w:tabs>
          <w:tab w:pos="7938" w:val="right" w:leader="dot"/>
        </w:tabs>
      </w:pPr>
      <w:r>
        <w:rPr>
          <w:rFonts w:ascii="Times New Roman" w:hAnsi="Times New Roman" w:cs="Times New Roman" w:eastAsia="Times New Roman"/>
          <w:b w:val="0"/>
          <w:i w:val="0"/>
          <w:color w:val="000000"/>
          <w:sz w:val="24"/>
        </w:rPr>
        <w:t>Tabel 2.1 Ringkasan Penelitian Sebelumnya (S01–S18)</w:t>
        <w:tab/>
        <w:t>15</w:t>
      </w:r>
    </w:p>
    <w:p>
      <w:pPr>
        <w:pStyle w:val="toc1"/>
        <w:tabs>
          <w:tab w:pos="7938" w:val="right" w:leader="dot"/>
        </w:tabs>
      </w:pPr>
      <w:r>
        <w:rPr>
          <w:rFonts w:ascii="Times New Roman" w:hAnsi="Times New Roman" w:cs="Times New Roman" w:eastAsia="Times New Roman"/>
          <w:b w:val="0"/>
          <w:i w:val="0"/>
          <w:color w:val="000000"/>
          <w:sz w:val="24"/>
        </w:rPr>
        <w:t>Tabel 3.1 Operasionalisasi Variabel</w:t>
        <w:tab/>
        <w:t>25</w:t>
      </w:r>
    </w:p>
    <w:p>
      <w:r>
        <w:rPr>
          <w:rFonts w:ascii="Times New Roman" w:hAnsi="Times New Roman" w:cs="Times New Roman" w:eastAsia="Times New Roman"/>
          <w:b w:val="0"/>
          <w:i w:val="0"/>
          <w:color w:val="000000"/>
          <w:sz w:val="24"/>
        </w:rPr>
      </w:r>
    </w:p>
    <w:p>
      <w:pPr>
        <w:pStyle w:val="Heading1"/>
        <w:pageBreakBefore/>
        <w:jc w:val="center"/>
      </w:pPr>
      <w:r>
        <w:rPr>
          <w:rFonts w:ascii="Times New Roman" w:hAnsi="Times New Roman" w:cs="Times New Roman" w:eastAsia="Times New Roman"/>
          <w:b/>
          <w:i w:val="0"/>
          <w:color w:val="000000"/>
          <w:sz w:val="24"/>
        </w:rPr>
        <w:t>DAFTAR GAMBAR</w:t>
      </w:r>
    </w:p>
    <w:p>
      <w:pPr>
        <w:pStyle w:val="toc1"/>
        <w:tabs>
          <w:tab w:pos="7938" w:val="right" w:leader="dot"/>
        </w:tabs>
      </w:pPr>
      <w:r>
        <w:rPr>
          <w:rFonts w:ascii="Times New Roman" w:hAnsi="Times New Roman" w:cs="Times New Roman" w:eastAsia="Times New Roman"/>
          <w:b w:val="0"/>
          <w:i w:val="0"/>
          <w:color w:val="000000"/>
          <w:sz w:val="24"/>
        </w:rPr>
        <w:t>Gambar 2.1 Model Rerangka Konseptual Penelitian</w:t>
        <w:tab/>
        <w:t>20</w:t>
      </w:r>
    </w:p>
    <w:p>
      <w:r>
        <w:rPr>
          <w:rFonts w:ascii="Times New Roman" w:hAnsi="Times New Roman" w:cs="Times New Roman" w:eastAsia="Times New Roman"/>
          <w:b w:val="0"/>
          <w:i w:val="0"/>
          <w:color w:val="000000"/>
          <w:sz w:val="24"/>
        </w:rPr>
      </w:r>
    </w:p>
    <w:p>
      <w:pPr>
        <w:sectPr>
          <w:footerReference w:type="default" r:id="rId11"/>
          <w:headerReference w:type="default" r:id="rId12"/>
          <w:pgSz w:w="11906" w:h="16838"/>
          <w:pgMar w:top="1701" w:right="1701" w:bottom="1701" w:left="2268" w:header="720" w:footer="720" w:gutter="0"/>
          <w:cols w:space="720"/>
          <w:docGrid w:linePitch="360"/>
          <w:pgNumType w:fmt="lowerRoman" w:start="2"/>
        </w:sectPr>
      </w:pPr>
    </w:p>
    <w:p>
      <w:pPr>
        <w:pStyle w:val="Heading1"/>
        <w:jc w:val="center"/>
      </w:pPr>
      <w:r>
        <w:rPr>
          <w:rFonts w:ascii="Times New Roman" w:hAnsi="Times New Roman" w:cs="Times New Roman" w:eastAsia="Times New Roman"/>
          <w:b/>
          <w:i w:val="0"/>
          <w:color w:val="000000"/>
          <w:sz w:val="24"/>
        </w:rPr>
        <w:t>BAB I</w:t>
      </w:r>
      <w:r>
        <w:br/>
      </w:r>
      <w:r>
        <w:rPr>
          <w:rFonts w:ascii="Times New Roman" w:hAnsi="Times New Roman" w:cs="Times New Roman" w:eastAsia="Times New Roman"/>
          <w:b/>
          <w:i w:val="0"/>
          <w:color w:val="000000"/>
          <w:sz w:val="24"/>
        </w:rPr>
        <w:t>PENDAHULUAN</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1.1 Latar Belakang Penelitian</w:t>
      </w:r>
    </w:p>
    <w:p>
      <w:pPr>
        <w:widowControl/>
        <w:spacing w:line="360" w:lineRule="auto" w:before="0" w:after="0"/>
        <w:ind w:firstLine="709"/>
        <w:jc w:val="both"/>
      </w:pPr>
      <w:r>
        <w:rPr>
          <w:rFonts w:ascii="Times New Roman" w:hAnsi="Times New Roman" w:cs="Times New Roman" w:eastAsia="Times New Roman"/>
          <w:b w:val="0"/>
          <w:i w:val="0"/>
          <w:color w:val="000000"/>
          <w:sz w:val="24"/>
        </w:rPr>
        <w:t>Mobile Legends: Bang Bang (selanjutnya Mobile Legends) merupakan permainan arena pertarungan daring multipemain (</w:t>
      </w:r>
      <w:r>
        <w:rPr>
          <w:rFonts w:ascii="Times New Roman" w:hAnsi="Times New Roman" w:cs="Times New Roman" w:eastAsia="Times New Roman"/>
          <w:b w:val="0"/>
          <w:i/>
          <w:color w:val="000000"/>
          <w:sz w:val="24"/>
        </w:rPr>
        <w:t>multiplayer online battle arena</w:t>
      </w:r>
      <w:r>
        <w:rPr>
          <w:rFonts w:ascii="Times New Roman" w:hAnsi="Times New Roman" w:cs="Times New Roman" w:eastAsia="Times New Roman"/>
          <w:b w:val="0"/>
          <w:i w:val="0"/>
          <w:color w:val="000000"/>
          <w:sz w:val="24"/>
        </w:rPr>
        <w:t>) 5 lawan 5 untuk telepon seluler yang dikembangkan MOONTON. Alasan topik ini diteliti bersifat aktual dan praktis: permainan ini memiliki basis unduhan global yang besar, lokalisasi konten untuk Indonesia, serta liga profesional nasional yang berjalan kontinu sampai musim kedelapan belas. Pada saat yang sama, keputusan untuk mulai atau terus bermain pada Generasi Z tidak dapat dijelaskan hanya dari kualitas permainan. Peran pemasar (melalui influencer), peran pengguna lain (melalui ulasan dan percakapan daring), serta peran pengalaman hedonik saat bermain diduga ikut menentukan niat bermain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Tiga pendorong tersebut belum diuji bersama pada satu objek dan satu populasi yang sama, sehingga studi ini diusulkan.</w:t>
      </w:r>
    </w:p>
    <w:p>
      <w:pPr>
        <w:widowControl/>
        <w:spacing w:line="360" w:lineRule="auto" w:before="0" w:after="0"/>
        <w:ind w:firstLine="709"/>
        <w:jc w:val="both"/>
      </w:pPr>
      <w:r>
        <w:rPr>
          <w:rFonts w:ascii="Times New Roman" w:hAnsi="Times New Roman" w:cs="Times New Roman" w:eastAsia="Times New Roman"/>
          <w:b w:val="0"/>
          <w:i w:val="0"/>
          <w:color w:val="000000"/>
          <w:sz w:val="24"/>
        </w:rPr>
        <w:t>Konteks pertama adalah konektivitas nasional yang besar. DataReportal Digital 2026: Indonesia (artikel 05 November 2025, data acuan Oktober 2025, agregator independen multi-primer, cakupan nasional Indonesia, tgl akses 2026-10-01) mencatat 230 juta individu pengguna internet pada Oktober 2025 dengan penetrasi 80,5 persen pada seksi "Internet use" (sumber baris: Kepios, estimasi, bukan sensus). Pada seksi "The state of digital" halaman yang sama mencatat 331 juta koneksi seluler aktif pada akhir 2025 atau 116 persen populasi (sumber baris: GSMA Intelligence, definisi koneksi, bukan individu unik), serta 180 juta identitas pengguna media sosial pada Oktober 2025 atau 62,9 persen populasi (sumber baris: Kepios, definisi identitas, bukan individu unik, de-duplikasi lintas platform bersifat estimasi). Populasi acuan yang dipakai halaman tersebut adalah 286 juta pada Oktober 2025 (sumber baris: UN). Angka ini menunjukkan prasyarat akses yang luas, bukan bukti bermain game.</w:t>
      </w:r>
    </w:p>
    <w:p>
      <w:pPr>
        <w:widowControl/>
        <w:spacing w:line="360" w:lineRule="auto" w:before="0" w:after="0"/>
        <w:ind w:firstLine="709"/>
        <w:jc w:val="both"/>
      </w:pPr>
      <w:r>
        <w:rPr>
          <w:rFonts w:ascii="Times New Roman" w:hAnsi="Times New Roman" w:cs="Times New Roman" w:eastAsia="Times New Roman"/>
          <w:b w:val="0"/>
          <w:i w:val="0"/>
          <w:color w:val="000000"/>
          <w:sz w:val="24"/>
        </w:rPr>
        <w:t>Survei nasional Asosiasi Penyelenggara Jasa Internet Indonesia (APJII) memberi konteks pendukung dengan catatan status sekunder. Artikel CNN Indonesia tertanggal 21 Mei 2026 yang melaporkan Survei Profil Internet Indonesia 2026 (rilis 19 Mei 2026, Ketua Umum Muhammad Arif, cakupan nasional, tgl akses 2026-10-01, status SEKUNDER — sitasi final wajib PDF primer) menulis penetrasi 81,72 persen atau 235 juta jiwa dari 287 juta populasi, naik 6 juta dibanding 2025. Artikel yang sama menyebut penetrasi Generasi Z 89,02 persen dan Milenial 90,34 persen sebagai yang tertinggi, tetapi tidak memuat definisi rentang lahir sehingga definisi [MENUNGGU VERIFIKASI PDF]. Artikel detikInet tertanggal 06 Agustus 2025 yang melaporkan Survei APJII 2025 (peluncuran 06 Agustus 2025, cakupan nasional, tgl akses 2026-10-01, status SEKUNDER) menulis 229.428.417 jiwa dari 284.430.900 populasi atau 80,66 persen, serta komposisi pengguna internet Generasi Z (lahir 1997–2012) 25,54 persen pada paragraf umur. Komposisi tersebut adalah komposisi pengguna, bukan penetrasi per generasi, dan rentang lahirnya masih menunggu PDF primer. Basis audiens sosial yang besar juga tercermin dari jangkauan iklan (</w:t>
      </w:r>
      <w:r>
        <w:rPr>
          <w:rFonts w:ascii="Times New Roman" w:hAnsi="Times New Roman" w:cs="Times New Roman" w:eastAsia="Times New Roman"/>
          <w:b w:val="0"/>
          <w:i/>
          <w:color w:val="000000"/>
          <w:sz w:val="24"/>
        </w:rPr>
        <w:t>ad reach</w:t>
      </w:r>
      <w:r>
        <w:rPr>
          <w:rFonts w:ascii="Times New Roman" w:hAnsi="Times New Roman" w:cs="Times New Roman" w:eastAsia="Times New Roman"/>
          <w:b w:val="0"/>
          <w:i w:val="0"/>
          <w:color w:val="000000"/>
          <w:sz w:val="24"/>
        </w:rPr>
        <w:t>, perangkat perencanaan iklan, bukan pengguna aktif bulanan) pada DataReportal edisi yang sama (data akhir 2025, tgl akses 2026-10-01): YouTube 151 juta, Facebook 121 juta, Instagram 108 juta, dan TikTok 180 juta usia 18 tahun ke atas. Jangkauan iklan tidak sama dengan pengguna unik dan tidak sama dengan pemain.</w:t>
      </w:r>
    </w:p>
    <w:p>
      <w:pPr>
        <w:widowControl/>
        <w:spacing w:line="360" w:lineRule="auto" w:before="0" w:after="0"/>
        <w:ind w:firstLine="709"/>
        <w:jc w:val="both"/>
      </w:pPr>
      <w:r>
        <w:rPr>
          <w:rFonts w:ascii="Times New Roman" w:hAnsi="Times New Roman" w:cs="Times New Roman" w:eastAsia="Times New Roman"/>
          <w:b w:val="0"/>
          <w:i w:val="0"/>
          <w:color w:val="000000"/>
          <w:sz w:val="24"/>
        </w:rPr>
        <w:t>Konteks kedua adalah skala permainan seluler. Blog Sensor Tower Southeast Asia Mobile Game Market Insights 2025 (penerbit Sensor Tower, penulis Donny Kristianto, edisi Mei 2025, acuan kuartal I 2025, estimasi App Store + Google Play dengan eksklusi pra-instal, unduh ulang, &amp; Android pihak ketiga, cakupan Asia Tenggara, tgl akses 2026-10-01) mencatat Asia Tenggara 1,93 miliar instalasi baru (+3 persen kuartal lawan kuartal, peringkat 2 global unduhan) dan pendapatan pembelian dalam aplikasi (</w:t>
      </w:r>
      <w:r>
        <w:rPr>
          <w:rFonts w:ascii="Times New Roman" w:hAnsi="Times New Roman" w:cs="Times New Roman" w:eastAsia="Times New Roman"/>
          <w:b w:val="0"/>
          <w:i/>
          <w:color w:val="000000"/>
          <w:sz w:val="24"/>
        </w:rPr>
        <w:t>in-app purchase</w:t>
      </w:r>
      <w:r>
        <w:rPr>
          <w:rFonts w:ascii="Times New Roman" w:hAnsi="Times New Roman" w:cs="Times New Roman" w:eastAsia="Times New Roman"/>
          <w:b w:val="0"/>
          <w:i w:val="0"/>
          <w:color w:val="000000"/>
          <w:sz w:val="24"/>
        </w:rPr>
        <w:t>) 625 juta dolar AS pada kuartal I 2025 pada seksi pembuka. Pada seksi "Indonesia Leads Downloads" blog yang sama mencatat Indonesia 870 juta unduhan (+9 persen kuartal lawan kuartal) sebagai pemimpin Asia Tenggara. Blog tersebut menyebut Mobile Legends sebagai contoh lokalisasi-hiper (</w:t>
      </w:r>
      <w:r>
        <w:rPr>
          <w:rFonts w:ascii="Times New Roman" w:hAnsi="Times New Roman" w:cs="Times New Roman" w:eastAsia="Times New Roman"/>
          <w:b w:val="0"/>
          <w:i/>
          <w:color w:val="000000"/>
          <w:sz w:val="24"/>
        </w:rPr>
        <w:t>hyper-localization</w:t>
      </w:r>
      <w:r>
        <w:rPr>
          <w:rFonts w:ascii="Times New Roman" w:hAnsi="Times New Roman" w:cs="Times New Roman" w:eastAsia="Times New Roman"/>
          <w:b w:val="0"/>
          <w:i w:val="0"/>
          <w:color w:val="000000"/>
          <w:sz w:val="24"/>
        </w:rPr>
        <w:t>) — konten budaya, karakter cerita rakyat (</w:t>
      </w:r>
      <w:r>
        <w:rPr>
          <w:rFonts w:ascii="Times New Roman" w:hAnsi="Times New Roman" w:cs="Times New Roman" w:eastAsia="Times New Roman"/>
          <w:b w:val="0"/>
          <w:i/>
          <w:color w:val="000000"/>
          <w:sz w:val="24"/>
        </w:rPr>
        <w:t>folklore</w:t>
      </w:r>
      <w:r>
        <w:rPr>
          <w:rFonts w:ascii="Times New Roman" w:hAnsi="Times New Roman" w:cs="Times New Roman" w:eastAsia="Times New Roman"/>
          <w:b w:val="0"/>
          <w:i w:val="0"/>
          <w:color w:val="000000"/>
          <w:sz w:val="24"/>
        </w:rPr>
        <w:t>), turnamen lokal, dan pembangunan komunitas (</w:t>
      </w:r>
      <w:r>
        <w:rPr>
          <w:rFonts w:ascii="Times New Roman" w:hAnsi="Times New Roman" w:cs="Times New Roman" w:eastAsia="Times New Roman"/>
          <w:b w:val="0"/>
          <w:i/>
          <w:color w:val="000000"/>
          <w:sz w:val="24"/>
        </w:rPr>
        <w:t>community building</w:t>
      </w:r>
      <w:r>
        <w:rPr>
          <w:rFonts w:ascii="Times New Roman" w:hAnsi="Times New Roman" w:cs="Times New Roman" w:eastAsia="Times New Roman"/>
          <w:b w:val="0"/>
          <w:i w:val="0"/>
          <w:color w:val="000000"/>
          <w:sz w:val="24"/>
        </w:rPr>
        <w:t>) termasuk contoh kampanye Ramadan di Indonesia — tanpa memberi angka pemain Mobile Legends Indonesia. Konteks global sebagai pembanding, bukan bukti nasional, adalah artikel Newzoo Key Numbers tertanggal 25 Agustus 2026 (penerbit Newzoo, konteks GLOBAL, model estimasi + riset konsumen, tgl akses 2026-10-01): ramalan (</w:t>
      </w:r>
      <w:r>
        <w:rPr>
          <w:rFonts w:ascii="Times New Roman" w:hAnsi="Times New Roman" w:cs="Times New Roman" w:eastAsia="Times New Roman"/>
          <w:b w:val="0"/>
          <w:i/>
          <w:color w:val="000000"/>
          <w:sz w:val="24"/>
        </w:rPr>
        <w:t>forecast</w:t>
      </w:r>
      <w:r>
        <w:rPr>
          <w:rFonts w:ascii="Times New Roman" w:hAnsi="Times New Roman" w:cs="Times New Roman" w:eastAsia="Times New Roman"/>
          <w:b w:val="0"/>
          <w:i w:val="0"/>
          <w:color w:val="000000"/>
          <w:sz w:val="24"/>
        </w:rPr>
        <w:t>, bukan realisasi) pasar global 2026 sebesar 213,9 miliar dolar AS (+6,1 persen tahun lawan tahun) dengan porsi seluler 121,1 miliar dolar AS (+6,8 persen), serta 3,7 miliar pemain global. Angka global ini dilarang dibaca sebagai angka Indonesia.</w:t>
      </w:r>
    </w:p>
    <w:p>
      <w:pPr>
        <w:widowControl/>
        <w:spacing w:line="360" w:lineRule="auto" w:before="0" w:after="0"/>
        <w:ind w:firstLine="709"/>
        <w:jc w:val="both"/>
      </w:pPr>
      <w:r>
        <w:rPr>
          <w:rFonts w:ascii="Times New Roman" w:hAnsi="Times New Roman" w:cs="Times New Roman" w:eastAsia="Times New Roman"/>
          <w:b w:val="0"/>
          <w:i w:val="0"/>
          <w:color w:val="000000"/>
          <w:sz w:val="24"/>
        </w:rPr>
        <w:t>Konteks ketiga adalah liga dan kanal resmi yang berjalan. Laman resmi id-mpl.com (penerbit MPL Indonesia, tgl akses 2026-10-01, observasi struktur berjalan) memuat Regular Season S18 pada 14 Agustus–18 Oktober 2026 pada seksi FAQ, lokasi XO Hall Tanjung Duren Jakarta Barat, 9 tim S18 (TLID, AE, NAVI, EVOS, BTR, ONIC, DEWA, RRQ, GEEK) pada seksi peringkat, serta hadiah Rp5 miliar per musim pada seksi Tentang Kami. Laman arsip id-mpl.com/en/mpljourney (tgl akses 2026-10-01) menampilkan banner juara S1–S17 sebagai bukti kontinuitas 17 musim. Siaran MOONTON News tertanggal 25 Maret 2026 (URL en.moonton.com/news/318.html, tgl akses 2026-10-01, siaran penyelenggara) memuat Regular Season S17 pada 27 Maret–24 Mei 2026 dengan 9 tim yang sama. Klaim skala penonton pada seksi Tentang Kami id-mpl.com berbunyi S15 4,1 juta penonton live concurrent dan S12 lebih dari 100 juta jam tayang satu musim; keduanya berstatus klaim penyelenggara (</w:t>
      </w:r>
      <w:r>
        <w:rPr>
          <w:rFonts w:ascii="Times New Roman" w:hAnsi="Times New Roman" w:cs="Times New Roman" w:eastAsia="Times New Roman"/>
          <w:b w:val="0"/>
          <w:i/>
          <w:color w:val="000000"/>
          <w:sz w:val="24"/>
        </w:rPr>
        <w:t>self-reported</w:t>
      </w:r>
      <w:r>
        <w:rPr>
          <w:rFonts w:ascii="Times New Roman" w:hAnsi="Times New Roman" w:cs="Times New Roman" w:eastAsia="Times New Roman"/>
          <w:b w:val="0"/>
          <w:i w:val="0"/>
          <w:color w:val="000000"/>
          <w:sz w:val="24"/>
        </w:rPr>
        <w:t xml:space="preserve">, definisi </w:t>
      </w:r>
      <w:r>
        <w:rPr>
          <w:rFonts w:ascii="Times New Roman" w:hAnsi="Times New Roman" w:cs="Times New Roman" w:eastAsia="Times New Roman"/>
          <w:b w:val="0"/>
          <w:i/>
          <w:color w:val="000000"/>
          <w:sz w:val="24"/>
        </w:rPr>
        <w:t>viewership</w:t>
      </w:r>
      <w:r>
        <w:rPr>
          <w:rFonts w:ascii="Times New Roman" w:hAnsi="Times New Roman" w:cs="Times New Roman" w:eastAsia="Times New Roman"/>
          <w:b w:val="0"/>
          <w:i w:val="0"/>
          <w:color w:val="000000"/>
          <w:sz w:val="24"/>
        </w:rPr>
        <w:t xml:space="preserve"> tidak dirinci di homepage, metrik tayang streaming, bukan jumlah pemain). Laman MOONTON About Us (tgl akses 2026-10-01, klaim penyelenggara GLOBAL) menulis klaim lebih dari 1,5 miliar instalasi dan pengguna aktif bulanan (</w:t>
      </w:r>
      <w:r>
        <w:rPr>
          <w:rFonts w:ascii="Times New Roman" w:hAnsi="Times New Roman" w:cs="Times New Roman" w:eastAsia="Times New Roman"/>
          <w:b w:val="0"/>
          <w:i/>
          <w:color w:val="000000"/>
          <w:sz w:val="24"/>
        </w:rPr>
        <w:t>monthly active users</w:t>
      </w:r>
      <w:r>
        <w:rPr>
          <w:rFonts w:ascii="Times New Roman" w:hAnsi="Times New Roman" w:cs="Times New Roman" w:eastAsia="Times New Roman"/>
          <w:b w:val="0"/>
          <w:i w:val="0"/>
          <w:color w:val="000000"/>
          <w:sz w:val="24"/>
        </w:rPr>
        <w:t>) lebih dari 110 juta serta 10 besar paling dimainkan di lebih dari 80 negara. Listing Google Play com.mobile.legends (tgl akses 2026-10-01, region gl=UK, observasi bucket toko GLOBAL) mencatat tier 500M+ Downloads (bucket, bukan angka presisi), peringkat 3,9 bintang dengan 39 juta ulasan pada header dan 37,8 juta ulasan pada seksi rating (fluktuatif, catat keduanya), pengembang YoungJoy Technology Limited, pembaruan 22 September 2026. Listing App Store id1160056295 storefront GE (tgl akses 2026-10-01, per-storefront, bukan Indonesia) mencatat 4,7 dari 2,9 ribu rating, Chart No.17 Strategy, usia 13+, versi 2.2.16.1232.1 tanggal 16 September. Seluruh metrik toko bersifat GLOBAL atau per-storefront dan dilarang dipakai sebagai proksi populasi Generasi Z Indonesia.</w:t>
      </w:r>
    </w:p>
    <w:p>
      <w:pPr>
        <w:widowControl/>
        <w:spacing w:line="360" w:lineRule="auto" w:before="0" w:after="0"/>
        <w:ind w:firstLine="709"/>
        <w:jc w:val="both"/>
      </w:pPr>
      <w:r>
        <w:rPr>
          <w:rFonts w:ascii="Times New Roman" w:hAnsi="Times New Roman" w:cs="Times New Roman" w:eastAsia="Times New Roman"/>
          <w:b w:val="0"/>
          <w:i w:val="0"/>
          <w:color w:val="000000"/>
          <w:sz w:val="24"/>
        </w:rPr>
        <w:t>Triangulasi di atas menghasilkan inferensi urgensi, bukan fakta penetrasi. Basis konektivitas nasional besar, skala permainan seluler dengan sinyal lokalisasi Indonesia kuat, dan liga nasional yang berjalan multi-musim membuat pertanyaan "mengapa Generasi Z berniat bermain Mobile Legends" layak diuji secara pemasaran. Tidak ada satu pun sumber T1 pada ledger yang memberi fakta berbentuk "X persen Generasi Z Indonesia bermain Mobile Legends". Status E01 tetap inference (proposed). Narasi urgensi wajib ditulis ulang apabila PDF primer APJII/BPS mematahkan basis konektivitas, MOONTON merevisi klaim instalasi/pengguna aktif, terbukti MPL Indonesia berhenti, atau ditemukan survei nasional yang menunjukkan penetrasi rendah.</w:t>
      </w:r>
    </w:p>
    <w:p>
      <w:pPr>
        <w:widowControl/>
        <w:spacing w:line="360" w:lineRule="auto" w:before="0" w:after="0"/>
        <w:ind w:firstLine="709"/>
        <w:jc w:val="both"/>
      </w:pPr>
      <w:r>
        <w:rPr>
          <w:rFonts w:ascii="Times New Roman" w:hAnsi="Times New Roman" w:cs="Times New Roman" w:eastAsia="Times New Roman"/>
          <w:b w:val="0"/>
          <w:i w:val="0"/>
          <w:color w:val="000000"/>
          <w:sz w:val="24"/>
        </w:rPr>
        <w:t>Kesenjangan penelitian (</w:t>
      </w:r>
      <w:r>
        <w:rPr>
          <w:rFonts w:ascii="Times New Roman" w:hAnsi="Times New Roman" w:cs="Times New Roman" w:eastAsia="Times New Roman"/>
          <w:b w:val="0"/>
          <w:i/>
          <w:color w:val="000000"/>
          <w:sz w:val="24"/>
        </w:rPr>
        <w:t>research gap</w:t>
      </w:r>
      <w:r>
        <w:rPr>
          <w:rFonts w:ascii="Times New Roman" w:hAnsi="Times New Roman" w:cs="Times New Roman" w:eastAsia="Times New Roman"/>
          <w:b w:val="0"/>
          <w:i w:val="0"/>
          <w:color w:val="000000"/>
          <w:sz w:val="24"/>
        </w:rPr>
        <w:t>) disusun pada tiga jalur dengan pola yang sama: temuan positif (A) berhadapan dengan temuan kontra atau parsial (B), lalu penjelasan mengapa hasilnya pecah (The Why).</w:t>
      </w:r>
    </w:p>
    <w:p>
      <w:pPr>
        <w:widowControl/>
        <w:spacing w:line="360" w:lineRule="auto" w:before="0" w:after="0"/>
        <w:ind w:firstLine="709"/>
        <w:jc w:val="both"/>
      </w:pPr>
      <w:r>
        <w:rPr>
          <w:rFonts w:ascii="Times New Roman" w:hAnsi="Times New Roman" w:cs="Times New Roman" w:eastAsia="Times New Roman"/>
          <w:b w:val="0"/>
          <w:i w:val="0"/>
          <w:color w:val="000000"/>
          <w:sz w:val="24"/>
        </w:rPr>
        <w:t>Pada jalur X1, pemasaran influencer (</w:t>
      </w:r>
      <w:r>
        <w:rPr>
          <w:rFonts w:ascii="Times New Roman" w:hAnsi="Times New Roman" w:cs="Times New Roman" w:eastAsia="Times New Roman"/>
          <w:b w:val="0"/>
          <w:i/>
          <w:color w:val="000000"/>
          <w:sz w:val="24"/>
        </w:rPr>
        <w:t>influencer marketing</w:t>
      </w:r>
      <w:r>
        <w:rPr>
          <w:rFonts w:ascii="Times New Roman" w:hAnsi="Times New Roman" w:cs="Times New Roman" w:eastAsia="Times New Roman"/>
          <w:b w:val="0"/>
          <w:i w:val="0"/>
          <w:color w:val="000000"/>
          <w:sz w:val="24"/>
        </w:rPr>
        <w:t>) ke intensi, temuan A positif berasal dari Octaviani dan Hartono (2023) pada pengguna Instagram Indonesia (N = 180) bahwa kredibilitas dan nilai infotainment membentuk nilai iklan (</w:t>
      </w:r>
      <w:r>
        <w:rPr>
          <w:rFonts w:ascii="Times New Roman" w:hAnsi="Times New Roman" w:cs="Times New Roman" w:eastAsia="Times New Roman"/>
          <w:b w:val="0"/>
          <w:i/>
          <w:color w:val="000000"/>
          <w:sz w:val="24"/>
        </w:rPr>
        <w:t>advertising value</w:t>
      </w:r>
      <w:r>
        <w:rPr>
          <w:rFonts w:ascii="Times New Roman" w:hAnsi="Times New Roman" w:cs="Times New Roman" w:eastAsia="Times New Roman"/>
          <w:b w:val="0"/>
          <w:i w:val="0"/>
          <w:color w:val="000000"/>
          <w:sz w:val="24"/>
        </w:rPr>
        <w:t xml:space="preserve">) lalu menggerakkan intensi beli; Weismueller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(2020) pada pengguna Instagram Jerman usia 18–34 (N = 306) bahwa daya tarik, kepercayaan, dan keahlian (</w:t>
      </w:r>
      <w:r>
        <w:rPr>
          <w:rFonts w:ascii="Times New Roman" w:hAnsi="Times New Roman" w:cs="Times New Roman" w:eastAsia="Times New Roman"/>
          <w:b w:val="0"/>
          <w:i/>
          <w:color w:val="000000"/>
          <w:sz w:val="24"/>
        </w:rPr>
        <w:t>attractiveness, trustworthiness, expertise</w:t>
      </w:r>
      <w:r>
        <w:rPr>
          <w:rFonts w:ascii="Times New Roman" w:hAnsi="Times New Roman" w:cs="Times New Roman" w:eastAsia="Times New Roman"/>
          <w:b w:val="0"/>
          <w:i w:val="0"/>
          <w:color w:val="000000"/>
          <w:sz w:val="24"/>
        </w:rPr>
        <w:t>) menggerakkan intensi dan pengungkapan iklan (</w:t>
      </w:r>
      <w:r>
        <w:rPr>
          <w:rFonts w:ascii="Times New Roman" w:hAnsi="Times New Roman" w:cs="Times New Roman" w:eastAsia="Times New Roman"/>
          <w:b w:val="0"/>
          <w:i/>
          <w:color w:val="000000"/>
          <w:sz w:val="24"/>
        </w:rPr>
        <w:t>advertising disclosure</w:t>
      </w:r>
      <w:r>
        <w:rPr>
          <w:rFonts w:ascii="Times New Roman" w:hAnsi="Times New Roman" w:cs="Times New Roman" w:eastAsia="Times New Roman"/>
          <w:b w:val="0"/>
          <w:i w:val="0"/>
          <w:color w:val="000000"/>
          <w:sz w:val="24"/>
        </w:rPr>
        <w:t>) hanya bekerja tidak langsung via daya tarik; serta Bevan-Dye dan Motaung (2023) pada mahasiswa Gen Y Afrika Selatan (N = 334) bahwa nilai informatif, nilai hiburan, dan kepercayaan membentuk persepsi utilitas lalu predisposisi merek. Temuan B kontra berasal dari Putri dan Tiarawati (2021) pada pengikut Instagram Indonesia (N = 211) bahwa influencer tidak berpengaruh positif-signifikan dan citra merek (</w:t>
      </w:r>
      <w:r>
        <w:rPr>
          <w:rFonts w:ascii="Times New Roman" w:hAnsi="Times New Roman" w:cs="Times New Roman" w:eastAsia="Times New Roman"/>
          <w:b w:val="0"/>
          <w:i/>
          <w:color w:val="000000"/>
          <w:sz w:val="24"/>
        </w:rPr>
        <w:t>brand image</w:t>
      </w:r>
      <w:r>
        <w:rPr>
          <w:rFonts w:ascii="Times New Roman" w:hAnsi="Times New Roman" w:cs="Times New Roman" w:eastAsia="Times New Roman"/>
          <w:b w:val="0"/>
          <w:i w:val="0"/>
          <w:color w:val="000000"/>
          <w:sz w:val="24"/>
        </w:rPr>
        <w:t xml:space="preserve">) yang dominan; serta Maghfiroh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(2025) pada pelanggan kosmetik Indonesia (N = 290) bahwa pengaruh langsung kredibilitas dan konten persuasif ke intensi positif tetapi tidak signifikan dan baru positif-signifikan secara tidak langsung via sikap pelanggan (</w:t>
      </w:r>
      <w:r>
        <w:rPr>
          <w:rFonts w:ascii="Times New Roman" w:hAnsi="Times New Roman" w:cs="Times New Roman" w:eastAsia="Times New Roman"/>
          <w:b w:val="0"/>
          <w:i/>
          <w:color w:val="000000"/>
          <w:sz w:val="24"/>
        </w:rPr>
        <w:t>customer attitude</w:t>
      </w:r>
      <w:r>
        <w:rPr>
          <w:rFonts w:ascii="Times New Roman" w:hAnsi="Times New Roman" w:cs="Times New Roman" w:eastAsia="Times New Roman"/>
          <w:b w:val="0"/>
          <w:i w:val="0"/>
          <w:color w:val="000000"/>
          <w:sz w:val="24"/>
        </w:rPr>
        <w:t>, mediasi penuh). The Why X1: kredibilitas saja tidak cukup; pengaruh perlu jembatan sikap, nilai iklan, atau citra merek, serta pengetahuan persuasi (</w:t>
      </w:r>
      <w:r>
        <w:rPr>
          <w:rFonts w:ascii="Times New Roman" w:hAnsi="Times New Roman" w:cs="Times New Roman" w:eastAsia="Times New Roman"/>
          <w:b w:val="0"/>
          <w:i/>
          <w:color w:val="000000"/>
          <w:sz w:val="24"/>
        </w:rPr>
        <w:t>persuasion knowledge</w:t>
      </w:r>
      <w:r>
        <w:rPr>
          <w:rFonts w:ascii="Times New Roman" w:hAnsi="Times New Roman" w:cs="Times New Roman" w:eastAsia="Times New Roman"/>
          <w:b w:val="0"/>
          <w:i w:val="0"/>
          <w:color w:val="000000"/>
          <w:sz w:val="24"/>
        </w:rPr>
        <w:t>) atas konten komersial dapat melemahkan efek langsung.</w:t>
      </w:r>
    </w:p>
    <w:p>
      <w:pPr>
        <w:widowControl/>
        <w:spacing w:line="360" w:lineRule="auto" w:before="0" w:after="0"/>
        <w:ind w:firstLine="709"/>
        <w:jc w:val="both"/>
      </w:pPr>
      <w:r>
        <w:rPr>
          <w:rFonts w:ascii="Times New Roman" w:hAnsi="Times New Roman" w:cs="Times New Roman" w:eastAsia="Times New Roman"/>
          <w:b w:val="0"/>
          <w:i w:val="0"/>
          <w:color w:val="000000"/>
          <w:sz w:val="24"/>
        </w:rPr>
        <w:t>Pada jalur X2, komunikasi elektronik dari mulut ke mulut (</w:t>
      </w:r>
      <w:r>
        <w:rPr>
          <w:rFonts w:ascii="Times New Roman" w:hAnsi="Times New Roman" w:cs="Times New Roman" w:eastAsia="Times New Roman"/>
          <w:b w:val="0"/>
          <w:i/>
          <w:color w:val="000000"/>
          <w:sz w:val="24"/>
        </w:rPr>
        <w:t>electronic word-of-mouth</w:t>
      </w:r>
      <w:r>
        <w:rPr>
          <w:rFonts w:ascii="Times New Roman" w:hAnsi="Times New Roman" w:cs="Times New Roman" w:eastAsia="Times New Roman"/>
          <w:b w:val="0"/>
          <w:i w:val="0"/>
          <w:color w:val="000000"/>
          <w:sz w:val="24"/>
        </w:rPr>
        <w:t xml:space="preserve">) ke intensi, temuan A positif berasal dari Rahaman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(2022) pada mahasiswa Bangladesh (N = 432) bahwa kualitas dan kredibilitas informasi membentuk kemudahan dan kegunaan lalu adopsi (</w:t>
      </w:r>
      <w:r>
        <w:rPr>
          <w:rFonts w:ascii="Times New Roman" w:hAnsi="Times New Roman" w:cs="Times New Roman" w:eastAsia="Times New Roman"/>
          <w:b w:val="0"/>
          <w:i/>
          <w:color w:val="000000"/>
          <w:sz w:val="24"/>
        </w:rPr>
        <w:t>adoption</w:t>
      </w:r>
      <w:r>
        <w:rPr>
          <w:rFonts w:ascii="Times New Roman" w:hAnsi="Times New Roman" w:cs="Times New Roman" w:eastAsia="Times New Roman"/>
          <w:b w:val="0"/>
          <w:i w:val="0"/>
          <w:color w:val="000000"/>
          <w:sz w:val="24"/>
        </w:rPr>
        <w:t>) dan intensi melalui lensa model adopsi informasi dan model penerimaan teknologi (</w:t>
      </w:r>
      <w:r>
        <w:rPr>
          <w:rFonts w:ascii="Times New Roman" w:hAnsi="Times New Roman" w:cs="Times New Roman" w:eastAsia="Times New Roman"/>
          <w:b w:val="0"/>
          <w:i/>
          <w:color w:val="000000"/>
          <w:sz w:val="24"/>
        </w:rPr>
        <w:t>information adoption model, technology acceptance model</w:t>
      </w:r>
      <w:r>
        <w:rPr>
          <w:rFonts w:ascii="Times New Roman" w:hAnsi="Times New Roman" w:cs="Times New Roman" w:eastAsia="Times New Roman"/>
          <w:b w:val="0"/>
          <w:i w:val="0"/>
          <w:color w:val="000000"/>
          <w:sz w:val="24"/>
        </w:rPr>
        <w:t xml:space="preserve">); Leong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(2022) pada pembeli Malaysia (N = 222) bahwa kualitas, kredibilitas, kesesuaian tugas (</w:t>
      </w:r>
      <w:r>
        <w:rPr>
          <w:rFonts w:ascii="Times New Roman" w:hAnsi="Times New Roman" w:cs="Times New Roman" w:eastAsia="Times New Roman"/>
          <w:b w:val="0"/>
          <w:i/>
          <w:color w:val="000000"/>
          <w:sz w:val="24"/>
        </w:rPr>
        <w:t>task-fit</w:t>
      </w:r>
      <w:r>
        <w:rPr>
          <w:rFonts w:ascii="Times New Roman" w:hAnsi="Times New Roman" w:cs="Times New Roman" w:eastAsia="Times New Roman"/>
          <w:b w:val="0"/>
          <w:i w:val="0"/>
          <w:color w:val="000000"/>
          <w:sz w:val="24"/>
        </w:rPr>
        <w:t>), dan sikap membentuk kegunaan lalu adopsi dan intensi, dengan catatan kebutuhan informasi (</w:t>
      </w:r>
      <w:r>
        <w:rPr>
          <w:rFonts w:ascii="Times New Roman" w:hAnsi="Times New Roman" w:cs="Times New Roman" w:eastAsia="Times New Roman"/>
          <w:b w:val="0"/>
          <w:i/>
          <w:color w:val="000000"/>
          <w:sz w:val="24"/>
        </w:rPr>
        <w:t>needs of information</w:t>
      </w:r>
      <w:r>
        <w:rPr>
          <w:rFonts w:ascii="Times New Roman" w:hAnsi="Times New Roman" w:cs="Times New Roman" w:eastAsia="Times New Roman"/>
          <w:b w:val="0"/>
          <w:i w:val="0"/>
          <w:color w:val="000000"/>
          <w:sz w:val="24"/>
        </w:rPr>
        <w:t>) tidak signifikan; serta Winarno dan Indrawati (2022) pada konsumen Indonesia (N = 300) bahwa pemasaran media sosial (</w:t>
      </w:r>
      <w:r>
        <w:rPr>
          <w:rFonts w:ascii="Times New Roman" w:hAnsi="Times New Roman" w:cs="Times New Roman" w:eastAsia="Times New Roman"/>
          <w:b w:val="0"/>
          <w:i/>
          <w:color w:val="000000"/>
          <w:sz w:val="24"/>
        </w:rPr>
        <w:t>social media marketing</w:t>
      </w:r>
      <w:r>
        <w:rPr>
          <w:rFonts w:ascii="Times New Roman" w:hAnsi="Times New Roman" w:cs="Times New Roman" w:eastAsia="Times New Roman"/>
          <w:b w:val="0"/>
          <w:i w:val="0"/>
          <w:color w:val="000000"/>
          <w:sz w:val="24"/>
        </w:rPr>
        <w:t xml:space="preserve">) ke komunikasi elektronik dari mulut ke mulut ke intensi seluruhnya positif-signifikan. Temuan B kontra-parsial berasal dari Ngo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(2024) pada Gen Z Vietnam pengguna media sosial (N = 280) bahwa kredibilitas tidak signifikan ke kegunaan/adopsi dan kuantitas tidak signifikan ke adopsi, sementara kualitas, kuantitas, dan kebutuhan menentukan kegunaan/adopsi secara campuran; serta Sastri dan Harsoyo (2023) pada konsumen Indonesia (N = 100, DOI UNVERIFIED — sitir dengan URL + label ini, jangan tulis DOI palsu) bahwa komunikasi elektronik dari mulut ke mulut tidak berpengaruh positif-signifikan ke keputusan pembelian dan berhenti pada tahap niat. The Why X2: kredibilitas saja tidak cukup bagi Gen Z; yang menggerakkan adalah kualitas, kuantitas, kebutuhan, dan kesesuaian tugas yang dinilai berguna lalu diadopsi, dengan pembeda tegas antara intensi dan keputusan serta gerbang kepercayaan (</w:t>
      </w:r>
      <w:r>
        <w:rPr>
          <w:rFonts w:ascii="Times New Roman" w:hAnsi="Times New Roman" w:cs="Times New Roman" w:eastAsia="Times New Roman"/>
          <w:b w:val="0"/>
          <w:i/>
          <w:color w:val="000000"/>
          <w:sz w:val="24"/>
        </w:rPr>
        <w:t>trust</w:t>
      </w:r>
      <w:r>
        <w:rPr>
          <w:rFonts w:ascii="Times New Roman" w:hAnsi="Times New Roman" w:cs="Times New Roman" w:eastAsia="Times New Roman"/>
          <w:b w:val="0"/>
          <w:i w:val="0"/>
          <w:color w:val="000000"/>
          <w:sz w:val="24"/>
        </w:rPr>
        <w:t>) dan adopsi informasi.</w:t>
      </w:r>
    </w:p>
    <w:p>
      <w:pPr>
        <w:widowControl/>
        <w:spacing w:line="360" w:lineRule="auto" w:before="0" w:after="0"/>
        <w:ind w:firstLine="709"/>
        <w:jc w:val="both"/>
      </w:pPr>
      <w:r>
        <w:rPr>
          <w:rFonts w:ascii="Times New Roman" w:hAnsi="Times New Roman" w:cs="Times New Roman" w:eastAsia="Times New Roman"/>
          <w:b w:val="0"/>
          <w:i w:val="0"/>
          <w:color w:val="000000"/>
          <w:sz w:val="24"/>
        </w:rPr>
        <w:t>Pada jalur X3, persepsi kenikmatan (</w:t>
      </w:r>
      <w:r>
        <w:rPr>
          <w:rFonts w:ascii="Times New Roman" w:hAnsi="Times New Roman" w:cs="Times New Roman" w:eastAsia="Times New Roman"/>
          <w:b w:val="0"/>
          <w:i/>
          <w:color w:val="000000"/>
          <w:sz w:val="24"/>
        </w:rPr>
        <w:t>perceived enjoyment</w:t>
      </w:r>
      <w:r>
        <w:rPr>
          <w:rFonts w:ascii="Times New Roman" w:hAnsi="Times New Roman" w:cs="Times New Roman" w:eastAsia="Times New Roman"/>
          <w:b w:val="0"/>
          <w:i w:val="0"/>
          <w:color w:val="000000"/>
          <w:sz w:val="24"/>
        </w:rPr>
        <w:t>) ke intensi, temuan A positif berasal dari Bongso dan Dewi (2021) pada pemain permainan seluler Kota Kita Indonesia (N = 100) bahwa kenikmatan, pengaruh sosial (</w:t>
      </w:r>
      <w:r>
        <w:rPr>
          <w:rFonts w:ascii="Times New Roman" w:hAnsi="Times New Roman" w:cs="Times New Roman" w:eastAsia="Times New Roman"/>
          <w:b w:val="0"/>
          <w:i/>
          <w:color w:val="000000"/>
          <w:sz w:val="24"/>
        </w:rPr>
        <w:t>social influence</w:t>
      </w:r>
      <w:r>
        <w:rPr>
          <w:rFonts w:ascii="Times New Roman" w:hAnsi="Times New Roman" w:cs="Times New Roman" w:eastAsia="Times New Roman"/>
          <w:b w:val="0"/>
          <w:i w:val="0"/>
          <w:color w:val="000000"/>
          <w:sz w:val="24"/>
        </w:rPr>
        <w:t>), dan kondisi fasilitas (</w:t>
      </w:r>
      <w:r>
        <w:rPr>
          <w:rFonts w:ascii="Times New Roman" w:hAnsi="Times New Roman" w:cs="Times New Roman" w:eastAsia="Times New Roman"/>
          <w:b w:val="0"/>
          <w:i/>
          <w:color w:val="000000"/>
          <w:sz w:val="24"/>
        </w:rPr>
        <w:t>facilitating conditions</w:t>
      </w:r>
      <w:r>
        <w:rPr>
          <w:rFonts w:ascii="Times New Roman" w:hAnsi="Times New Roman" w:cs="Times New Roman" w:eastAsia="Times New Roman"/>
          <w:b w:val="0"/>
          <w:i w:val="0"/>
          <w:color w:val="000000"/>
          <w:sz w:val="24"/>
        </w:rPr>
        <w:t>) positif-signifikan sementara aliran (</w:t>
      </w:r>
      <w:r>
        <w:rPr>
          <w:rFonts w:ascii="Times New Roman" w:hAnsi="Times New Roman" w:cs="Times New Roman" w:eastAsia="Times New Roman"/>
          <w:b w:val="0"/>
          <w:i/>
          <w:color w:val="000000"/>
          <w:sz w:val="24"/>
        </w:rPr>
        <w:t>flow</w:t>
      </w:r>
      <w:r>
        <w:rPr>
          <w:rFonts w:ascii="Times New Roman" w:hAnsi="Times New Roman" w:cs="Times New Roman" w:eastAsia="Times New Roman"/>
          <w:b w:val="0"/>
          <w:i w:val="0"/>
          <w:color w:val="000000"/>
          <w:sz w:val="24"/>
        </w:rPr>
        <w:t>), ekspektasi kinerja, dan ekspektasi usaha tidak signifikan; Kurnia dan Sukarnadi (2023) pada pengguna permainan seluler Indonesia (Mobile Legend dan Free Fire disebut pada data deskriptif, N tidak diklaim) bahwa estetika desain, kemudahan, tantangan, variasi, kebaruan, dan interaktivitas membentuk kenikmatan lalu kenikmatan menggerakkan intensi kontinuitas dengan interaktivitas paling dominan (arah, bukan angka); Dewi (2022) pada pemain PUBG Mobile Indonesia milenial/Gen Z kuliah yang bermain lebih dari satu tahun (N = 223) bahwa kemudahan, kegunaan, sikap, dan kenikmatan menggerakkan niat bermain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xml:space="preserve">); serta Gultom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(2020) pada pengguna permainan seluler Indonesia (N = 205) bahwa kemudahan, tantangan, kebaruan, estetika, dan interaksi sosial membentuk kenikmatan lalu kenikmatan menggerakkan intensi kontinuitas dengan pola campuran pada anteseden lain. Temuan B kontra-parsial berasal dari Pérez de Prado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(2021) pada pengguna permainan daring India (N = 304) bahwa persepsi kenikmatan tidak signifikan ke persepsi kegunaan dan sikap, sementara kegunaan, sikap, dan aliran yang menggerakkan intensi perilaku (</w:t>
      </w:r>
      <w:r>
        <w:rPr>
          <w:rFonts w:ascii="Times New Roman" w:hAnsi="Times New Roman" w:cs="Times New Roman" w:eastAsia="Times New Roman"/>
          <w:b w:val="0"/>
          <w:i/>
          <w:color w:val="000000"/>
          <w:sz w:val="24"/>
        </w:rPr>
        <w:t>behavioral intention</w:t>
      </w:r>
      <w:r>
        <w:rPr>
          <w:rFonts w:ascii="Times New Roman" w:hAnsi="Times New Roman" w:cs="Times New Roman" w:eastAsia="Times New Roman"/>
          <w:b w:val="0"/>
          <w:i w:val="0"/>
          <w:color w:val="000000"/>
          <w:sz w:val="24"/>
        </w:rPr>
        <w:t>). The Why X3: kenikmatan bukan kegunaan; pada permainan hedonik kenikmatan menang atas ekspektasi kinerja/kemudahan, tetapi tidak semua fitur teknis/sosial otomatis menjadi kenikmatan — kebaruan, tantangan, interaktivitas, dan estetika yang dominan.</w:t>
      </w:r>
    </w:p>
    <w:p>
      <w:pPr>
        <w:widowControl/>
        <w:spacing w:line="360" w:lineRule="auto" w:before="0" w:after="0"/>
        <w:ind w:firstLine="709"/>
        <w:jc w:val="both"/>
      </w:pPr>
      <w:r>
        <w:rPr>
          <w:rFonts w:ascii="Times New Roman" w:hAnsi="Times New Roman" w:cs="Times New Roman" w:eastAsia="Times New Roman"/>
          <w:b w:val="0"/>
          <w:i w:val="0"/>
          <w:color w:val="000000"/>
          <w:sz w:val="24"/>
        </w:rPr>
        <w:t>Pola lintas jalur menegaskan pembenar model integratif: efek langsung X ke Y sering pecah oleh mekanisme. X1 pecah oleh sikap/nilai iklan/citra merek; X2 pecah oleh kegunaan/adopsi/kepercayaan dan beda niat lawan keputusan; X3 pecah oleh anteseden permainan dan beda hedonik lawan utilitarian. Belum ditemukan satu studi terverifikasi yang menguji X1 + X2 + X3 secara simultan terhadap niat bermain Mobile Legends pada Generasi Z nasional. Studi permainan terverifikasi memakai subset (PUBG + kenikmatan, Kota Kita + kenikmatan, anteseden kenikmatan umum, atau model penerimaan teknologi India), sedangkan studi influencer/komunikasi elektronik memakai objek kosmetik, fesyen, e-commerce, bubble tea, atau kendaraan. Konteks Generasi Z Indonesia + Mobile Legends (MOBA interaktif, kompetitif, sosial) belum terisi. Ini kebaruan (</w:t>
      </w:r>
      <w:r>
        <w:rPr>
          <w:rFonts w:ascii="Times New Roman" w:hAnsi="Times New Roman" w:cs="Times New Roman" w:eastAsia="Times New Roman"/>
          <w:b w:val="0"/>
          <w:i/>
          <w:color w:val="000000"/>
          <w:sz w:val="24"/>
        </w:rPr>
        <w:t>novelty</w:t>
      </w:r>
      <w:r>
        <w:rPr>
          <w:rFonts w:ascii="Times New Roman" w:hAnsi="Times New Roman" w:cs="Times New Roman" w:eastAsia="Times New Roman"/>
          <w:b w:val="0"/>
          <w:i w:val="0"/>
          <w:color w:val="000000"/>
          <w:sz w:val="24"/>
        </w:rPr>
        <w:t>) kombinasi + konteks, bukan konstruk baru.</w:t>
      </w:r>
    </w:p>
    <w:p>
      <w:pPr>
        <w:widowControl/>
        <w:spacing w:line="360" w:lineRule="auto" w:before="0" w:after="0"/>
        <w:ind w:firstLine="709"/>
        <w:jc w:val="both"/>
      </w:pPr>
      <w:r>
        <w:rPr>
          <w:rFonts w:ascii="Times New Roman" w:hAnsi="Times New Roman" w:cs="Times New Roman" w:eastAsia="Times New Roman"/>
          <w:b w:val="0"/>
          <w:i w:val="0"/>
          <w:color w:val="000000"/>
          <w:sz w:val="24"/>
        </w:rPr>
        <w:t>Teori ringkas yang dipakai mengikuti Bab 2. Model penerimaan teknologi (</w:t>
      </w:r>
      <w:r>
        <w:rPr>
          <w:rFonts w:ascii="Times New Roman" w:hAnsi="Times New Roman" w:cs="Times New Roman" w:eastAsia="Times New Roman"/>
          <w:b w:val="0"/>
          <w:i/>
          <w:color w:val="000000"/>
          <w:sz w:val="24"/>
        </w:rPr>
        <w:t>technology acceptance model</w:t>
      </w:r>
      <w:r>
        <w:rPr>
          <w:rFonts w:ascii="Times New Roman" w:hAnsi="Times New Roman" w:cs="Times New Roman" w:eastAsia="Times New Roman"/>
          <w:b w:val="0"/>
          <w:i w:val="0"/>
          <w:color w:val="000000"/>
          <w:sz w:val="24"/>
        </w:rPr>
        <w:t>) memberi dasar hubungan persepsi (kegunaan, kemudahan, kenikmatan, sikap) ke intensi; model adopsi informasi (</w:t>
      </w:r>
      <w:r>
        <w:rPr>
          <w:rFonts w:ascii="Times New Roman" w:hAnsi="Times New Roman" w:cs="Times New Roman" w:eastAsia="Times New Roman"/>
          <w:b w:val="0"/>
          <w:i/>
          <w:color w:val="000000"/>
          <w:sz w:val="24"/>
        </w:rPr>
        <w:t>information adoption model</w:t>
      </w:r>
      <w:r>
        <w:rPr>
          <w:rFonts w:ascii="Times New Roman" w:hAnsi="Times New Roman" w:cs="Times New Roman" w:eastAsia="Times New Roman"/>
          <w:b w:val="0"/>
          <w:i w:val="0"/>
          <w:color w:val="000000"/>
          <w:sz w:val="24"/>
        </w:rPr>
        <w:t>) memberi dasar rantai kualitas–kredibilitas ke kegunaan–adopsi–intensi; literatur kredibilitas sumber (</w:t>
      </w:r>
      <w:r>
        <w:rPr>
          <w:rFonts w:ascii="Times New Roman" w:hAnsi="Times New Roman" w:cs="Times New Roman" w:eastAsia="Times New Roman"/>
          <w:b w:val="0"/>
          <w:i/>
          <w:color w:val="000000"/>
          <w:sz w:val="24"/>
        </w:rPr>
        <w:t>source credibility</w:t>
      </w:r>
      <w:r>
        <w:rPr>
          <w:rFonts w:ascii="Times New Roman" w:hAnsi="Times New Roman" w:cs="Times New Roman" w:eastAsia="Times New Roman"/>
          <w:b w:val="0"/>
          <w:i w:val="0"/>
          <w:color w:val="000000"/>
          <w:sz w:val="24"/>
        </w:rPr>
        <w:t>) memberi dasar dimensi daya tarik, kepercayaan, dan keahlian pada pemasaran influencer. Hasil terdahulu diringkas pada paragraf gap di atas dan diuraikan penuh pada Bab 2 dengan format hipotesis H1–H3 positif sesuai pedoman.</w:t>
      </w:r>
    </w:p>
    <w:p>
      <w:pPr>
        <w:widowControl/>
        <w:spacing w:line="360" w:lineRule="auto" w:before="0" w:after="0"/>
        <w:ind w:firstLine="709"/>
        <w:jc w:val="both"/>
      </w:pPr>
      <w:r>
        <w:rPr>
          <w:rFonts w:ascii="Times New Roman" w:hAnsi="Times New Roman" w:cs="Times New Roman" w:eastAsia="Times New Roman"/>
          <w:b w:val="0"/>
          <w:i w:val="0"/>
          <w:color w:val="000000"/>
          <w:sz w:val="24"/>
        </w:rPr>
        <w:t>Tujuan penelitian versi ringkas adalah menguji pengaruh parsial X1, X2, X3 terhadap Y serta pengaruh simultan ketiganya, pada Generasi Z Indonesia dengan objek Mobile Legends memakai data primer kuesioner. Kontribusi penulis adalah (1) menguji tiga pendorong dalam satu kerangka niat bermain permainan hedonik sehingga efek parsial dan simultan terbaca bersama, (2) memberi bukti konteks Generasi Z Indonesia + Mobile Legends yang belum terisi, dan (3) mendokumentasikan mekanisme mediasi (sikap, nilai iklan, kegunaan, adopsi, kepercayaan) sebagai agenda lanjutan tanpa mengklaimnya diuji apabila kuesioner hanya model langsung (</w:t>
      </w:r>
      <w:r>
        <w:rPr>
          <w:rFonts w:ascii="Times New Roman" w:hAnsi="Times New Roman" w:cs="Times New Roman" w:eastAsia="Times New Roman"/>
          <w:b w:val="0"/>
          <w:i/>
          <w:color w:val="000000"/>
          <w:sz w:val="24"/>
        </w:rPr>
        <w:t>direct-effects</w:t>
      </w:r>
      <w:r>
        <w:rPr>
          <w:rFonts w:ascii="Times New Roman" w:hAnsi="Times New Roman" w:cs="Times New Roman" w:eastAsia="Times New Roman"/>
          <w:b w:val="0"/>
          <w:i w:val="0"/>
          <w:color w:val="000000"/>
          <w:sz w:val="24"/>
        </w:rPr>
        <w:t>).</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Satu karya FEB UKRIDA disitir sebagai rujukan tematik, bukan bukti utama permainan. Colline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(2024) pada investor muda Indonesia usia 18–30 di BEI (N = 344) menguji kecanggihan investor dan pengaruh media sosial ke persepsi return lalu kepuasan investasi, dengan hasil pengaruh media sosial ke kepuasan tidak langsung (mediasi penuh via return). Kedekatan hanya tematik — subjek muda seumur Generasi Z, ada variabel pengaruh media sosial, pola mediasi penuh yang paralel dengan sikap/nilai iklan pada S05/S01 — dan dinyatakan TERBUKA tidak dipaksa sebagai landasan hipotesis permainan. Karya pemasaran FEB yang relevan langsung dengan permainan/MLBB masih TERBUKA tidak ditemukan pada penelusuran sesi matriks.</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1.2 Rumusan Masalah</w:t>
      </w:r>
    </w:p>
    <w:p>
      <w:pPr>
        <w:spacing w:line="360" w:lineRule="auto" w:before="0" w:after="0"/>
        <w:ind w:left="709" w:hanging="227"/>
        <w:jc w:val="both"/>
      </w:pPr>
      <w:r>
        <w:rPr>
          <w:rFonts w:ascii="Times New Roman" w:hAnsi="Times New Roman" w:cs="Times New Roman" w:eastAsia="Times New Roman"/>
          <w:b w:val="0"/>
          <w:i w:val="0"/>
          <w:color w:val="000000"/>
          <w:sz w:val="24"/>
        </w:rPr>
        <w:t>1. Apakah pemasaran influencer (</w:t>
      </w:r>
      <w:r>
        <w:rPr>
          <w:rFonts w:ascii="Times New Roman" w:hAnsi="Times New Roman" w:cs="Times New Roman" w:eastAsia="Times New Roman"/>
          <w:b w:val="0"/>
          <w:i/>
          <w:color w:val="000000"/>
          <w:sz w:val="24"/>
        </w:rPr>
        <w:t>influencer marketing</w:t>
      </w:r>
      <w:r>
        <w:rPr>
          <w:rFonts w:ascii="Times New Roman" w:hAnsi="Times New Roman" w:cs="Times New Roman" w:eastAsia="Times New Roman"/>
          <w:b w:val="0"/>
          <w:i w:val="0"/>
          <w:color w:val="000000"/>
          <w:sz w:val="24"/>
        </w:rPr>
        <w:t>) berpengaruh positif terhadap niat bermain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Mobile Legends pada Generasi Z di Indonesia?</w:t>
      </w:r>
    </w:p>
    <w:p>
      <w:pPr>
        <w:spacing w:line="360" w:lineRule="auto" w:before="0" w:after="0"/>
        <w:ind w:left="709" w:hanging="227"/>
        <w:jc w:val="both"/>
      </w:pPr>
      <w:r>
        <w:rPr>
          <w:rFonts w:ascii="Times New Roman" w:hAnsi="Times New Roman" w:cs="Times New Roman" w:eastAsia="Times New Roman"/>
          <w:b w:val="0"/>
          <w:i w:val="0"/>
          <w:color w:val="000000"/>
          <w:sz w:val="24"/>
        </w:rPr>
        <w:t>2. Apakah komunikasi elektronik dari mulut ke mulut (</w:t>
      </w:r>
      <w:r>
        <w:rPr>
          <w:rFonts w:ascii="Times New Roman" w:hAnsi="Times New Roman" w:cs="Times New Roman" w:eastAsia="Times New Roman"/>
          <w:b w:val="0"/>
          <w:i/>
          <w:color w:val="000000"/>
          <w:sz w:val="24"/>
        </w:rPr>
        <w:t>electronic word-of-mouth</w:t>
      </w:r>
      <w:r>
        <w:rPr>
          <w:rFonts w:ascii="Times New Roman" w:hAnsi="Times New Roman" w:cs="Times New Roman" w:eastAsia="Times New Roman"/>
          <w:b w:val="0"/>
          <w:i w:val="0"/>
          <w:color w:val="000000"/>
          <w:sz w:val="24"/>
        </w:rPr>
        <w:t>) berpengaruh positif terhadap niat bermain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Mobile Legends pada Generasi Z di Indonesia?</w:t>
      </w:r>
    </w:p>
    <w:p>
      <w:pPr>
        <w:spacing w:line="360" w:lineRule="auto" w:before="0" w:after="0"/>
        <w:ind w:left="709" w:hanging="227"/>
        <w:jc w:val="both"/>
      </w:pPr>
      <w:r>
        <w:rPr>
          <w:rFonts w:ascii="Times New Roman" w:hAnsi="Times New Roman" w:cs="Times New Roman" w:eastAsia="Times New Roman"/>
          <w:b w:val="0"/>
          <w:i w:val="0"/>
          <w:color w:val="000000"/>
          <w:sz w:val="24"/>
        </w:rPr>
        <w:t>3. Apakah persepsi kenikmatan (</w:t>
      </w:r>
      <w:r>
        <w:rPr>
          <w:rFonts w:ascii="Times New Roman" w:hAnsi="Times New Roman" w:cs="Times New Roman" w:eastAsia="Times New Roman"/>
          <w:b w:val="0"/>
          <w:i/>
          <w:color w:val="000000"/>
          <w:sz w:val="24"/>
        </w:rPr>
        <w:t>perceived enjoyment</w:t>
      </w:r>
      <w:r>
        <w:rPr>
          <w:rFonts w:ascii="Times New Roman" w:hAnsi="Times New Roman" w:cs="Times New Roman" w:eastAsia="Times New Roman"/>
          <w:b w:val="0"/>
          <w:i w:val="0"/>
          <w:color w:val="000000"/>
          <w:sz w:val="24"/>
        </w:rPr>
        <w:t>) berpengaruh positif terhadap niat bermain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Mobile Legends pada Generasi Z di Indonesia?</w:t>
      </w:r>
    </w:p>
    <w:p>
      <w:pPr>
        <w:spacing w:line="360" w:lineRule="auto" w:before="0" w:after="0"/>
        <w:ind w:left="709" w:hanging="227"/>
        <w:jc w:val="both"/>
      </w:pPr>
      <w:r>
        <w:rPr>
          <w:rFonts w:ascii="Times New Roman" w:hAnsi="Times New Roman" w:cs="Times New Roman" w:eastAsia="Times New Roman"/>
          <w:b w:val="0"/>
          <w:i w:val="0"/>
          <w:color w:val="000000"/>
          <w:sz w:val="24"/>
        </w:rPr>
        <w:t>4. Apakah pemasaran influencer (</w:t>
      </w:r>
      <w:r>
        <w:rPr>
          <w:rFonts w:ascii="Times New Roman" w:hAnsi="Times New Roman" w:cs="Times New Roman" w:eastAsia="Times New Roman"/>
          <w:b w:val="0"/>
          <w:i/>
          <w:color w:val="000000"/>
          <w:sz w:val="24"/>
        </w:rPr>
        <w:t>influencer marketing</w:t>
      </w:r>
      <w:r>
        <w:rPr>
          <w:rFonts w:ascii="Times New Roman" w:hAnsi="Times New Roman" w:cs="Times New Roman" w:eastAsia="Times New Roman"/>
          <w:b w:val="0"/>
          <w:i w:val="0"/>
          <w:color w:val="000000"/>
          <w:sz w:val="24"/>
        </w:rPr>
        <w:t>), komunikasi elektronik dari mulut ke mulut (</w:t>
      </w:r>
      <w:r>
        <w:rPr>
          <w:rFonts w:ascii="Times New Roman" w:hAnsi="Times New Roman" w:cs="Times New Roman" w:eastAsia="Times New Roman"/>
          <w:b w:val="0"/>
          <w:i/>
          <w:color w:val="000000"/>
          <w:sz w:val="24"/>
        </w:rPr>
        <w:t>electronic word-of-mouth</w:t>
      </w:r>
      <w:r>
        <w:rPr>
          <w:rFonts w:ascii="Times New Roman" w:hAnsi="Times New Roman" w:cs="Times New Roman" w:eastAsia="Times New Roman"/>
          <w:b w:val="0"/>
          <w:i w:val="0"/>
          <w:color w:val="000000"/>
          <w:sz w:val="24"/>
        </w:rPr>
        <w:t>), dan persepsi kenikmatan (</w:t>
      </w:r>
      <w:r>
        <w:rPr>
          <w:rFonts w:ascii="Times New Roman" w:hAnsi="Times New Roman" w:cs="Times New Roman" w:eastAsia="Times New Roman"/>
          <w:b w:val="0"/>
          <w:i/>
          <w:color w:val="000000"/>
          <w:sz w:val="24"/>
        </w:rPr>
        <w:t>perceived enjoyment</w:t>
      </w:r>
      <w:r>
        <w:rPr>
          <w:rFonts w:ascii="Times New Roman" w:hAnsi="Times New Roman" w:cs="Times New Roman" w:eastAsia="Times New Roman"/>
          <w:b w:val="0"/>
          <w:i w:val="0"/>
          <w:color w:val="000000"/>
          <w:sz w:val="24"/>
        </w:rPr>
        <w:t>) secara simultan berpengaruh positif terhadap niat bermain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Mobile Legends pada Generasi Z di Indonesia?</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1.3 Tujuan Penelitian</w:t>
      </w:r>
    </w:p>
    <w:p>
      <w:pPr>
        <w:spacing w:line="360" w:lineRule="auto" w:before="0" w:after="0"/>
        <w:ind w:left="709" w:hanging="227"/>
        <w:jc w:val="both"/>
      </w:pPr>
      <w:r>
        <w:rPr>
          <w:rFonts w:ascii="Times New Roman" w:hAnsi="Times New Roman" w:cs="Times New Roman" w:eastAsia="Times New Roman"/>
          <w:b w:val="0"/>
          <w:i w:val="0"/>
          <w:color w:val="000000"/>
          <w:sz w:val="24"/>
        </w:rPr>
        <w:t>1. Untuk menguji pengaruh pemasaran influencer (</w:t>
      </w:r>
      <w:r>
        <w:rPr>
          <w:rFonts w:ascii="Times New Roman" w:hAnsi="Times New Roman" w:cs="Times New Roman" w:eastAsia="Times New Roman"/>
          <w:b w:val="0"/>
          <w:i/>
          <w:color w:val="000000"/>
          <w:sz w:val="24"/>
        </w:rPr>
        <w:t>influencer marketing</w:t>
      </w:r>
      <w:r>
        <w:rPr>
          <w:rFonts w:ascii="Times New Roman" w:hAnsi="Times New Roman" w:cs="Times New Roman" w:eastAsia="Times New Roman"/>
          <w:b w:val="0"/>
          <w:i w:val="0"/>
          <w:color w:val="000000"/>
          <w:sz w:val="24"/>
        </w:rPr>
        <w:t>) terhadap niat bermain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Mobile Legends pada Generasi Z di Indonesia.</w:t>
      </w:r>
    </w:p>
    <w:p>
      <w:pPr>
        <w:spacing w:line="360" w:lineRule="auto" w:before="0" w:after="0"/>
        <w:ind w:left="709" w:hanging="227"/>
        <w:jc w:val="both"/>
      </w:pPr>
      <w:r>
        <w:rPr>
          <w:rFonts w:ascii="Times New Roman" w:hAnsi="Times New Roman" w:cs="Times New Roman" w:eastAsia="Times New Roman"/>
          <w:b w:val="0"/>
          <w:i w:val="0"/>
          <w:color w:val="000000"/>
          <w:sz w:val="24"/>
        </w:rPr>
        <w:t>2. Untuk menguji pengaruh komunikasi elektronik dari mulut ke mulut (</w:t>
      </w:r>
      <w:r>
        <w:rPr>
          <w:rFonts w:ascii="Times New Roman" w:hAnsi="Times New Roman" w:cs="Times New Roman" w:eastAsia="Times New Roman"/>
          <w:b w:val="0"/>
          <w:i/>
          <w:color w:val="000000"/>
          <w:sz w:val="24"/>
        </w:rPr>
        <w:t>electronic word-of-mouth</w:t>
      </w:r>
      <w:r>
        <w:rPr>
          <w:rFonts w:ascii="Times New Roman" w:hAnsi="Times New Roman" w:cs="Times New Roman" w:eastAsia="Times New Roman"/>
          <w:b w:val="0"/>
          <w:i w:val="0"/>
          <w:color w:val="000000"/>
          <w:sz w:val="24"/>
        </w:rPr>
        <w:t>) terhadap niat bermain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Mobile Legends pada Generasi Z di Indonesia.</w:t>
      </w:r>
    </w:p>
    <w:p>
      <w:pPr>
        <w:spacing w:line="360" w:lineRule="auto" w:before="0" w:after="0"/>
        <w:ind w:left="709" w:hanging="227"/>
        <w:jc w:val="both"/>
      </w:pPr>
      <w:r>
        <w:rPr>
          <w:rFonts w:ascii="Times New Roman" w:hAnsi="Times New Roman" w:cs="Times New Roman" w:eastAsia="Times New Roman"/>
          <w:b w:val="0"/>
          <w:i w:val="0"/>
          <w:color w:val="000000"/>
          <w:sz w:val="24"/>
        </w:rPr>
        <w:t>3. Untuk menguji pengaruh persepsi kenikmatan (</w:t>
      </w:r>
      <w:r>
        <w:rPr>
          <w:rFonts w:ascii="Times New Roman" w:hAnsi="Times New Roman" w:cs="Times New Roman" w:eastAsia="Times New Roman"/>
          <w:b w:val="0"/>
          <w:i/>
          <w:color w:val="000000"/>
          <w:sz w:val="24"/>
        </w:rPr>
        <w:t>perceived enjoyment</w:t>
      </w:r>
      <w:r>
        <w:rPr>
          <w:rFonts w:ascii="Times New Roman" w:hAnsi="Times New Roman" w:cs="Times New Roman" w:eastAsia="Times New Roman"/>
          <w:b w:val="0"/>
          <w:i w:val="0"/>
          <w:color w:val="000000"/>
          <w:sz w:val="24"/>
        </w:rPr>
        <w:t>) terhadap niat bermain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Mobile Legends pada Generasi Z di Indonesia.</w:t>
      </w:r>
    </w:p>
    <w:p>
      <w:pPr>
        <w:spacing w:line="360" w:lineRule="auto" w:before="0" w:after="0"/>
        <w:ind w:left="709" w:hanging="227"/>
        <w:jc w:val="both"/>
      </w:pPr>
      <w:r>
        <w:rPr>
          <w:rFonts w:ascii="Times New Roman" w:hAnsi="Times New Roman" w:cs="Times New Roman" w:eastAsia="Times New Roman"/>
          <w:b w:val="0"/>
          <w:i w:val="0"/>
          <w:color w:val="000000"/>
          <w:sz w:val="24"/>
        </w:rPr>
        <w:t>4. Untuk menguji pengaruh simultan pemasaran influencer (</w:t>
      </w:r>
      <w:r>
        <w:rPr>
          <w:rFonts w:ascii="Times New Roman" w:hAnsi="Times New Roman" w:cs="Times New Roman" w:eastAsia="Times New Roman"/>
          <w:b w:val="0"/>
          <w:i/>
          <w:color w:val="000000"/>
          <w:sz w:val="24"/>
        </w:rPr>
        <w:t>influencer marketing</w:t>
      </w:r>
      <w:r>
        <w:rPr>
          <w:rFonts w:ascii="Times New Roman" w:hAnsi="Times New Roman" w:cs="Times New Roman" w:eastAsia="Times New Roman"/>
          <w:b w:val="0"/>
          <w:i w:val="0"/>
          <w:color w:val="000000"/>
          <w:sz w:val="24"/>
        </w:rPr>
        <w:t>), komunikasi elektronik dari mulut ke mulut (</w:t>
      </w:r>
      <w:r>
        <w:rPr>
          <w:rFonts w:ascii="Times New Roman" w:hAnsi="Times New Roman" w:cs="Times New Roman" w:eastAsia="Times New Roman"/>
          <w:b w:val="0"/>
          <w:i/>
          <w:color w:val="000000"/>
          <w:sz w:val="24"/>
        </w:rPr>
        <w:t>electronic word-of-mouth</w:t>
      </w:r>
      <w:r>
        <w:rPr>
          <w:rFonts w:ascii="Times New Roman" w:hAnsi="Times New Roman" w:cs="Times New Roman" w:eastAsia="Times New Roman"/>
          <w:b w:val="0"/>
          <w:i w:val="0"/>
          <w:color w:val="000000"/>
          <w:sz w:val="24"/>
        </w:rPr>
        <w:t>), dan persepsi kenikmatan (</w:t>
      </w:r>
      <w:r>
        <w:rPr>
          <w:rFonts w:ascii="Times New Roman" w:hAnsi="Times New Roman" w:cs="Times New Roman" w:eastAsia="Times New Roman"/>
          <w:b w:val="0"/>
          <w:i/>
          <w:color w:val="000000"/>
          <w:sz w:val="24"/>
        </w:rPr>
        <w:t>perceived enjoyment</w:t>
      </w:r>
      <w:r>
        <w:rPr>
          <w:rFonts w:ascii="Times New Roman" w:hAnsi="Times New Roman" w:cs="Times New Roman" w:eastAsia="Times New Roman"/>
          <w:b w:val="0"/>
          <w:i w:val="0"/>
          <w:color w:val="000000"/>
          <w:sz w:val="24"/>
        </w:rPr>
        <w:t>) terhadap niat bermain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Mobile Legends pada Generasi Z di Indonesia.</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1.4 Manfaat Penelitian</w:t>
      </w:r>
    </w:p>
    <w:p>
      <w:pPr>
        <w:pStyle w:val="Heading3"/>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1.4.1 Manfaat Teoritis</w:t>
      </w:r>
    </w:p>
    <w:p>
      <w:pPr>
        <w:widowControl/>
        <w:spacing w:line="360" w:lineRule="auto" w:before="0" w:after="0"/>
        <w:ind w:firstLine="709"/>
        <w:jc w:val="both"/>
      </w:pPr>
      <w:r>
        <w:rPr>
          <w:rFonts w:ascii="Times New Roman" w:hAnsi="Times New Roman" w:cs="Times New Roman" w:eastAsia="Times New Roman"/>
          <w:b w:val="0"/>
          <w:i w:val="0"/>
          <w:color w:val="000000"/>
          <w:sz w:val="24"/>
        </w:rPr>
        <w:t>Penelitian ini memperluas pengujian model penerimaan teknologi (</w:t>
      </w:r>
      <w:r>
        <w:rPr>
          <w:rFonts w:ascii="Times New Roman" w:hAnsi="Times New Roman" w:cs="Times New Roman" w:eastAsia="Times New Roman"/>
          <w:b w:val="0"/>
          <w:i/>
          <w:color w:val="000000"/>
          <w:sz w:val="24"/>
        </w:rPr>
        <w:t>technology acceptance model</w:t>
      </w:r>
      <w:r>
        <w:rPr>
          <w:rFonts w:ascii="Times New Roman" w:hAnsi="Times New Roman" w:cs="Times New Roman" w:eastAsia="Times New Roman"/>
          <w:b w:val="0"/>
          <w:i w:val="0"/>
          <w:color w:val="000000"/>
          <w:sz w:val="24"/>
        </w:rPr>
        <w:t>) dan model adopsi informasi (</w:t>
      </w:r>
      <w:r>
        <w:rPr>
          <w:rFonts w:ascii="Times New Roman" w:hAnsi="Times New Roman" w:cs="Times New Roman" w:eastAsia="Times New Roman"/>
          <w:b w:val="0"/>
          <w:i/>
          <w:color w:val="000000"/>
          <w:sz w:val="24"/>
        </w:rPr>
        <w:t>information adoption model</w:t>
      </w:r>
      <w:r>
        <w:rPr>
          <w:rFonts w:ascii="Times New Roman" w:hAnsi="Times New Roman" w:cs="Times New Roman" w:eastAsia="Times New Roman"/>
          <w:b w:val="0"/>
          <w:i w:val="0"/>
          <w:color w:val="000000"/>
          <w:sz w:val="24"/>
        </w:rPr>
        <w:t>) pada konteks permainan hedonik multipemain, dengan mengintegrasikan literatur kredibilitas sumber (</w:t>
      </w:r>
      <w:r>
        <w:rPr>
          <w:rFonts w:ascii="Times New Roman" w:hAnsi="Times New Roman" w:cs="Times New Roman" w:eastAsia="Times New Roman"/>
          <w:b w:val="0"/>
          <w:i/>
          <w:color w:val="000000"/>
          <w:sz w:val="24"/>
        </w:rPr>
        <w:t>source credibility</w:t>
      </w:r>
      <w:r>
        <w:rPr>
          <w:rFonts w:ascii="Times New Roman" w:hAnsi="Times New Roman" w:cs="Times New Roman" w:eastAsia="Times New Roman"/>
          <w:b w:val="0"/>
          <w:i w:val="0"/>
          <w:color w:val="000000"/>
          <w:sz w:val="24"/>
        </w:rPr>
        <w:t>) pada satu variabel terikat yang sama. Dokumentasi inkonsistensi tiga jalur beserta penjelasnya memberi dasar bagi pengembangan model bermediasi (sikap, nilai iklan, kegunaan, adopsi, kepercayaan) pada riset lanjutan.</w:t>
      </w:r>
    </w:p>
    <w:p>
      <w:pPr>
        <w:pStyle w:val="Heading3"/>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1.4.2 Manfaat Praktis</w:t>
      </w:r>
    </w:p>
    <w:p>
      <w:pPr>
        <w:widowControl/>
        <w:spacing w:line="360" w:lineRule="auto" w:before="0" w:after="0"/>
        <w:ind w:firstLine="709"/>
        <w:jc w:val="both"/>
      </w:pPr>
      <w:r>
        <w:rPr>
          <w:rFonts w:ascii="Times New Roman" w:hAnsi="Times New Roman" w:cs="Times New Roman" w:eastAsia="Times New Roman"/>
          <w:b w:val="0"/>
          <w:i w:val="0"/>
          <w:color w:val="000000"/>
          <w:sz w:val="24"/>
        </w:rPr>
        <w:t>Bagi pemasar permainan dan penerbit (termasuk MOONTON dan komunitas), hasil parsial memberi panduan alokasi: apakah mendorong kreator/influencer, mengelola ulasan dan percakapan komunitas, atau memperbaiki kenikmatan bermain (tantangan, kebaruan, interaktivitas). Bagi pembuat konten, hasil memberi panduan bahwa kredibilitas dan kesesuaian konten lebih menentukan daripada sekadar jumlah pengikut. Bagi kampus FEB UKRIDA, draf ini memberi bahan seminar proposal Model B yang patuh pedoman (struktur Bab 1 empat subbab, rumusan dalam bentuk tanya, tujuan dalam bentuk pernyataan) serta sitasi karya dosen FEB sebagai rujukan tematik generasi muda.</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Daftar OPEN (wajib dikunci sebelum seminar)</w:t>
      </w:r>
    </w:p>
    <w:p>
      <w:pPr>
        <w:widowControl/>
        <w:spacing w:line="360" w:lineRule="auto" w:before="0" w:after="0"/>
        <w:ind w:left="709" w:hanging="227"/>
        <w:jc w:val="both"/>
      </w:pPr>
      <w:r>
        <w:rPr>
          <w:rFonts w:ascii="Times New Roman" w:hAnsi="Times New Roman" w:cs="Times New Roman" w:eastAsia="Times New Roman"/>
          <w:b w:val="0"/>
          <w:i w:val="0"/>
          <w:color w:val="000000"/>
          <w:sz w:val="24"/>
        </w:rPr>
        <w:t>P04 Perangkat lunak (</w:t>
      </w:r>
      <w:r>
        <w:rPr>
          <w:rFonts w:ascii="Times New Roman" w:hAnsi="Times New Roman" w:cs="Times New Roman" w:eastAsia="Times New Roman"/>
          <w:b w:val="0"/>
          <w:i/>
          <w:color w:val="000000"/>
          <w:sz w:val="24"/>
        </w:rPr>
        <w:t>software</w:t>
      </w:r>
      <w:r>
        <w:rPr>
          <w:rFonts w:ascii="Times New Roman" w:hAnsi="Times New Roman" w:cs="Times New Roman" w:eastAsia="Times New Roman"/>
          <w:b w:val="0"/>
          <w:i w:val="0"/>
          <w:color w:val="000000"/>
          <w:sz w:val="24"/>
        </w:rPr>
        <w:t>): SPSS regresi berganda (Y = b0 + b1X1 + b2X2 + b3X3 + e) vs SmartPLS-SEM (laten reflektif) — PROPOSED, menunggu arahan pembimbing + lisensi. Estimand (koefisien parsial + R² simultan) mengikuti opsi terpilih.</w:t>
      </w:r>
    </w:p>
    <w:p>
      <w:pPr>
        <w:widowControl/>
        <w:spacing w:line="360" w:lineRule="auto" w:before="0" w:after="0"/>
        <w:ind w:left="709" w:hanging="227"/>
        <w:jc w:val="both"/>
      </w:pPr>
      <w:r>
        <w:rPr>
          <w:rFonts w:ascii="Times New Roman" w:hAnsi="Times New Roman" w:cs="Times New Roman" w:eastAsia="Times New Roman"/>
          <w:b w:val="0"/>
          <w:i w:val="0"/>
          <w:color w:val="000000"/>
          <w:sz w:val="24"/>
        </w:rPr>
        <w:t>P06 Definisi Generasi Z + kriteria inklusi + target N: kandidat lahir 1997–2012 dari APJII via detikInet (sekunder) dan cuplikan BPS daerah — [MENUNGGU VERIFIKASI PDF primer APJII + publikasi/tabel BPS SUPAS 2025]. Status bermain (pernah/aktif), teknik sampling, dan dasar power: OPEN, dilarang mengarang N.</w:t>
      </w:r>
    </w:p>
    <w:p>
      <w:pPr>
        <w:widowControl/>
        <w:spacing w:line="360" w:lineRule="auto" w:before="0" w:after="0"/>
        <w:ind w:left="709" w:hanging="227"/>
        <w:jc w:val="both"/>
      </w:pPr>
      <w:r>
        <w:rPr>
          <w:rFonts w:ascii="Times New Roman" w:hAnsi="Times New Roman" w:cs="Times New Roman" w:eastAsia="Times New Roman"/>
          <w:b w:val="0"/>
          <w:i w:val="0"/>
          <w:color w:val="000000"/>
          <w:sz w:val="24"/>
        </w:rPr>
        <w:t>E01 Fenomena inti: tetap inference (proposed) berbasis triangulasi; belum ada fakta "X% Gen Z main MLBB". Butuh fetch penuh: PDF APJII 2025/2026 via survei.apjii.or.id/survei, PDF + direktori SUPAS 2025, siaran pers BPS Mei 2026, laporan penuh Sensor Tower, halaman primer Esports Charts S15/S16/S17.</w:t>
      </w:r>
    </w:p>
    <w:p>
      <w:pPr>
        <w:widowControl/>
        <w:spacing w:line="360" w:lineRule="auto" w:before="0" w:after="0"/>
        <w:ind w:left="709" w:hanging="227"/>
        <w:jc w:val="both"/>
      </w:pPr>
      <w:r>
        <w:rPr>
          <w:rFonts w:ascii="Times New Roman" w:hAnsi="Times New Roman" w:cs="Times New Roman" w:eastAsia="Times New Roman"/>
          <w:b w:val="0"/>
          <w:i w:val="0"/>
          <w:color w:val="000000"/>
          <w:sz w:val="24"/>
        </w:rPr>
        <w:t>E02 Skala X1/X2: dimensi/indikator menunggu sumber skala baku T2 tervalidasi; konteks jangkauan iklan hanya pendukung, bukan MAU.</w:t>
      </w:r>
    </w:p>
    <w:p>
      <w:pPr>
        <w:widowControl/>
        <w:spacing w:line="360" w:lineRule="auto" w:before="0" w:after="0"/>
        <w:ind w:left="709" w:hanging="227"/>
        <w:jc w:val="both"/>
      </w:pPr>
      <w:r>
        <w:rPr>
          <w:rFonts w:ascii="Times New Roman" w:hAnsi="Times New Roman" w:cs="Times New Roman" w:eastAsia="Times New Roman"/>
          <w:b w:val="0"/>
          <w:i w:val="0"/>
          <w:color w:val="000000"/>
          <w:sz w:val="24"/>
        </w:rPr>
        <w:t>E03 Skala X3/Y: dimensi/indikator menunggu sumber skala baku T2 tervalidasi; konteks pasar global/SEA hanya pendukung, bukan populasi nasional.</w:t>
      </w:r>
    </w:p>
    <w:p>
      <w:pPr>
        <w:widowControl/>
        <w:spacing w:line="360" w:lineRule="auto" w:before="0" w:after="0"/>
        <w:ind w:left="709" w:hanging="227"/>
        <w:jc w:val="both"/>
      </w:pPr>
      <w:r>
        <w:rPr>
          <w:rFonts w:ascii="Times New Roman" w:hAnsi="Times New Roman" w:cs="Times New Roman" w:eastAsia="Times New Roman"/>
          <w:b w:val="0"/>
          <w:i w:val="0"/>
          <w:color w:val="000000"/>
          <w:sz w:val="24"/>
        </w:rPr>
        <w:t>E04 Kohort: samakan definisi APJII vs BPS sebelum sampling kuesioner; kontradiksi diawetkan, diputuskan via D-baru.</w:t>
      </w:r>
    </w:p>
    <w:p>
      <w:pPr>
        <w:pStyle w:val="Heading1"/>
        <w:jc w:val="center"/>
      </w:pPr>
      <w:r>
        <w:rPr>
          <w:rFonts w:ascii="Times New Roman" w:hAnsi="Times New Roman" w:cs="Times New Roman" w:eastAsia="Times New Roman"/>
          <w:b/>
          <w:i w:val="0"/>
          <w:color w:val="000000"/>
          <w:sz w:val="24"/>
        </w:rPr>
        <w:t>BAB II</w:t>
      </w:r>
      <w:r>
        <w:br/>
      </w:r>
      <w:r>
        <w:rPr>
          <w:rFonts w:ascii="Times New Roman" w:hAnsi="Times New Roman" w:cs="Times New Roman" w:eastAsia="Times New Roman"/>
          <w:b/>
          <w:i w:val="0"/>
          <w:color w:val="000000"/>
          <w:sz w:val="24"/>
        </w:rPr>
        <w:t>TINJAUAN PUSTAKA DAN PENGEMBANGAN HIPOTESIS</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2.1 Landasan Teori</w:t>
      </w:r>
    </w:p>
    <w:p>
      <w:pPr>
        <w:pStyle w:val="Heading3"/>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 xml:space="preserve">2.1.1 </w:t>
      </w:r>
      <w:r>
        <w:rPr>
          <w:rFonts w:ascii="Times New Roman" w:hAnsi="Times New Roman" w:cs="Times New Roman" w:eastAsia="Times New Roman"/>
          <w:b/>
          <w:i/>
          <w:color w:val="000000"/>
          <w:sz w:val="24"/>
        </w:rPr>
        <w:t>Influencer Marketing</w:t>
      </w:r>
      <w:r>
        <w:rPr>
          <w:rFonts w:ascii="Times New Roman" w:hAnsi="Times New Roman" w:cs="Times New Roman" w:eastAsia="Times New Roman"/>
          <w:b/>
          <w:i w:val="0"/>
          <w:color w:val="000000"/>
          <w:sz w:val="24"/>
        </w:rPr>
        <w:t xml:space="preserve"> sebagai Kredibilitas Sumber</w:t>
      </w:r>
    </w:p>
    <w:p>
      <w:pPr>
        <w:widowControl/>
        <w:spacing w:line="360" w:lineRule="auto" w:before="0" w:after="0"/>
        <w:ind w:firstLine="709"/>
        <w:jc w:val="both"/>
      </w:pPr>
      <w:r>
        <w:rPr>
          <w:rFonts w:ascii="Times New Roman" w:hAnsi="Times New Roman" w:cs="Times New Roman" w:eastAsia="Times New Roman"/>
          <w:b w:val="0"/>
          <w:i/>
          <w:color w:val="000000"/>
          <w:sz w:val="24"/>
        </w:rPr>
        <w:t>Influencer marketing</w:t>
      </w:r>
      <w:r>
        <w:rPr>
          <w:rFonts w:ascii="Times New Roman" w:hAnsi="Times New Roman" w:cs="Times New Roman" w:eastAsia="Times New Roman"/>
          <w:b w:val="0"/>
          <w:i w:val="0"/>
          <w:color w:val="000000"/>
          <w:sz w:val="24"/>
        </w:rPr>
        <w:t xml:space="preserve"> pada studi ini dibatasi secara ketat pada kredibilitas sumber yang dipersepsi penerima. Pembatasan tersebut diperlukan agar konstruk tidak melebar ke variabel lain seperti frekuensi unggahan, jumlah pengikut semata, atau </w:t>
      </w:r>
      <w:r>
        <w:rPr>
          <w:rFonts w:ascii="Times New Roman" w:hAnsi="Times New Roman" w:cs="Times New Roman" w:eastAsia="Times New Roman"/>
          <w:b w:val="0"/>
          <w:i/>
          <w:color w:val="000000"/>
          <w:sz w:val="24"/>
        </w:rPr>
        <w:t>engagement rate</w:t>
      </w:r>
      <w:r>
        <w:rPr>
          <w:rFonts w:ascii="Times New Roman" w:hAnsi="Times New Roman" w:cs="Times New Roman" w:eastAsia="Times New Roman"/>
          <w:b w:val="0"/>
          <w:i w:val="0"/>
          <w:color w:val="000000"/>
          <w:sz w:val="24"/>
        </w:rPr>
        <w:t>.</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Acuan yang dipakai adalah Ohanian (1990). Kredibilitas sumber dimaknai sebagai persepsi penerima terhadap atribut positif komunikator yang memengaruhi penerimaan pesan. Tiga dimensinya adalah: (1) </w:t>
      </w:r>
      <w:r>
        <w:rPr>
          <w:rFonts w:ascii="Times New Roman" w:hAnsi="Times New Roman" w:cs="Times New Roman" w:eastAsia="Times New Roman"/>
          <w:b w:val="0"/>
          <w:i/>
          <w:color w:val="000000"/>
          <w:sz w:val="24"/>
        </w:rPr>
        <w:t>expertise</w:t>
      </w:r>
      <w:r>
        <w:rPr>
          <w:rFonts w:ascii="Times New Roman" w:hAnsi="Times New Roman" w:cs="Times New Roman" w:eastAsia="Times New Roman"/>
          <w:b w:val="0"/>
          <w:i w:val="0"/>
          <w:color w:val="000000"/>
          <w:sz w:val="24"/>
        </w:rPr>
        <w:t xml:space="preserve">, yaitu sejauh mana sumber dipersepsi kompeten dan berpengetahuan di bidang yang dipromosikan; (2) </w:t>
      </w:r>
      <w:r>
        <w:rPr>
          <w:rFonts w:ascii="Times New Roman" w:hAnsi="Times New Roman" w:cs="Times New Roman" w:eastAsia="Times New Roman"/>
          <w:b w:val="0"/>
          <w:i/>
          <w:color w:val="000000"/>
          <w:sz w:val="24"/>
        </w:rPr>
        <w:t>trustworthiness</w:t>
      </w:r>
      <w:r>
        <w:rPr>
          <w:rFonts w:ascii="Times New Roman" w:hAnsi="Times New Roman" w:cs="Times New Roman" w:eastAsia="Times New Roman"/>
          <w:b w:val="0"/>
          <w:i w:val="0"/>
          <w:color w:val="000000"/>
          <w:sz w:val="24"/>
        </w:rPr>
        <w:t xml:space="preserve">, yaitu keyakinan bahwa sumber menyampaikan informasi secara jujur dan objektif; (3) </w:t>
      </w:r>
      <w:r>
        <w:rPr>
          <w:rFonts w:ascii="Times New Roman" w:hAnsi="Times New Roman" w:cs="Times New Roman" w:eastAsia="Times New Roman"/>
          <w:b w:val="0"/>
          <w:i/>
          <w:color w:val="000000"/>
          <w:sz w:val="24"/>
        </w:rPr>
        <w:t>attractiveness</w:t>
      </w:r>
      <w:r>
        <w:rPr>
          <w:rFonts w:ascii="Times New Roman" w:hAnsi="Times New Roman" w:cs="Times New Roman" w:eastAsia="Times New Roman"/>
          <w:b w:val="0"/>
          <w:i w:val="0"/>
          <w:color w:val="000000"/>
          <w:sz w:val="24"/>
        </w:rPr>
        <w:t xml:space="preserve">, yaitu daya tarik dan kelas yang memfasilitasi identifikasi penerima terhadap sumber. Struktur 15 butir </w:t>
      </w:r>
      <w:r>
        <w:rPr>
          <w:rFonts w:ascii="Times New Roman" w:hAnsi="Times New Roman" w:cs="Times New Roman" w:eastAsia="Times New Roman"/>
          <w:b w:val="0"/>
          <w:i/>
          <w:color w:val="000000"/>
          <w:sz w:val="24"/>
        </w:rPr>
        <w:t>semantic differential</w:t>
      </w:r>
      <w:r>
        <w:rPr>
          <w:rFonts w:ascii="Times New Roman" w:hAnsi="Times New Roman" w:cs="Times New Roman" w:eastAsia="Times New Roman"/>
          <w:b w:val="0"/>
          <w:i w:val="0"/>
          <w:color w:val="000000"/>
          <w:sz w:val="24"/>
        </w:rPr>
        <w:t xml:space="preserve"> tujuh titik (lima butir per dimensi) tersebut berstatus VERIFIED-struktur, sedangkan redaksi Indonesia merupakan parafrase adaptasi dan wajib diuji ulang.</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Logika pengaruhnya bersifat persuasif. Ketika </w:t>
      </w:r>
      <w:r>
        <w:rPr>
          <w:rFonts w:ascii="Times New Roman" w:hAnsi="Times New Roman" w:cs="Times New Roman" w:eastAsia="Times New Roman"/>
          <w:b w:val="0"/>
          <w:i/>
          <w:color w:val="000000"/>
          <w:sz w:val="24"/>
        </w:rPr>
        <w:t>gamer</w:t>
      </w:r>
      <w:r>
        <w:rPr>
          <w:rFonts w:ascii="Times New Roman" w:hAnsi="Times New Roman" w:cs="Times New Roman" w:eastAsia="Times New Roman"/>
          <w:b w:val="0"/>
          <w:i w:val="0"/>
          <w:color w:val="000000"/>
          <w:sz w:val="24"/>
        </w:rPr>
        <w:t xml:space="preserve"> menilai </w:t>
      </w:r>
      <w:r>
        <w:rPr>
          <w:rFonts w:ascii="Times New Roman" w:hAnsi="Times New Roman" w:cs="Times New Roman" w:eastAsia="Times New Roman"/>
          <w:b w:val="0"/>
          <w:i/>
          <w:color w:val="000000"/>
          <w:sz w:val="24"/>
        </w:rPr>
        <w:t>influencer</w:t>
      </w:r>
      <w:r>
        <w:rPr>
          <w:rFonts w:ascii="Times New Roman" w:hAnsi="Times New Roman" w:cs="Times New Roman" w:eastAsia="Times New Roman"/>
          <w:b w:val="0"/>
          <w:i w:val="0"/>
          <w:color w:val="000000"/>
          <w:sz w:val="24"/>
        </w:rPr>
        <w:t xml:space="preserve"> game sebagai ahli, jujur, dan menarik, pesan promosi mengenai Mobile Legends lebih mudah diterima dan menimbulkan nilai iklan serta sikap yang mendukung. Weismueller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(2020) menegaskan mekanisme tersebut: ketiga dimensi kredibilitas berpengaruh positif-signifikan terhadap intensi, sedangkan keterbukaan sponsor (</w:t>
      </w:r>
      <w:r>
        <w:rPr>
          <w:rFonts w:ascii="Times New Roman" w:hAnsi="Times New Roman" w:cs="Times New Roman" w:eastAsia="Times New Roman"/>
          <w:b w:val="0"/>
          <w:i/>
          <w:color w:val="000000"/>
          <w:sz w:val="24"/>
        </w:rPr>
        <w:t>advertising disclosure</w:t>
      </w:r>
      <w:r>
        <w:rPr>
          <w:rFonts w:ascii="Times New Roman" w:hAnsi="Times New Roman" w:cs="Times New Roman" w:eastAsia="Times New Roman"/>
          <w:b w:val="0"/>
          <w:i w:val="0"/>
          <w:color w:val="000000"/>
          <w:sz w:val="24"/>
        </w:rPr>
        <w:t xml:space="preserve">) hanya bekerja melalui daya tarik. Octaviani dan Hartono (2023) serta Bevan-Dye dan Motaung (2023) menunjukkan pola yang sejalan: kredibilitas beserta nilai informasi dan hiburan membentuk nilai iklan atau utilitas yang dipersepsi, lalu menggerakkan intensi. Sebaliknya, Putri dan Tiarawati (2021) serta Maghfiroh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(2025) mencatat batasnya: pengaruh langsung kredibilitas dapat tidak signifikan apabila tidak dijembatani sikap, nilai iklan, atau citra merek.</w:t>
      </w:r>
    </w:p>
    <w:p>
      <w:pPr>
        <w:pStyle w:val="Heading3"/>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 xml:space="preserve">2.1.2 </w:t>
      </w:r>
      <w:r>
        <w:rPr>
          <w:rFonts w:ascii="Times New Roman" w:hAnsi="Times New Roman" w:cs="Times New Roman" w:eastAsia="Times New Roman"/>
          <w:b/>
          <w:i/>
          <w:color w:val="000000"/>
          <w:sz w:val="24"/>
        </w:rPr>
        <w:t>Electronic Word of Mouth</w:t>
      </w:r>
      <w:r>
        <w:rPr>
          <w:rFonts w:ascii="Times New Roman" w:hAnsi="Times New Roman" w:cs="Times New Roman" w:eastAsia="Times New Roman"/>
          <w:b/>
          <w:i w:val="0"/>
          <w:color w:val="000000"/>
          <w:sz w:val="24"/>
        </w:rPr>
        <w:t xml:space="preserve"> (</w:t>
      </w:r>
      <w:r>
        <w:rPr>
          <w:rFonts w:ascii="Times New Roman" w:hAnsi="Times New Roman" w:cs="Times New Roman" w:eastAsia="Times New Roman"/>
          <w:b/>
          <w:i/>
          <w:color w:val="000000"/>
          <w:sz w:val="24"/>
        </w:rPr>
        <w:t>eWOM</w:t>
      </w:r>
      <w:r>
        <w:rPr>
          <w:rFonts w:ascii="Times New Roman" w:hAnsi="Times New Roman" w:cs="Times New Roman" w:eastAsia="Times New Roman"/>
          <w:b/>
          <w:i w:val="0"/>
          <w:color w:val="000000"/>
          <w:sz w:val="24"/>
        </w:rPr>
        <w:t>) dan Adopsi Informasi</w:t>
      </w:r>
    </w:p>
    <w:p>
      <w:pPr>
        <w:widowControl/>
        <w:spacing w:line="360" w:lineRule="auto" w:before="0" w:after="0"/>
        <w:ind w:firstLine="709"/>
        <w:jc w:val="both"/>
      </w:pPr>
      <w:r>
        <w:rPr>
          <w:rFonts w:ascii="Times New Roman" w:hAnsi="Times New Roman" w:cs="Times New Roman" w:eastAsia="Times New Roman"/>
          <w:b w:val="0"/>
          <w:i/>
          <w:color w:val="000000"/>
          <w:sz w:val="24"/>
        </w:rPr>
        <w:t>eWOM</w:t>
      </w:r>
      <w:r>
        <w:rPr>
          <w:rFonts w:ascii="Times New Roman" w:hAnsi="Times New Roman" w:cs="Times New Roman" w:eastAsia="Times New Roman"/>
          <w:b w:val="0"/>
          <w:i w:val="0"/>
          <w:color w:val="000000"/>
          <w:sz w:val="24"/>
        </w:rPr>
        <w:t xml:space="preserve"> dimaknai sebagai pertukaran informasi yang dinamis dan berkelanjutan antarpelanggan mengenai produk, layanan, atau merek melalui internet. Perilaku penerima yang diukur pada inti bakunya adalah membaca, mengonsultasikan, dan mengumpulkan informasi dari ulasan daring sebelum memutuskan (Bambauer-Sachse &amp; Mangold, 2011). Konstruk inti lima butir tersebut berstatus VERIFIED-konstruk unidimensional.</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Untuk konteks game, literatur turunan memecah karakteristik </w:t>
      </w:r>
      <w:r>
        <w:rPr>
          <w:rFonts w:ascii="Times New Roman" w:hAnsi="Times New Roman" w:cs="Times New Roman" w:eastAsia="Times New Roman"/>
          <w:b w:val="0"/>
          <w:i/>
          <w:color w:val="000000"/>
          <w:sz w:val="24"/>
        </w:rPr>
        <w:t>eWOM</w:t>
      </w:r>
      <w:r>
        <w:rPr>
          <w:rFonts w:ascii="Times New Roman" w:hAnsi="Times New Roman" w:cs="Times New Roman" w:eastAsia="Times New Roman"/>
          <w:b w:val="0"/>
          <w:i w:val="0"/>
          <w:color w:val="000000"/>
          <w:sz w:val="24"/>
        </w:rPr>
        <w:t xml:space="preserve"> menjadi kualitas argumen, kuantitas atau volume, kredibilitas, dan valensi (Park &amp; Lee, 2008; Cheung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2008; Cheung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2009; Fan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2013). Masing-masing sub-dimensi berstatus VERIFIED-CONSTRUCT secara terpisah, sedangkan penggabungannya sebagai satu skala baku dinyatakan PROPOSED-UNVERIFIED dan tidak boleh diklaim sebagai skala baku tunggal. Keputusan memakai Opsi A (inti perilaku membaca ulasan) atau Opsi B (komposit empat dimensi) ditetapkan di Bab III.</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Logika pengaruhnya bersifat informasional. Ulasan yang dinilai berkualitas, relevan, kredibel, dan cukup jumlahnya akan dipersepsi berguna, lalu diadopsi, dan selanjutnya menguatkan intensi. Rahaman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(2022) serta Leong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(2022) mendukung rantai kualitas–kredibilitas menuju kebermanfaatan dan adopsi. Khwaja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(2020) menambahkan rantai kepercayaan menuju adopsi. Batasnya dicatat Ngo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(2024) pada Generasi Z: kredibilitas saja tidak signifikan apabila kualitas, kuantitas, dan kesesuaian kebutuhan tidak terpenuhi. Sastri dan Harsoyo (2023) menegaskan perbedaan jenjang: </w:t>
      </w:r>
      <w:r>
        <w:rPr>
          <w:rFonts w:ascii="Times New Roman" w:hAnsi="Times New Roman" w:cs="Times New Roman" w:eastAsia="Times New Roman"/>
          <w:b w:val="0"/>
          <w:i/>
          <w:color w:val="000000"/>
          <w:sz w:val="24"/>
        </w:rPr>
        <w:t>eWOM</w:t>
      </w:r>
      <w:r>
        <w:rPr>
          <w:rFonts w:ascii="Times New Roman" w:hAnsi="Times New Roman" w:cs="Times New Roman" w:eastAsia="Times New Roman"/>
          <w:b w:val="0"/>
          <w:i w:val="0"/>
          <w:color w:val="000000"/>
          <w:sz w:val="24"/>
        </w:rPr>
        <w:t xml:space="preserve"> dapat berhenti pada tahap niat tanpa berlanjut ke keputusan pembelian.</w:t>
      </w:r>
    </w:p>
    <w:p>
      <w:pPr>
        <w:pStyle w:val="Heading3"/>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 xml:space="preserve">2.1.3 </w:t>
      </w:r>
      <w:r>
        <w:rPr>
          <w:rFonts w:ascii="Times New Roman" w:hAnsi="Times New Roman" w:cs="Times New Roman" w:eastAsia="Times New Roman"/>
          <w:b/>
          <w:i/>
          <w:color w:val="000000"/>
          <w:sz w:val="24"/>
        </w:rPr>
        <w:t>Perceived Enjoyment</w:t>
      </w:r>
      <w:r>
        <w:rPr>
          <w:rFonts w:ascii="Times New Roman" w:hAnsi="Times New Roman" w:cs="Times New Roman" w:eastAsia="Times New Roman"/>
          <w:b/>
          <w:i w:val="0"/>
          <w:color w:val="000000"/>
          <w:sz w:val="24"/>
        </w:rPr>
        <w:t xml:space="preserve"> pada Sistem Hedonik</w:t>
      </w:r>
    </w:p>
    <w:p>
      <w:pPr>
        <w:widowControl/>
        <w:spacing w:line="360" w:lineRule="auto" w:before="0" w:after="0"/>
        <w:ind w:firstLine="709"/>
        <w:jc w:val="both"/>
      </w:pPr>
      <w:r>
        <w:rPr>
          <w:rFonts w:ascii="Times New Roman" w:hAnsi="Times New Roman" w:cs="Times New Roman" w:eastAsia="Times New Roman"/>
          <w:b w:val="0"/>
          <w:i/>
          <w:color w:val="000000"/>
          <w:sz w:val="24"/>
        </w:rPr>
        <w:t>Perceived enjoyment</w:t>
      </w:r>
      <w:r>
        <w:rPr>
          <w:rFonts w:ascii="Times New Roman" w:hAnsi="Times New Roman" w:cs="Times New Roman" w:eastAsia="Times New Roman"/>
          <w:b w:val="0"/>
          <w:i w:val="0"/>
          <w:color w:val="000000"/>
          <w:sz w:val="24"/>
        </w:rPr>
        <w:t xml:space="preserve"> dimaknai sebagai sejauh mana aktivitas penggunaan suatu sistem spesifik dipersepsi menyenangkan demi aktivitas itu sendiri, terlepas dari konsekuensi kinerja yang diantisipasi (Venkatesh, 2000; Venkatesh &amp; Bala, 2008). Akarnya adalah pembedaan motivasi intrinsik dan ekstrinsik (Davis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1992). Konstruk ini unidimensional dengan tiga butir dan berstatus VERIFIED-definisi dan struktur; redaksi Indonesia merupakan parafrase yang wajib diuji keterbacaan dan pilot.</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Batasan hedoniknya ditegaskan van der Heijden (2004): untuk sistem kesenangan seperti gim, kenikmatan beserta kemudahan memprediksi niat lebih kuat daripada kebermanfaatan. Artinya, </w:t>
      </w:r>
      <w:r>
        <w:rPr>
          <w:rFonts w:ascii="Times New Roman" w:hAnsi="Times New Roman" w:cs="Times New Roman" w:eastAsia="Times New Roman"/>
          <w:b w:val="0"/>
          <w:i/>
          <w:color w:val="000000"/>
          <w:sz w:val="24"/>
        </w:rPr>
        <w:t>enjoyment</w:t>
      </w:r>
      <w:r>
        <w:rPr>
          <w:rFonts w:ascii="Times New Roman" w:hAnsi="Times New Roman" w:cs="Times New Roman" w:eastAsia="Times New Roman"/>
          <w:b w:val="0"/>
          <w:i w:val="0"/>
          <w:color w:val="000000"/>
          <w:sz w:val="24"/>
        </w:rPr>
        <w:t xml:space="preserve"> bukan sinonim </w:t>
      </w:r>
      <w:r>
        <w:rPr>
          <w:rFonts w:ascii="Times New Roman" w:hAnsi="Times New Roman" w:cs="Times New Roman" w:eastAsia="Times New Roman"/>
          <w:b w:val="0"/>
          <w:i/>
          <w:color w:val="000000"/>
          <w:sz w:val="24"/>
        </w:rPr>
        <w:t>usefulness</w:t>
      </w:r>
      <w:r>
        <w:rPr>
          <w:rFonts w:ascii="Times New Roman" w:hAnsi="Times New Roman" w:cs="Times New Roman" w:eastAsia="Times New Roman"/>
          <w:b w:val="0"/>
          <w:i w:val="0"/>
          <w:color w:val="000000"/>
          <w:sz w:val="24"/>
        </w:rPr>
        <w:t xml:space="preserve">. Pada gim, yang menggerakkan niat adalah rasa senang, terhibur, dan menikmati waktu bermain, bukan semata persepsi bahwa gim itu bermanfaat. Antesedennya menurut literatur gim meliputi estetika desain, kemudahan, tantangan, variasi, kebaruan, interaktivitas, dan interaksi sosial (Kurnia &amp; Sukarnadi, 2023; Gultom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2020). Batasnya dicatat Pérez de Prado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(2021): </w:t>
      </w:r>
      <w:r>
        <w:rPr>
          <w:rFonts w:ascii="Times New Roman" w:hAnsi="Times New Roman" w:cs="Times New Roman" w:eastAsia="Times New Roman"/>
          <w:b w:val="0"/>
          <w:i/>
          <w:color w:val="000000"/>
          <w:sz w:val="24"/>
        </w:rPr>
        <w:t>enjoyment</w:t>
      </w:r>
      <w:r>
        <w:rPr>
          <w:rFonts w:ascii="Times New Roman" w:hAnsi="Times New Roman" w:cs="Times New Roman" w:eastAsia="Times New Roman"/>
          <w:b w:val="0"/>
          <w:i w:val="0"/>
          <w:color w:val="000000"/>
          <w:sz w:val="24"/>
        </w:rPr>
        <w:t xml:space="preserve"> dapat tidak signifikan menuju kebermanfaatan dan sikap, sedangkan kebermanfaatan, sikap, dan </w:t>
      </w:r>
      <w:r>
        <w:rPr>
          <w:rFonts w:ascii="Times New Roman" w:hAnsi="Times New Roman" w:cs="Times New Roman" w:eastAsia="Times New Roman"/>
          <w:b w:val="0"/>
          <w:i/>
          <w:color w:val="000000"/>
          <w:sz w:val="24"/>
        </w:rPr>
        <w:t>flow</w:t>
      </w:r>
      <w:r>
        <w:rPr>
          <w:rFonts w:ascii="Times New Roman" w:hAnsi="Times New Roman" w:cs="Times New Roman" w:eastAsia="Times New Roman"/>
          <w:b w:val="0"/>
          <w:i w:val="0"/>
          <w:color w:val="000000"/>
          <w:sz w:val="24"/>
        </w:rPr>
        <w:t xml:space="preserve"> yang langsung menggerakkan intensi. Bongso dan Dewi (2021) menunjukkan sisi sebaliknya pada gim lokal: </w:t>
      </w:r>
      <w:r>
        <w:rPr>
          <w:rFonts w:ascii="Times New Roman" w:hAnsi="Times New Roman" w:cs="Times New Roman" w:eastAsia="Times New Roman"/>
          <w:b w:val="0"/>
          <w:i/>
          <w:color w:val="000000"/>
          <w:sz w:val="24"/>
        </w:rPr>
        <w:t>enjoyment</w:t>
      </w:r>
      <w:r>
        <w:rPr>
          <w:rFonts w:ascii="Times New Roman" w:hAnsi="Times New Roman" w:cs="Times New Roman" w:eastAsia="Times New Roman"/>
          <w:b w:val="0"/>
          <w:i w:val="0"/>
          <w:color w:val="000000"/>
          <w:sz w:val="24"/>
        </w:rPr>
        <w:t xml:space="preserve"> justru mengalahkan ekspektasi kinerja dan kemudahan.</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Redaksi butir wajib dipisahkan dari </w:t>
      </w:r>
      <w:r>
        <w:rPr>
          <w:rFonts w:ascii="Times New Roman" w:hAnsi="Times New Roman" w:cs="Times New Roman" w:eastAsia="Times New Roman"/>
          <w:b w:val="0"/>
          <w:i/>
          <w:color w:val="000000"/>
          <w:sz w:val="24"/>
        </w:rPr>
        <w:t>flow</w:t>
      </w:r>
      <w:r>
        <w:rPr>
          <w:rFonts w:ascii="Times New Roman" w:hAnsi="Times New Roman" w:cs="Times New Roman" w:eastAsia="Times New Roman"/>
          <w:b w:val="0"/>
          <w:i w:val="0"/>
          <w:color w:val="000000"/>
          <w:sz w:val="24"/>
        </w:rPr>
        <w:t xml:space="preserve"> dan kecanduan. Frasa seperti lupa waktu atau tidak dapat berhenti merupakan konstruk lain dan tidak dipakai sebagai indikator </w:t>
      </w:r>
      <w:r>
        <w:rPr>
          <w:rFonts w:ascii="Times New Roman" w:hAnsi="Times New Roman" w:cs="Times New Roman" w:eastAsia="Times New Roman"/>
          <w:b w:val="0"/>
          <w:i/>
          <w:color w:val="000000"/>
          <w:sz w:val="24"/>
        </w:rPr>
        <w:t>enjoyment</w:t>
      </w:r>
      <w:r>
        <w:rPr>
          <w:rFonts w:ascii="Times New Roman" w:hAnsi="Times New Roman" w:cs="Times New Roman" w:eastAsia="Times New Roman"/>
          <w:b w:val="0"/>
          <w:i w:val="0"/>
          <w:color w:val="000000"/>
          <w:sz w:val="24"/>
        </w:rPr>
        <w:t xml:space="preserve"> pada studi ini.</w:t>
      </w:r>
    </w:p>
    <w:p>
      <w:pPr>
        <w:pStyle w:val="Heading3"/>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 xml:space="preserve">2.1.4 </w:t>
      </w:r>
      <w:r>
        <w:rPr>
          <w:rFonts w:ascii="Times New Roman" w:hAnsi="Times New Roman" w:cs="Times New Roman" w:eastAsia="Times New Roman"/>
          <w:b/>
          <w:i/>
          <w:color w:val="000000"/>
          <w:sz w:val="24"/>
        </w:rPr>
        <w:t>Intention to Play</w:t>
      </w:r>
      <w:r>
        <w:rPr>
          <w:rFonts w:ascii="Times New Roman" w:hAnsi="Times New Roman" w:cs="Times New Roman" w:eastAsia="Times New Roman"/>
          <w:b/>
          <w:i w:val="0"/>
          <w:color w:val="000000"/>
          <w:sz w:val="24"/>
        </w:rPr>
        <w:t xml:space="preserve"> sebagai Niat Perilaku</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Niat dimaknai sebagai anteseden langsung perilaku: makin positif sikap, norma, dan kontrol yang dipersepsi, makin kuat niat, dan makin mungkin perilaku dilaksanakan ketika ada kesempatan (Ajzen, 1991; panduan penyusunan kuesioner TPB UMass). Untuk teknologi dan gim, niat dirumuskan sebagai sejauh mana pengguna ingin memakai atau memainkan kembali gim daring di masa depan (Venkatesh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2003; Hsu &amp; Lu, 2004). Pola butir baku memadukan </w:t>
      </w:r>
      <w:r>
        <w:rPr>
          <w:rFonts w:ascii="Times New Roman" w:hAnsi="Times New Roman" w:cs="Times New Roman" w:eastAsia="Times New Roman"/>
          <w:b w:val="0"/>
          <w:i/>
          <w:color w:val="000000"/>
          <w:sz w:val="24"/>
        </w:rPr>
        <w:t>intend</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predict</w:t>
      </w:r>
      <w:r>
        <w:rPr>
          <w:rFonts w:ascii="Times New Roman" w:hAnsi="Times New Roman" w:cs="Times New Roman" w:eastAsia="Times New Roman"/>
          <w:b w:val="0"/>
          <w:i w:val="0"/>
          <w:color w:val="000000"/>
          <w:sz w:val="24"/>
        </w:rPr>
        <w:t xml:space="preserve">, dan </w:t>
      </w:r>
      <w:r>
        <w:rPr>
          <w:rFonts w:ascii="Times New Roman" w:hAnsi="Times New Roman" w:cs="Times New Roman" w:eastAsia="Times New Roman"/>
          <w:b w:val="0"/>
          <w:i/>
          <w:color w:val="000000"/>
          <w:sz w:val="24"/>
        </w:rPr>
        <w:t>plan</w:t>
      </w:r>
      <w:r>
        <w:rPr>
          <w:rFonts w:ascii="Times New Roman" w:hAnsi="Times New Roman" w:cs="Times New Roman" w:eastAsia="Times New Roman"/>
          <w:b w:val="0"/>
          <w:i w:val="0"/>
          <w:color w:val="000000"/>
          <w:sz w:val="24"/>
        </w:rPr>
        <w:t xml:space="preserve"> dengan konteks gim </w:t>
      </w:r>
      <w:r>
        <w:rPr>
          <w:rFonts w:ascii="Times New Roman" w:hAnsi="Times New Roman" w:cs="Times New Roman" w:eastAsia="Times New Roman"/>
          <w:b w:val="0"/>
          <w:i/>
          <w:color w:val="000000"/>
          <w:sz w:val="24"/>
        </w:rPr>
        <w:t>continue</w:t>
      </w:r>
      <w:r>
        <w:rPr>
          <w:rFonts w:ascii="Times New Roman" w:hAnsi="Times New Roman" w:cs="Times New Roman" w:eastAsia="Times New Roman"/>
          <w:b w:val="0"/>
          <w:i w:val="0"/>
          <w:color w:val="000000"/>
          <w:sz w:val="24"/>
        </w:rPr>
        <w:t xml:space="preserve"> atau </w:t>
      </w:r>
      <w:r>
        <w:rPr>
          <w:rFonts w:ascii="Times New Roman" w:hAnsi="Times New Roman" w:cs="Times New Roman" w:eastAsia="Times New Roman"/>
          <w:b w:val="0"/>
          <w:i/>
          <w:color w:val="000000"/>
          <w:sz w:val="24"/>
        </w:rPr>
        <w:t>keep playing</w:t>
      </w:r>
      <w:r>
        <w:rPr>
          <w:rFonts w:ascii="Times New Roman" w:hAnsi="Times New Roman" w:cs="Times New Roman" w:eastAsia="Times New Roman"/>
          <w:b w:val="0"/>
          <w:i w:val="0"/>
          <w:color w:val="000000"/>
          <w:sz w:val="24"/>
        </w:rPr>
        <w:t>, berstatus VERIFIED-konstruk dan pola butir; redaksi Indonesia berstatus ADAPTED dan wajib pilot ulang.</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Prinsip kompatibilitas_TARGET, tindakan, konteks, dan waktu (TACT) diterapkan konsisten: seluruh butir menyebut target yang sama (Mobile Legends) dan horizon waktu yang sama. Butir rekomendasi kepada orang lain tidak dipakai agar kemurnian </w:t>
      </w:r>
      <w:r>
        <w:rPr>
          <w:rFonts w:ascii="Times New Roman" w:hAnsi="Times New Roman" w:cs="Times New Roman" w:eastAsia="Times New Roman"/>
          <w:b w:val="0"/>
          <w:i/>
          <w:color w:val="000000"/>
          <w:sz w:val="24"/>
        </w:rPr>
        <w:t>behavioral intention</w:t>
      </w:r>
      <w:r>
        <w:rPr>
          <w:rFonts w:ascii="Times New Roman" w:hAnsi="Times New Roman" w:cs="Times New Roman" w:eastAsia="Times New Roman"/>
          <w:b w:val="0"/>
          <w:i w:val="0"/>
          <w:color w:val="000000"/>
          <w:sz w:val="24"/>
        </w:rPr>
        <w:t xml:space="preserve"> terjaga. Dewi (2022) memakai kerangka yang sama untuk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xml:space="preserve"> PUBG Mobile pada milenial dan Generasi Z di Indonesia dengan anteseden kemudahan, kebermanfaatan, sikap, dan kenikmatan. Bongso dan Dewi (2021) serta Kurnia dan Sukarnadi (2023) memakai padanan </w:t>
      </w:r>
      <w:r>
        <w:rPr>
          <w:rFonts w:ascii="Times New Roman" w:hAnsi="Times New Roman" w:cs="Times New Roman" w:eastAsia="Times New Roman"/>
          <w:b w:val="0"/>
          <w:i/>
          <w:color w:val="000000"/>
          <w:sz w:val="24"/>
        </w:rPr>
        <w:t>behavioral intention</w:t>
      </w:r>
      <w:r>
        <w:rPr>
          <w:rFonts w:ascii="Times New Roman" w:hAnsi="Times New Roman" w:cs="Times New Roman" w:eastAsia="Times New Roman"/>
          <w:b w:val="0"/>
          <w:i w:val="0"/>
          <w:color w:val="000000"/>
          <w:sz w:val="24"/>
        </w:rPr>
        <w:t xml:space="preserve"> dan </w:t>
      </w:r>
      <w:r>
        <w:rPr>
          <w:rFonts w:ascii="Times New Roman" w:hAnsi="Times New Roman" w:cs="Times New Roman" w:eastAsia="Times New Roman"/>
          <w:b w:val="0"/>
          <w:i/>
          <w:color w:val="000000"/>
          <w:sz w:val="24"/>
        </w:rPr>
        <w:t>continuance intention</w:t>
      </w:r>
      <w:r>
        <w:rPr>
          <w:rFonts w:ascii="Times New Roman" w:hAnsi="Times New Roman" w:cs="Times New Roman" w:eastAsia="Times New Roman"/>
          <w:b w:val="0"/>
          <w:i w:val="0"/>
          <w:color w:val="000000"/>
          <w:sz w:val="24"/>
        </w:rPr>
        <w:t xml:space="preserve"> untuk gim.</w:t>
      </w:r>
    </w:p>
    <w:p>
      <w:pPr>
        <w:pStyle w:val="Heading3"/>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2.1.5 Generasi Z sebagai Konteks, bukan Variabel</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Generasi Z berkedudukan sebagai konteks populasi, bukan sebagai variabel atau moderator pada model usulan. Kedudukan tersebut dipilih karena perilaku gim seluler, konsumsi </w:t>
      </w:r>
      <w:r>
        <w:rPr>
          <w:rFonts w:ascii="Times New Roman" w:hAnsi="Times New Roman" w:cs="Times New Roman" w:eastAsia="Times New Roman"/>
          <w:b w:val="0"/>
          <w:i/>
          <w:color w:val="000000"/>
          <w:sz w:val="24"/>
        </w:rPr>
        <w:t>influencer</w:t>
      </w:r>
      <w:r>
        <w:rPr>
          <w:rFonts w:ascii="Times New Roman" w:hAnsi="Times New Roman" w:cs="Times New Roman" w:eastAsia="Times New Roman"/>
          <w:b w:val="0"/>
          <w:i w:val="0"/>
          <w:color w:val="000000"/>
          <w:sz w:val="24"/>
        </w:rPr>
        <w:t xml:space="preserve">, dan konsultasi ulasan daring terkonsentrasi pada kohor muda yang aktif di media sosial. Bukti pembanding terverifikasi antara lain Gen Z Vietnam (Ngo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2024), pengguna 18–34 tahun di Jerman (Weismueller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2020), serta milenial dan Gen Z pemain PUBG Mobile di Indonesia (Dewi, 2022).</w:t>
      </w:r>
    </w:p>
    <w:p>
      <w:pPr>
        <w:widowControl/>
        <w:spacing w:line="360" w:lineRule="auto" w:before="0" w:after="0"/>
        <w:ind w:firstLine="709"/>
        <w:jc w:val="both"/>
      </w:pPr>
      <w:r>
        <w:rPr>
          <w:rFonts w:ascii="Times New Roman" w:hAnsi="Times New Roman" w:cs="Times New Roman" w:eastAsia="Times New Roman"/>
          <w:b w:val="0"/>
          <w:i w:val="0"/>
          <w:color w:val="000000"/>
          <w:sz w:val="24"/>
        </w:rPr>
        <w:t>Batasan operasional seperti rentang tahun lahir, kriteria pemain aktif, dan wilayah nasional tidak dikarang pada Bab II. Seluruhnya ditetapkan di Bab III setelah kunci pembimbing. Dengan demikian, Bab II hanya menegaskan relevansi konteks: Mobile Legends sebagai gim MOBA yang interaktif, kompetitif, dan sosial merupakan arena hedonik yang tepat untuk menguji ketiga pendorong secara bersamaan.</w:t>
      </w:r>
    </w:p>
    <w:p>
      <w:pPr>
        <w:widowControl/>
        <w:spacing w:line="360" w:lineRule="auto" w:before="0" w:after="0"/>
        <w:ind w:firstLine="709"/>
        <w:jc w:val="both"/>
      </w:pPr>
      <w:r>
        <w:rPr>
          <w:rFonts w:ascii="Times New Roman" w:hAnsi="Times New Roman" w:cs="Times New Roman" w:eastAsia="Times New Roman"/>
          <w:b w:val="0"/>
          <w:i w:val="0"/>
          <w:color w:val="000000"/>
          <w:sz w:val="24"/>
        </w:rPr>
        <w:t>Status verifikasi 2.1: seluruh definisi konstitutif di atas berstatus VERIFIED-konstruk/struktur menurut KONSTRUK_SKALA.md §2–§5. Redaksi Indonesia dan penggabungan dimensi dinyatakan PROPOSED-UNVERIFIED/ADAPTED dan wajib diuji keterbacaan, validitas, dan reliabilitas. Tidak ada angka α, muatan faktor, β, maupun p yang diklaim pada subbab ini.</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2.2 Penelitian Sebelumnya</w:t>
      </w:r>
    </w:p>
    <w:p>
      <w:pPr>
        <w:widowControl/>
        <w:spacing w:line="360" w:lineRule="auto" w:before="0" w:after="0"/>
        <w:ind w:firstLine="709"/>
        <w:jc w:val="both"/>
      </w:pPr>
      <w:r>
        <w:rPr>
          <w:rFonts w:ascii="Times New Roman" w:hAnsi="Times New Roman" w:cs="Times New Roman" w:eastAsia="Times New Roman"/>
          <w:b w:val="0"/>
          <w:i w:val="0"/>
          <w:color w:val="000000"/>
          <w:sz w:val="24"/>
        </w:rPr>
        <w:t>Tabel berikut merangkum 18 studi primer terverifikasi menurut jalur. Arah hanya ditulis sebagai positif-signifikan, tidak signifikan, atau campuran/parsial. Tidak ada koefisien β, t, p, maupun R² yang dikutip karena naskah penuh tidak dibaca pada tahap matriks.</w:t>
      </w:r>
    </w:p>
    <w:p>
      <w:pPr>
        <w:spacing w:before="240" w:after="120" w:line="240" w:lineRule="auto"/>
        <w:jc w:val="left"/>
      </w:pPr>
      <w:r>
        <w:rPr>
          <w:rFonts w:ascii="Times New Roman" w:hAnsi="Times New Roman" w:cs="Times New Roman" w:eastAsia="Times New Roman"/>
          <w:b/>
          <w:i w:val="0"/>
          <w:color w:val="000000"/>
          <w:sz w:val="22"/>
        </w:rPr>
        <w:t>Tabel 2.1 Ringkasan Penelitian Sebelumnya (S01–S18)</w:t>
      </w:r>
    </w:p>
    <w:tbl>
      <w:tblPr>
        <w:tblStyle w:val="TableGrid"/>
        <w:tblW w:type="auto" w:w="0"/>
        <w:jc w:val="center"/>
        <w:tblLayout w:type="fixed"/>
        <w:tblLook w:firstColumn="1" w:firstRow="1" w:lastColumn="0" w:lastRow="0" w:noHBand="0" w:noVBand="1" w:val="04A0"/>
        <w:tblBorders>
          <w:top w:val="single" w:sz="8" w:space="0" w:color="000000"/>
          <w:bottom w:val="single" w:sz="8" w:space="0" w:color="000000"/>
          <w:left w:val="nil" w:sz="0" w:space="0" w:color="auto"/>
          <w:right w:val="nil" w:sz="0" w:space="0" w:color="auto"/>
          <w:insideV w:val="nil" w:sz="0" w:space="0" w:color="auto"/>
          <w:insideH w:val="nil" w:sz="0" w:space="0" w:color="auto"/>
        </w:tblBorders>
      </w:tblPr>
      <w:tblGrid>
        <w:gridCol w:w="1587"/>
        <w:gridCol w:w="1587"/>
        <w:gridCol w:w="1587"/>
        <w:gridCol w:w="1587"/>
        <w:gridCol w:w="1587"/>
      </w:tblGrid>
      <w:tr>
        <w:trPr>
          <w:tblHeader w:val="true"/>
          <w:cantSplit w:val="true"/>
        </w:trPr>
        <w:tc>
          <w:tcPr>
            <w:tcW w:type="dxa" w:w="680"/>
            <w:shd w:fill="F2F2F2" w:val="clear"/>
            <w:tcBorders>
              <w:bottom w:val="single" w:sz="6" w:space="0" w:color="000000"/>
            </w:tcBorders>
          </w:tcPr>
          <w:p>
            <w:pPr>
              <w:spacing w:before="40" w:after="40" w:line="240" w:lineRule="auto"/>
              <w:jc w:val="left"/>
            </w:pPr>
            <w:r/>
            <w:r>
              <w:rPr>
                <w:rFonts w:ascii="Times New Roman" w:hAnsi="Times New Roman" w:cs="Times New Roman" w:eastAsia="Times New Roman"/>
                <w:b/>
                <w:i w:val="0"/>
                <w:color w:val="000000"/>
                <w:sz w:val="20"/>
              </w:rPr>
              <w:t>Kode</w:t>
            </w:r>
          </w:p>
        </w:tc>
        <w:tc>
          <w:tcPr>
            <w:tcW w:type="dxa" w:w="2381"/>
            <w:shd w:fill="F2F2F2" w:val="clear"/>
            <w:tcBorders>
              <w:bottom w:val="single" w:sz="6" w:space="0" w:color="000000"/>
            </w:tcBorders>
          </w:tcPr>
          <w:p>
            <w:pPr>
              <w:spacing w:before="40" w:after="40" w:line="240" w:lineRule="auto"/>
              <w:jc w:val="left"/>
            </w:pPr>
            <w:r/>
            <w:r>
              <w:rPr>
                <w:rFonts w:ascii="Times New Roman" w:hAnsi="Times New Roman" w:cs="Times New Roman" w:eastAsia="Times New Roman"/>
                <w:b/>
                <w:i w:val="0"/>
                <w:color w:val="000000"/>
                <w:sz w:val="20"/>
              </w:rPr>
              <w:t>Studi (bukti)</w:t>
            </w:r>
          </w:p>
        </w:tc>
        <w:tc>
          <w:tcPr>
            <w:tcW w:type="dxa" w:w="1814"/>
            <w:shd w:fill="F2F2F2" w:val="clear"/>
            <w:tcBorders>
              <w:bottom w:val="single" w:sz="6" w:space="0" w:color="000000"/>
            </w:tcBorders>
          </w:tcPr>
          <w:p>
            <w:pPr>
              <w:spacing w:before="40" w:after="40" w:line="240" w:lineRule="auto"/>
              <w:jc w:val="left"/>
            </w:pPr>
            <w:r/>
            <w:r>
              <w:rPr>
                <w:rFonts w:ascii="Times New Roman" w:hAnsi="Times New Roman" w:cs="Times New Roman" w:eastAsia="Times New Roman"/>
                <w:b/>
                <w:i w:val="0"/>
                <w:color w:val="000000"/>
                <w:sz w:val="20"/>
              </w:rPr>
              <w:t>Jalur</w:t>
            </w:r>
          </w:p>
        </w:tc>
        <w:tc>
          <w:tcPr>
            <w:tcW w:type="dxa" w:w="1701"/>
            <w:shd w:fill="F2F2F2" w:val="clear"/>
            <w:tcBorders>
              <w:bottom w:val="single" w:sz="6" w:space="0" w:color="000000"/>
            </w:tcBorders>
          </w:tcPr>
          <w:p>
            <w:pPr>
              <w:spacing w:before="40" w:after="40" w:line="240" w:lineRule="auto"/>
              <w:jc w:val="left"/>
            </w:pPr>
            <w:r/>
            <w:r>
              <w:rPr>
                <w:rFonts w:ascii="Times New Roman" w:hAnsi="Times New Roman" w:cs="Times New Roman" w:eastAsia="Times New Roman"/>
                <w:b/>
                <w:i w:val="0"/>
                <w:color w:val="000000"/>
                <w:sz w:val="20"/>
              </w:rPr>
              <w:t>Pola temuan (tanpa angka)</w:t>
            </w:r>
          </w:p>
        </w:tc>
        <w:tc>
          <w:tcPr>
            <w:tcW w:type="dxa" w:w="1361"/>
            <w:shd w:fill="F2F2F2" w:val="clear"/>
            <w:tcBorders>
              <w:bottom w:val="single" w:sz="6" w:space="0" w:color="000000"/>
            </w:tcBorders>
          </w:tcPr>
          <w:p>
            <w:pPr>
              <w:spacing w:before="40" w:after="40" w:line="240" w:lineRule="auto"/>
              <w:jc w:val="left"/>
            </w:pPr>
            <w:r/>
            <w:r>
              <w:rPr>
                <w:rFonts w:ascii="Times New Roman" w:hAnsi="Times New Roman" w:cs="Times New Roman" w:eastAsia="Times New Roman"/>
                <w:b/>
                <w:i w:val="0"/>
                <w:color w:val="000000"/>
                <w:sz w:val="20"/>
              </w:rPr>
              <w:t>Peran: A pendukung / B pembatas</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S01</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Octaviani dan Hartono (2023), Indonesia, N=180</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Kredibilitas + infotainment → nilai iklan → intensi</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Positif-signifikan via nilai iklan</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A</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S02</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 xml:space="preserve">Weismueller </w:t>
            </w:r>
            <w:r>
              <w:rPr>
                <w:rFonts w:ascii="Times New Roman" w:hAnsi="Times New Roman" w:cs="Times New Roman" w:eastAsia="Times New Roman"/>
                <w:b w:val="0"/>
                <w:i/>
                <w:color w:val="000000"/>
                <w:sz w:val="20"/>
              </w:rPr>
              <w:t>et al.</w:t>
            </w:r>
            <w:r>
              <w:rPr>
                <w:rFonts w:ascii="Times New Roman" w:hAnsi="Times New Roman" w:cs="Times New Roman" w:eastAsia="Times New Roman"/>
                <w:b w:val="0"/>
                <w:i w:val="0"/>
                <w:color w:val="000000"/>
                <w:sz w:val="20"/>
              </w:rPr>
              <w:t xml:space="preserve"> (2020), Jerman, N=306</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Kredibilitas 3 dimensi; disclosure; pengikut → intensi</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Positif-signifikan; disclosure hanya tak langsung via daya tarik</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A + mekanisme</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S03</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Bevan-Dye dan Motaung (2023), Afrika Selatan, N=334</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Nilai informasi + hiburan + kepercayaan → utilitas → predisposisi → intensi</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Positif-signifikan</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A generasi muda</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S04</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Putri dan Tiarawati (2021), Indonesia, N=211</w:t>
            </w:r>
          </w:p>
        </w:tc>
        <w:tc>
          <w:tcPr>
            <w:tcW w:type="dxa" w:w="1587"/>
          </w:tcPr>
          <w:p>
            <w:pPr>
              <w:spacing w:before="40" w:after="40" w:line="240" w:lineRule="auto"/>
              <w:jc w:val="left"/>
            </w:pPr>
            <w:r/>
            <w:r>
              <w:rPr>
                <w:rFonts w:ascii="Times New Roman" w:hAnsi="Times New Roman" w:cs="Times New Roman" w:eastAsia="Times New Roman"/>
                <w:b w:val="0"/>
                <w:i/>
                <w:color w:val="000000"/>
                <w:sz w:val="20"/>
              </w:rPr>
              <w:t>Influencer</w:t>
            </w:r>
            <w:r>
              <w:rPr>
                <w:rFonts w:ascii="Times New Roman" w:hAnsi="Times New Roman" w:cs="Times New Roman" w:eastAsia="Times New Roman"/>
                <w:b w:val="0"/>
                <w:i w:val="0"/>
                <w:color w:val="000000"/>
                <w:sz w:val="20"/>
              </w:rPr>
              <w:t xml:space="preserve"> dan citra merek → intensi daring</w:t>
            </w:r>
          </w:p>
        </w:tc>
        <w:tc>
          <w:tcPr>
            <w:tcW w:type="dxa" w:w="1587"/>
          </w:tcPr>
          <w:p>
            <w:pPr>
              <w:spacing w:before="40" w:after="40" w:line="240" w:lineRule="auto"/>
              <w:jc w:val="left"/>
            </w:pPr>
            <w:r/>
            <w:r>
              <w:rPr>
                <w:rFonts w:ascii="Times New Roman" w:hAnsi="Times New Roman" w:cs="Times New Roman" w:eastAsia="Times New Roman"/>
                <w:b w:val="0"/>
                <w:i/>
                <w:color w:val="000000"/>
                <w:sz w:val="20"/>
              </w:rPr>
              <w:t>Influencer</w:t>
            </w:r>
            <w:r>
              <w:rPr>
                <w:rFonts w:ascii="Times New Roman" w:hAnsi="Times New Roman" w:cs="Times New Roman" w:eastAsia="Times New Roman"/>
                <w:b w:val="0"/>
                <w:i w:val="0"/>
                <w:color w:val="000000"/>
                <w:sz w:val="20"/>
              </w:rPr>
              <w:t xml:space="preserve"> tidak signifikan; citra merek signifikan</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B kontra X1</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S05</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 xml:space="preserve">Maghfiroh </w:t>
            </w:r>
            <w:r>
              <w:rPr>
                <w:rFonts w:ascii="Times New Roman" w:hAnsi="Times New Roman" w:cs="Times New Roman" w:eastAsia="Times New Roman"/>
                <w:b w:val="0"/>
                <w:i/>
                <w:color w:val="000000"/>
                <w:sz w:val="20"/>
              </w:rPr>
              <w:t>et al.</w:t>
            </w:r>
            <w:r>
              <w:rPr>
                <w:rFonts w:ascii="Times New Roman" w:hAnsi="Times New Roman" w:cs="Times New Roman" w:eastAsia="Times New Roman"/>
                <w:b w:val="0"/>
                <w:i w:val="0"/>
                <w:color w:val="000000"/>
                <w:sz w:val="20"/>
              </w:rPr>
              <w:t xml:space="preserve"> (2025), Indonesia, N=290</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Kredibilitas dan konten persuasif → intensi langsung dan via sikap</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Langsung tidak signifikan; tak langsung via sikap signifikan (mediasi penuh)</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B kontra langsung</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S06</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 xml:space="preserve">Rahaman </w:t>
            </w:r>
            <w:r>
              <w:rPr>
                <w:rFonts w:ascii="Times New Roman" w:hAnsi="Times New Roman" w:cs="Times New Roman" w:eastAsia="Times New Roman"/>
                <w:b w:val="0"/>
                <w:i/>
                <w:color w:val="000000"/>
                <w:sz w:val="20"/>
              </w:rPr>
              <w:t>et al.</w:t>
            </w:r>
            <w:r>
              <w:rPr>
                <w:rFonts w:ascii="Times New Roman" w:hAnsi="Times New Roman" w:cs="Times New Roman" w:eastAsia="Times New Roman"/>
                <w:b w:val="0"/>
                <w:i w:val="0"/>
                <w:color w:val="000000"/>
                <w:sz w:val="20"/>
              </w:rPr>
              <w:t xml:space="preserve"> (2022), Bangladesh, N=432</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 xml:space="preserve">Kualitas + kredibilitas </w:t>
            </w:r>
            <w:r>
              <w:rPr>
                <w:rFonts w:ascii="Times New Roman" w:hAnsi="Times New Roman" w:cs="Times New Roman" w:eastAsia="Times New Roman"/>
                <w:b w:val="0"/>
                <w:i/>
                <w:color w:val="000000"/>
                <w:sz w:val="20"/>
              </w:rPr>
              <w:t>eWOM</w:t>
            </w:r>
            <w:r>
              <w:rPr>
                <w:rFonts w:ascii="Times New Roman" w:hAnsi="Times New Roman" w:cs="Times New Roman" w:eastAsia="Times New Roman"/>
                <w:b w:val="0"/>
                <w:i w:val="0"/>
                <w:color w:val="000000"/>
                <w:sz w:val="20"/>
              </w:rPr>
              <w:t xml:space="preserve"> → kemudahan + kebermanfaatan → adopsi → intensi</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Positif-signifikan</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A IAM+TAM</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S07</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 xml:space="preserve">Leong </w:t>
            </w:r>
            <w:r>
              <w:rPr>
                <w:rFonts w:ascii="Times New Roman" w:hAnsi="Times New Roman" w:cs="Times New Roman" w:eastAsia="Times New Roman"/>
                <w:b w:val="0"/>
                <w:i/>
                <w:color w:val="000000"/>
                <w:sz w:val="20"/>
              </w:rPr>
              <w:t>et al.</w:t>
            </w:r>
            <w:r>
              <w:rPr>
                <w:rFonts w:ascii="Times New Roman" w:hAnsi="Times New Roman" w:cs="Times New Roman" w:eastAsia="Times New Roman"/>
                <w:b w:val="0"/>
                <w:i w:val="0"/>
                <w:color w:val="000000"/>
                <w:sz w:val="20"/>
              </w:rPr>
              <w:t xml:space="preserve"> (2022), Malaysia, N=222</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Kualitas + kredibilitas + kesesuaian tugas + sikap → kebermanfaatan → adopsi → intensi; kebutuhan informasi tidak signifikan</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Positif-signifikan dengan satu anteseden tidak signifikan</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A dengan catatan</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S08</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 xml:space="preserve">Ngo </w:t>
            </w:r>
            <w:r>
              <w:rPr>
                <w:rFonts w:ascii="Times New Roman" w:hAnsi="Times New Roman" w:cs="Times New Roman" w:eastAsia="Times New Roman"/>
                <w:b w:val="0"/>
                <w:i/>
                <w:color w:val="000000"/>
                <w:sz w:val="20"/>
              </w:rPr>
              <w:t>et al.</w:t>
            </w:r>
            <w:r>
              <w:rPr>
                <w:rFonts w:ascii="Times New Roman" w:hAnsi="Times New Roman" w:cs="Times New Roman" w:eastAsia="Times New Roman"/>
                <w:b w:val="0"/>
                <w:i w:val="0"/>
                <w:color w:val="000000"/>
                <w:sz w:val="20"/>
              </w:rPr>
              <w:t xml:space="preserve"> (2024), Vietnam Gen Z, N=280</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Kualitas + kuantitas + kebutuhan + sikap → kebermanfaatan/adopsi → intensi; kredibilitas tidak signifikan</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Campuran/parsial; kunci Gen Z</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B kontra parsial</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S09</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Winarno dan Indrawati (2022), Indonesia, N=300</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 xml:space="preserve">Pemasaran media sosial → </w:t>
            </w:r>
            <w:r>
              <w:rPr>
                <w:rFonts w:ascii="Times New Roman" w:hAnsi="Times New Roman" w:cs="Times New Roman" w:eastAsia="Times New Roman"/>
                <w:b w:val="0"/>
                <w:i/>
                <w:color w:val="000000"/>
                <w:sz w:val="20"/>
              </w:rPr>
              <w:t>eWOM</w:t>
            </w:r>
            <w:r>
              <w:rPr>
                <w:rFonts w:ascii="Times New Roman" w:hAnsi="Times New Roman" w:cs="Times New Roman" w:eastAsia="Times New Roman"/>
                <w:b w:val="0"/>
                <w:i w:val="0"/>
                <w:color w:val="000000"/>
                <w:sz w:val="20"/>
              </w:rPr>
              <w:t xml:space="preserve"> → intensi</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Positif-signifikan langsung dan tak langsung</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A Indonesia</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S10</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Sastri dan Harsoyo (2023), Indonesia, N=100</w:t>
            </w:r>
          </w:p>
        </w:tc>
        <w:tc>
          <w:tcPr>
            <w:tcW w:type="dxa" w:w="1587"/>
          </w:tcPr>
          <w:p>
            <w:pPr>
              <w:spacing w:before="40" w:after="40" w:line="240" w:lineRule="auto"/>
              <w:jc w:val="left"/>
            </w:pPr>
            <w:r/>
            <w:r>
              <w:rPr>
                <w:rFonts w:ascii="Times New Roman" w:hAnsi="Times New Roman" w:cs="Times New Roman" w:eastAsia="Times New Roman"/>
                <w:b w:val="0"/>
                <w:i/>
                <w:color w:val="000000"/>
                <w:sz w:val="20"/>
              </w:rPr>
              <w:t>eWOM</w:t>
            </w:r>
            <w:r>
              <w:rPr>
                <w:rFonts w:ascii="Times New Roman" w:hAnsi="Times New Roman" w:cs="Times New Roman" w:eastAsia="Times New Roman"/>
                <w:b w:val="0"/>
                <w:i w:val="0"/>
                <w:color w:val="000000"/>
                <w:sz w:val="20"/>
              </w:rPr>
              <w:t>, kualitas, pemasaran media sosial → keputusan pembelian</w:t>
            </w:r>
          </w:p>
        </w:tc>
        <w:tc>
          <w:tcPr>
            <w:tcW w:type="dxa" w:w="1587"/>
          </w:tcPr>
          <w:p>
            <w:pPr>
              <w:spacing w:before="40" w:after="40" w:line="240" w:lineRule="auto"/>
              <w:jc w:val="left"/>
            </w:pPr>
            <w:r/>
            <w:r>
              <w:rPr>
                <w:rFonts w:ascii="Times New Roman" w:hAnsi="Times New Roman" w:cs="Times New Roman" w:eastAsia="Times New Roman"/>
                <w:b w:val="0"/>
                <w:i/>
                <w:color w:val="000000"/>
                <w:sz w:val="20"/>
              </w:rPr>
              <w:t>eWOM</w:t>
            </w:r>
            <w:r>
              <w:rPr>
                <w:rFonts w:ascii="Times New Roman" w:hAnsi="Times New Roman" w:cs="Times New Roman" w:eastAsia="Times New Roman"/>
                <w:b w:val="0"/>
                <w:i w:val="0"/>
                <w:color w:val="000000"/>
                <w:sz w:val="20"/>
              </w:rPr>
              <w:t xml:space="preserve"> tidak signifikan; pembanding signifikan; DOI UNVERIFIED</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B niat vs keputusan</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S11</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 xml:space="preserve">Pérez de Prado </w:t>
            </w:r>
            <w:r>
              <w:rPr>
                <w:rFonts w:ascii="Times New Roman" w:hAnsi="Times New Roman" w:cs="Times New Roman" w:eastAsia="Times New Roman"/>
                <w:b w:val="0"/>
                <w:i/>
                <w:color w:val="000000"/>
                <w:sz w:val="20"/>
              </w:rPr>
              <w:t>et al.</w:t>
            </w:r>
            <w:r>
              <w:rPr>
                <w:rFonts w:ascii="Times New Roman" w:hAnsi="Times New Roman" w:cs="Times New Roman" w:eastAsia="Times New Roman"/>
                <w:b w:val="0"/>
                <w:i w:val="0"/>
                <w:color w:val="000000"/>
                <w:sz w:val="20"/>
              </w:rPr>
              <w:t xml:space="preserve"> (2021), India, N=304</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 xml:space="preserve">TAM gim: kebermanfaatan, sikap, </w:t>
            </w:r>
            <w:r>
              <w:rPr>
                <w:rFonts w:ascii="Times New Roman" w:hAnsi="Times New Roman" w:cs="Times New Roman" w:eastAsia="Times New Roman"/>
                <w:b w:val="0"/>
                <w:i/>
                <w:color w:val="000000"/>
                <w:sz w:val="20"/>
              </w:rPr>
              <w:t>flow</w:t>
            </w:r>
            <w:r>
              <w:rPr>
                <w:rFonts w:ascii="Times New Roman" w:hAnsi="Times New Roman" w:cs="Times New Roman" w:eastAsia="Times New Roman"/>
                <w:b w:val="0"/>
                <w:i w:val="0"/>
                <w:color w:val="000000"/>
                <w:sz w:val="20"/>
              </w:rPr>
              <w:t>, kenikmatan, kemudahan → intensi</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 xml:space="preserve">Kenikmatan tidak signifikan ke kebermanfaatan/sikap; kebermanfaatan + sikap + </w:t>
            </w:r>
            <w:r>
              <w:rPr>
                <w:rFonts w:ascii="Times New Roman" w:hAnsi="Times New Roman" w:cs="Times New Roman" w:eastAsia="Times New Roman"/>
                <w:b w:val="0"/>
                <w:i/>
                <w:color w:val="000000"/>
                <w:sz w:val="20"/>
              </w:rPr>
              <w:t>flow</w:t>
            </w:r>
            <w:r>
              <w:rPr>
                <w:rFonts w:ascii="Times New Roman" w:hAnsi="Times New Roman" w:cs="Times New Roman" w:eastAsia="Times New Roman"/>
                <w:b w:val="0"/>
                <w:i w:val="0"/>
                <w:color w:val="000000"/>
                <w:sz w:val="20"/>
              </w:rPr>
              <w:t xml:space="preserve"> signifikan</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B kontra parsial X3</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S12</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Bongso dan Dewi (2021), Indonesia gim Kota Kita, N=100</w:t>
            </w:r>
          </w:p>
        </w:tc>
        <w:tc>
          <w:tcPr>
            <w:tcW w:type="dxa" w:w="1587"/>
          </w:tcPr>
          <w:p>
            <w:pPr>
              <w:spacing w:before="40" w:after="40" w:line="240" w:lineRule="auto"/>
              <w:jc w:val="left"/>
            </w:pPr>
            <w:r/>
            <w:r>
              <w:rPr>
                <w:rFonts w:ascii="Times New Roman" w:hAnsi="Times New Roman" w:cs="Times New Roman" w:eastAsia="Times New Roman"/>
                <w:b w:val="0"/>
                <w:i/>
                <w:color w:val="000000"/>
                <w:sz w:val="20"/>
              </w:rPr>
              <w:t>Flow</w:t>
            </w:r>
            <w:r>
              <w:rPr>
                <w:rFonts w:ascii="Times New Roman" w:hAnsi="Times New Roman" w:cs="Times New Roman" w:eastAsia="Times New Roman"/>
                <w:b w:val="0"/>
                <w:i w:val="0"/>
                <w:color w:val="000000"/>
                <w:sz w:val="20"/>
              </w:rPr>
              <w:t>, kenikmatan, ekspektasi, pengaruh sosial, fasilitas → intensi</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 xml:space="preserve">Kenikmatan, sosial, fasilitas signifikan; </w:t>
            </w:r>
            <w:r>
              <w:rPr>
                <w:rFonts w:ascii="Times New Roman" w:hAnsi="Times New Roman" w:cs="Times New Roman" w:eastAsia="Times New Roman"/>
                <w:b w:val="0"/>
                <w:i/>
                <w:color w:val="000000"/>
                <w:sz w:val="20"/>
              </w:rPr>
              <w:t>flow</w:t>
            </w:r>
            <w:r>
              <w:rPr>
                <w:rFonts w:ascii="Times New Roman" w:hAnsi="Times New Roman" w:cs="Times New Roman" w:eastAsia="Times New Roman"/>
                <w:b w:val="0"/>
                <w:i w:val="0"/>
                <w:color w:val="000000"/>
                <w:sz w:val="20"/>
              </w:rPr>
              <w:t xml:space="preserve"> dan ekspektasi tidak signifikan</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A X3 + kontra pembanding</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S13</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Kurnia dan Sukarnadi (2023), Indonesia, N tidak diklaim</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Estetika, kemudahan, tantangan, variasi, kebaruan, interaktivitas → kenikmatan → kontinuitas</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Positif-signifikan; interaktivitas dominan arah</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A anteseden, dekat MLBB</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S14</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Dewi (2022), Indonesia PUBG Gen Z, N=223</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 xml:space="preserve">Kemudahan + kebermanfaatan + sikap + kenikmatan → </w:t>
            </w:r>
            <w:r>
              <w:rPr>
                <w:rFonts w:ascii="Times New Roman" w:hAnsi="Times New Roman" w:cs="Times New Roman" w:eastAsia="Times New Roman"/>
                <w:b w:val="0"/>
                <w:i/>
                <w:color w:val="000000"/>
                <w:sz w:val="20"/>
              </w:rPr>
              <w:t>intention to play</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Positif-signifikan keempatnya</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A pembanding genre terdekat</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S15</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 xml:space="preserve">Gultom </w:t>
            </w:r>
            <w:r>
              <w:rPr>
                <w:rFonts w:ascii="Times New Roman" w:hAnsi="Times New Roman" w:cs="Times New Roman" w:eastAsia="Times New Roman"/>
                <w:b w:val="0"/>
                <w:i/>
                <w:color w:val="000000"/>
                <w:sz w:val="20"/>
              </w:rPr>
              <w:t>et al.</w:t>
            </w:r>
            <w:r>
              <w:rPr>
                <w:rFonts w:ascii="Times New Roman" w:hAnsi="Times New Roman" w:cs="Times New Roman" w:eastAsia="Times New Roman"/>
                <w:b w:val="0"/>
                <w:i w:val="0"/>
                <w:color w:val="000000"/>
                <w:sz w:val="20"/>
              </w:rPr>
              <w:t xml:space="preserve"> (2020), Indonesia, N=205</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Kemudahan main, desain, sosial → kenikmatan → kontinuitas</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Kenikmatan signifikan kuat; anteseden campuran</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A + nuansa kontra anteseden</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S16</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Ranti dan Setiyaningrum (2022), Indonesia, N=100</w:t>
            </w:r>
          </w:p>
        </w:tc>
        <w:tc>
          <w:tcPr>
            <w:tcW w:type="dxa" w:w="1587"/>
          </w:tcPr>
          <w:p>
            <w:pPr>
              <w:spacing w:before="40" w:after="40" w:line="240" w:lineRule="auto"/>
              <w:jc w:val="left"/>
            </w:pPr>
            <w:r/>
            <w:r>
              <w:rPr>
                <w:rFonts w:ascii="Times New Roman" w:hAnsi="Times New Roman" w:cs="Times New Roman" w:eastAsia="Times New Roman"/>
                <w:b w:val="0"/>
                <w:i/>
                <w:color w:val="000000"/>
                <w:sz w:val="20"/>
              </w:rPr>
              <w:t>eWOM</w:t>
            </w:r>
            <w:r>
              <w:rPr>
                <w:rFonts w:ascii="Times New Roman" w:hAnsi="Times New Roman" w:cs="Times New Roman" w:eastAsia="Times New Roman"/>
                <w:b w:val="0"/>
                <w:i w:val="0"/>
                <w:color w:val="000000"/>
                <w:sz w:val="20"/>
              </w:rPr>
              <w:t xml:space="preserve"> → intensi langsung dan via sikap merek + citra</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Positif-signifikan langsung dan tak langsung</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Pembanding mediasi ganda</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S17</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 xml:space="preserve">Khwaja </w:t>
            </w:r>
            <w:r>
              <w:rPr>
                <w:rFonts w:ascii="Times New Roman" w:hAnsi="Times New Roman" w:cs="Times New Roman" w:eastAsia="Times New Roman"/>
                <w:b w:val="0"/>
                <w:i/>
                <w:color w:val="000000"/>
                <w:sz w:val="20"/>
              </w:rPr>
              <w:t>et al.</w:t>
            </w:r>
            <w:r>
              <w:rPr>
                <w:rFonts w:ascii="Times New Roman" w:hAnsi="Times New Roman" w:cs="Times New Roman" w:eastAsia="Times New Roman"/>
                <w:b w:val="0"/>
                <w:i w:val="0"/>
                <w:color w:val="000000"/>
                <w:sz w:val="20"/>
              </w:rPr>
              <w:t xml:space="preserve"> (2020), N=342</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Kualitas, kebermanfaatan, risiko, kualitas argumen → kepercayaan → adopsi → intensi</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Positif-signifikan berjenjang</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Pembanding rantai trust–adopsi</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S18</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Dyego dan Oktavianti (2020), Indonesia Jakarta, N=100</w:t>
            </w:r>
          </w:p>
        </w:tc>
        <w:tc>
          <w:tcPr>
            <w:tcW w:type="dxa" w:w="1587"/>
          </w:tcPr>
          <w:p>
            <w:pPr>
              <w:spacing w:before="40" w:after="40" w:line="240" w:lineRule="auto"/>
              <w:jc w:val="left"/>
            </w:pPr>
            <w:r/>
            <w:r>
              <w:rPr>
                <w:rFonts w:ascii="Times New Roman" w:hAnsi="Times New Roman" w:cs="Times New Roman" w:eastAsia="Times New Roman"/>
                <w:b w:val="0"/>
                <w:i/>
                <w:color w:val="000000"/>
                <w:sz w:val="20"/>
              </w:rPr>
              <w:t>eWOM</w:t>
            </w:r>
            <w:r>
              <w:rPr>
                <w:rFonts w:ascii="Times New Roman" w:hAnsi="Times New Roman" w:cs="Times New Roman" w:eastAsia="Times New Roman"/>
                <w:b w:val="0"/>
                <w:i w:val="0"/>
                <w:color w:val="000000"/>
                <w:sz w:val="20"/>
              </w:rPr>
              <w:t xml:space="preserve"> → intensi pembelian</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Positif kuat; objek otomotif, bukan gim</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Pembanding efek langsung</w:t>
            </w:r>
          </w:p>
        </w:tc>
      </w:tr>
    </w:tbl>
    <w:p>
      <w:pPr>
        <w:spacing w:before="40" w:after="240" w:line="240" w:lineRule="auto"/>
        <w:jc w:val="left"/>
      </w:pPr>
      <w:r>
        <w:rPr>
          <w:rFonts w:ascii="Times New Roman" w:hAnsi="Times New Roman" w:cs="Times New Roman" w:eastAsia="Times New Roman"/>
          <w:b w:val="0"/>
          <w:i/>
          <w:color w:val="000000"/>
          <w:sz w:val="20"/>
        </w:rPr>
        <w:t>Sumber: Diolah penulis dari LITERATURE_MATRIX.md (S01–S18, S-FEB) (2026).</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Karya dosen FEB UKRIDA yang terverifikasi adalah Colline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(2024) pada investor muda Indonesia (N=344): kecanggihan investor dan </w:t>
      </w:r>
      <w:r>
        <w:rPr>
          <w:rFonts w:ascii="Times New Roman" w:hAnsi="Times New Roman" w:cs="Times New Roman" w:eastAsia="Times New Roman"/>
          <w:b w:val="0"/>
          <w:i/>
          <w:color w:val="000000"/>
          <w:sz w:val="24"/>
        </w:rPr>
        <w:t>return</w:t>
      </w:r>
      <w:r>
        <w:rPr>
          <w:rFonts w:ascii="Times New Roman" w:hAnsi="Times New Roman" w:cs="Times New Roman" w:eastAsia="Times New Roman"/>
          <w:b w:val="0"/>
          <w:i w:val="0"/>
          <w:color w:val="000000"/>
          <w:sz w:val="24"/>
        </w:rPr>
        <w:t xml:space="preserve"> berpengaruh positif-signifikan terhadap kepuasan, sedangkan pengaruh media sosial hanya tak langsung via </w:t>
      </w:r>
      <w:r>
        <w:rPr>
          <w:rFonts w:ascii="Times New Roman" w:hAnsi="Times New Roman" w:cs="Times New Roman" w:eastAsia="Times New Roman"/>
          <w:b w:val="0"/>
          <w:i/>
          <w:color w:val="000000"/>
          <w:sz w:val="24"/>
        </w:rPr>
        <w:t>return</w:t>
      </w:r>
      <w:r>
        <w:rPr>
          <w:rFonts w:ascii="Times New Roman" w:hAnsi="Times New Roman" w:cs="Times New Roman" w:eastAsia="Times New Roman"/>
          <w:b w:val="0"/>
          <w:i w:val="0"/>
          <w:color w:val="000000"/>
          <w:sz w:val="24"/>
        </w:rPr>
        <w:t xml:space="preserve"> (mediasi penuh). Relevansinya dinyatakan TERBATAS: kedekatan hanya tematik (pengaruh sosial dan subjek muda), bukan bukti </w:t>
      </w:r>
      <w:r>
        <w:rPr>
          <w:rFonts w:ascii="Times New Roman" w:hAnsi="Times New Roman" w:cs="Times New Roman" w:eastAsia="Times New Roman"/>
          <w:b w:val="0"/>
          <w:i/>
          <w:color w:val="000000"/>
          <w:sz w:val="24"/>
        </w:rPr>
        <w:t>influencer marketing</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eWOM</w:t>
      </w:r>
      <w:r>
        <w:rPr>
          <w:rFonts w:ascii="Times New Roman" w:hAnsi="Times New Roman" w:cs="Times New Roman" w:eastAsia="Times New Roman"/>
          <w:b w:val="0"/>
          <w:i w:val="0"/>
          <w:color w:val="000000"/>
          <w:sz w:val="24"/>
        </w:rPr>
        <w:t xml:space="preserve">, maupun kenikmatan menuju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xml:space="preserve"> gim. Karya tersebut dipakai sebagai rujukan tematik generasi muda dan pola mediasi penuh, bukan sebagai landasan utama hipotesis gim. Karya pemasaran FEB yang relevan langsung dengan gim masih TERBUKA dan perlu ditambahkan bila ditemukan.</w:t>
      </w:r>
    </w:p>
    <w:p>
      <w:pPr>
        <w:widowControl/>
        <w:spacing w:line="360" w:lineRule="auto" w:before="0" w:after="0"/>
        <w:ind w:firstLine="709"/>
        <w:jc w:val="both"/>
      </w:pPr>
      <w:r>
        <w:rPr>
          <w:rFonts w:ascii="Times New Roman" w:hAnsi="Times New Roman" w:cs="Times New Roman" w:eastAsia="Times New Roman"/>
          <w:b w:val="0"/>
          <w:i w:val="0"/>
          <w:color w:val="000000"/>
          <w:sz w:val="24"/>
        </w:rPr>
        <w:t>Pola lintas jalur: pengaruh langsung X→Y kerap pecah. X1 pecah oleh sikap, nilai iklan, dan citra merek; X2 pecah oleh kebermanfaatan, adopsi, dan kepercayaan serta perbedaan niat versus keputusan; X3 pecah oleh anteseden gim dan perbedaan hedonik versus utilitarian. Celah tersebut membenarkan model integratif tiga X pada satu Y yang sama, bukan tiga regresi terpisah tanpa mekanisme.</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Status verifikasi 2.2: S01–S09 dan S11–S18 berstatus VERIFIED (judul, jurnal, tahun, DOI/URL hidup cocok menurut LITERATURE_MATRIX.md §8). S10 berstatus VERIFIED parsial dengan DOI UNVERIFIED dan wajib disitir dengan label tersebut. Tidak ada β, p, R², indeks Sinta/Scopus, maupun N tambahan yang diklaim di luar matriks. Daftar penulis lengkap S11 dinyatakan UNVERIFIED-rinci sehingga disitir dengan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N S13 tidak diklaim.</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2.3 Pengembangan Hipotesis</w:t>
      </w:r>
    </w:p>
    <w:p>
      <w:pPr>
        <w:widowControl/>
        <w:spacing w:line="360" w:lineRule="auto" w:before="0" w:after="0"/>
        <w:ind w:firstLine="709"/>
        <w:jc w:val="both"/>
      </w:pPr>
      <w:r>
        <w:rPr>
          <w:rFonts w:ascii="Times New Roman" w:hAnsi="Times New Roman" w:cs="Times New Roman" w:eastAsia="Times New Roman"/>
          <w:b w:val="0"/>
          <w:i w:val="0"/>
          <w:color w:val="000000"/>
          <w:sz w:val="24"/>
        </w:rPr>
        <w:t>Uraian per jalur disusun dari studi relevan beserta variabelnya sebelum pernyataan hipotesis, sesuai format wajib pedoman.</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H1 — </w:t>
      </w:r>
      <w:r>
        <w:rPr>
          <w:rFonts w:ascii="Times New Roman" w:hAnsi="Times New Roman" w:cs="Times New Roman" w:eastAsia="Times New Roman"/>
          <w:b w:val="0"/>
          <w:i/>
          <w:color w:val="000000"/>
          <w:sz w:val="24"/>
        </w:rPr>
        <w:t>Influencer marketing</w:t>
      </w:r>
      <w:r>
        <w:rPr>
          <w:rFonts w:ascii="Times New Roman" w:hAnsi="Times New Roman" w:cs="Times New Roman" w:eastAsia="Times New Roman"/>
          <w:b w:val="0"/>
          <w:i w:val="0"/>
          <w:color w:val="000000"/>
          <w:sz w:val="24"/>
        </w:rPr>
        <w:t xml:space="preserve"> terhadap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xml:space="preserve">. Studi pendukung (Temuan A) menunjukkan kredibilitas tiga dimensi beserta nilai infotainment bekerja melalui nilai iklan atau utilitas menuju intensi (S01, S02, S03). Studi pembatas (Temuan B) menunjukkan pengaruh langsung dapat tidak signifikan tanpa sikap atau citra merek sebagai jembatan (S04, S05). Dengan demikian, pada konteks gim hedonik yang mengandalkan demonstrasi dan figur panutan, kredibilitas </w:t>
      </w:r>
      <w:r>
        <w:rPr>
          <w:rFonts w:ascii="Times New Roman" w:hAnsi="Times New Roman" w:cs="Times New Roman" w:eastAsia="Times New Roman"/>
          <w:b w:val="0"/>
          <w:i/>
          <w:color w:val="000000"/>
          <w:sz w:val="24"/>
        </w:rPr>
        <w:t>influencer</w:t>
      </w:r>
      <w:r>
        <w:rPr>
          <w:rFonts w:ascii="Times New Roman" w:hAnsi="Times New Roman" w:cs="Times New Roman" w:eastAsia="Times New Roman"/>
          <w:b w:val="0"/>
          <w:i w:val="0"/>
          <w:color w:val="000000"/>
          <w:sz w:val="24"/>
        </w:rPr>
        <w:t xml:space="preserve"> diduga tetap mendorong niat bermain. Hipotesis dirumuskan sebagai proposisi yang diuji, bukan sebagai temuan:</w:t>
      </w:r>
    </w:p>
    <w:p>
      <w:pPr>
        <w:spacing w:line="360" w:lineRule="auto" w:before="0" w:after="0"/>
        <w:ind w:firstLine="709"/>
        <w:jc w:val="both"/>
      </w:pPr>
      <w:r>
        <w:rPr>
          <w:rFonts w:ascii="Times New Roman" w:hAnsi="Times New Roman" w:cs="Times New Roman" w:eastAsia="Times New Roman"/>
          <w:b/>
          <w:i w:val="0"/>
          <w:color w:val="000000"/>
          <w:sz w:val="24"/>
        </w:rPr>
        <w:t>H1:</w:t>
      </w:r>
      <w:r>
        <w:rPr>
          <w:rFonts w:ascii="Times New Roman" w:hAnsi="Times New Roman" w:cs="Times New Roman" w:eastAsia="Times New Roman"/>
          <w:b w:val="0"/>
          <w:i w:val="0"/>
          <w:color w:val="000000"/>
          <w:sz w:val="24"/>
        </w:rPr>
        <w:t xml:space="preserve"> Variabel X1 (</w:t>
      </w:r>
      <w:r>
        <w:rPr>
          <w:rFonts w:ascii="Times New Roman" w:hAnsi="Times New Roman" w:cs="Times New Roman" w:eastAsia="Times New Roman"/>
          <w:b w:val="0"/>
          <w:i/>
          <w:color w:val="000000"/>
          <w:sz w:val="24"/>
        </w:rPr>
        <w:t>influencer marketing</w:t>
      </w:r>
      <w:r>
        <w:rPr>
          <w:rFonts w:ascii="Times New Roman" w:hAnsi="Times New Roman" w:cs="Times New Roman" w:eastAsia="Times New Roman"/>
          <w:b w:val="0"/>
          <w:i w:val="0"/>
          <w:color w:val="000000"/>
          <w:sz w:val="24"/>
        </w:rPr>
        <w:t>) berpengaruh positif terhadap variabel Y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xml:space="preserve"> Mobile Legends).</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H2 — </w:t>
      </w:r>
      <w:r>
        <w:rPr>
          <w:rFonts w:ascii="Times New Roman" w:hAnsi="Times New Roman" w:cs="Times New Roman" w:eastAsia="Times New Roman"/>
          <w:b w:val="0"/>
          <w:i/>
          <w:color w:val="000000"/>
          <w:sz w:val="24"/>
        </w:rPr>
        <w:t>eWOM</w:t>
      </w:r>
      <w:r>
        <w:rPr>
          <w:rFonts w:ascii="Times New Roman" w:hAnsi="Times New Roman" w:cs="Times New Roman" w:eastAsia="Times New Roman"/>
          <w:b w:val="0"/>
          <w:i w:val="0"/>
          <w:color w:val="000000"/>
          <w:sz w:val="24"/>
        </w:rPr>
        <w:t xml:space="preserve"> terhadap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xml:space="preserve">. Studi pendukung menunjukkan kualitas dan kredibilitas </w:t>
      </w:r>
      <w:r>
        <w:rPr>
          <w:rFonts w:ascii="Times New Roman" w:hAnsi="Times New Roman" w:cs="Times New Roman" w:eastAsia="Times New Roman"/>
          <w:b w:val="0"/>
          <w:i/>
          <w:color w:val="000000"/>
          <w:sz w:val="24"/>
        </w:rPr>
        <w:t>eWOM</w:t>
      </w:r>
      <w:r>
        <w:rPr>
          <w:rFonts w:ascii="Times New Roman" w:hAnsi="Times New Roman" w:cs="Times New Roman" w:eastAsia="Times New Roman"/>
          <w:b w:val="0"/>
          <w:i w:val="0"/>
          <w:color w:val="000000"/>
          <w:sz w:val="24"/>
        </w:rPr>
        <w:t xml:space="preserve"> bekerja melalui kebermanfaatan dan adopsi menuju intensi (S06, S07, S09), diperkuat rantai kepercayaan–adopsi (S17) dan mediasi sikap–citra (S16, S18). Studi pembatas menunjukkan kredibilitas saja tidak cukup bagi Gen Z tanpa kualitas, kuantitas, dan kesesuaian kebutuhan (S08), serta </w:t>
      </w:r>
      <w:r>
        <w:rPr>
          <w:rFonts w:ascii="Times New Roman" w:hAnsi="Times New Roman" w:cs="Times New Roman" w:eastAsia="Times New Roman"/>
          <w:b w:val="0"/>
          <w:i/>
          <w:color w:val="000000"/>
          <w:sz w:val="24"/>
        </w:rPr>
        <w:t>eWOM</w:t>
      </w:r>
      <w:r>
        <w:rPr>
          <w:rFonts w:ascii="Times New Roman" w:hAnsi="Times New Roman" w:cs="Times New Roman" w:eastAsia="Times New Roman"/>
          <w:b w:val="0"/>
          <w:i w:val="0"/>
          <w:color w:val="000000"/>
          <w:sz w:val="24"/>
        </w:rPr>
        <w:t xml:space="preserve"> berhenti pada niat tanpa berlanjut ke keputusan (S10). Pada Mobile Legends yang keputusan memainkannya berisiko rendah tetapi sarat informasi komunitas, </w:t>
      </w:r>
      <w:r>
        <w:rPr>
          <w:rFonts w:ascii="Times New Roman" w:hAnsi="Times New Roman" w:cs="Times New Roman" w:eastAsia="Times New Roman"/>
          <w:b w:val="0"/>
          <w:i/>
          <w:color w:val="000000"/>
          <w:sz w:val="24"/>
        </w:rPr>
        <w:t>eWOM</w:t>
      </w:r>
      <w:r>
        <w:rPr>
          <w:rFonts w:ascii="Times New Roman" w:hAnsi="Times New Roman" w:cs="Times New Roman" w:eastAsia="Times New Roman"/>
          <w:b w:val="0"/>
          <w:i w:val="0"/>
          <w:color w:val="000000"/>
          <w:sz w:val="24"/>
        </w:rPr>
        <w:t xml:space="preserve"> yang berkualitas diduga memperkuat niat. Pernyataan uji:</w:t>
      </w:r>
    </w:p>
    <w:p>
      <w:pPr>
        <w:spacing w:line="360" w:lineRule="auto" w:before="0" w:after="0"/>
        <w:ind w:firstLine="709"/>
        <w:jc w:val="both"/>
      </w:pPr>
      <w:r>
        <w:rPr>
          <w:rFonts w:ascii="Times New Roman" w:hAnsi="Times New Roman" w:cs="Times New Roman" w:eastAsia="Times New Roman"/>
          <w:b/>
          <w:i w:val="0"/>
          <w:color w:val="000000"/>
          <w:sz w:val="24"/>
        </w:rPr>
        <w:t>H2:</w:t>
      </w:r>
      <w:r>
        <w:rPr>
          <w:rFonts w:ascii="Times New Roman" w:hAnsi="Times New Roman" w:cs="Times New Roman" w:eastAsia="Times New Roman"/>
          <w:b w:val="0"/>
          <w:i w:val="0"/>
          <w:color w:val="000000"/>
          <w:sz w:val="24"/>
        </w:rPr>
        <w:t xml:space="preserve"> Variabel X2 (</w:t>
      </w:r>
      <w:r>
        <w:rPr>
          <w:rFonts w:ascii="Times New Roman" w:hAnsi="Times New Roman" w:cs="Times New Roman" w:eastAsia="Times New Roman"/>
          <w:b w:val="0"/>
          <w:i/>
          <w:color w:val="000000"/>
          <w:sz w:val="24"/>
        </w:rPr>
        <w:t>electronic word-of-mouth</w:t>
      </w:r>
      <w:r>
        <w:rPr>
          <w:rFonts w:ascii="Times New Roman" w:hAnsi="Times New Roman" w:cs="Times New Roman" w:eastAsia="Times New Roman"/>
          <w:b w:val="0"/>
          <w:i w:val="0"/>
          <w:color w:val="000000"/>
          <w:sz w:val="24"/>
        </w:rPr>
        <w:t>) berpengaruh positif terhadap variabel Y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xml:space="preserve"> Mobile Legends).</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H3 — </w:t>
      </w:r>
      <w:r>
        <w:rPr>
          <w:rFonts w:ascii="Times New Roman" w:hAnsi="Times New Roman" w:cs="Times New Roman" w:eastAsia="Times New Roman"/>
          <w:b w:val="0"/>
          <w:i/>
          <w:color w:val="000000"/>
          <w:sz w:val="24"/>
        </w:rPr>
        <w:t>Perceived enjoyment</w:t>
      </w:r>
      <w:r>
        <w:rPr>
          <w:rFonts w:ascii="Times New Roman" w:hAnsi="Times New Roman" w:cs="Times New Roman" w:eastAsia="Times New Roman"/>
          <w:b w:val="0"/>
          <w:i w:val="0"/>
          <w:color w:val="000000"/>
          <w:sz w:val="24"/>
        </w:rPr>
        <w:t xml:space="preserve"> terhadap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xml:space="preserve">. Studi pendukung menunjukkan kenikmatan beserta anteseden interaktivitas, kebaruan, tantangan, dan estetika menggerakkan intensi dan kontinuitas gim (S12, S13, S14, S15). Studi pembatas menunjukkan kenikmatan tidak otomatis menjadi kebermanfaatan atau sikap, sedangkan kebermanfaatan, sikap, dan </w:t>
      </w:r>
      <w:r>
        <w:rPr>
          <w:rFonts w:ascii="Times New Roman" w:hAnsi="Times New Roman" w:cs="Times New Roman" w:eastAsia="Times New Roman"/>
          <w:b w:val="0"/>
          <w:i/>
          <w:color w:val="000000"/>
          <w:sz w:val="24"/>
        </w:rPr>
        <w:t>flow</w:t>
      </w:r>
      <w:r>
        <w:rPr>
          <w:rFonts w:ascii="Times New Roman" w:hAnsi="Times New Roman" w:cs="Times New Roman" w:eastAsia="Times New Roman"/>
          <w:b w:val="0"/>
          <w:i w:val="0"/>
          <w:color w:val="000000"/>
          <w:sz w:val="24"/>
        </w:rPr>
        <w:t xml:space="preserve"> yang langsung menggerakkan intensi pada konteks tertentu (S11). Karena Mobile Legends merupakan sistem hedonik yang dimainkan demi kesenangan itu sendiri, kenikmatan intrinsik diduga mendorong niat bermain dan dipisahkan tegas dari kebermanfaatan. Pernyataan uji:</w:t>
      </w:r>
    </w:p>
    <w:p>
      <w:pPr>
        <w:spacing w:line="360" w:lineRule="auto" w:before="0" w:after="0"/>
        <w:ind w:firstLine="709"/>
        <w:jc w:val="both"/>
      </w:pPr>
      <w:r>
        <w:rPr>
          <w:rFonts w:ascii="Times New Roman" w:hAnsi="Times New Roman" w:cs="Times New Roman" w:eastAsia="Times New Roman"/>
          <w:b/>
          <w:i w:val="0"/>
          <w:color w:val="000000"/>
          <w:sz w:val="24"/>
        </w:rPr>
        <w:t>H3:</w:t>
      </w:r>
      <w:r>
        <w:rPr>
          <w:rFonts w:ascii="Times New Roman" w:hAnsi="Times New Roman" w:cs="Times New Roman" w:eastAsia="Times New Roman"/>
          <w:b w:val="0"/>
          <w:i w:val="0"/>
          <w:color w:val="000000"/>
          <w:sz w:val="24"/>
        </w:rPr>
        <w:t xml:space="preserve"> Variabel X3 (</w:t>
      </w:r>
      <w:r>
        <w:rPr>
          <w:rFonts w:ascii="Times New Roman" w:hAnsi="Times New Roman" w:cs="Times New Roman" w:eastAsia="Times New Roman"/>
          <w:b w:val="0"/>
          <w:i/>
          <w:color w:val="000000"/>
          <w:sz w:val="24"/>
        </w:rPr>
        <w:t>perceived enjoyment</w:t>
      </w:r>
      <w:r>
        <w:rPr>
          <w:rFonts w:ascii="Times New Roman" w:hAnsi="Times New Roman" w:cs="Times New Roman" w:eastAsia="Times New Roman"/>
          <w:b w:val="0"/>
          <w:i w:val="0"/>
          <w:color w:val="000000"/>
          <w:sz w:val="24"/>
        </w:rPr>
        <w:t>) berpengaruh positif terhadap variabel Y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xml:space="preserve"> Mobile Legends).</w:t>
      </w:r>
    </w:p>
    <w:p>
      <w:pPr>
        <w:widowControl/>
        <w:spacing w:line="360" w:lineRule="auto" w:before="0" w:after="0"/>
        <w:ind w:firstLine="709"/>
        <w:jc w:val="both"/>
      </w:pPr>
      <w:r>
        <w:rPr>
          <w:rFonts w:ascii="Times New Roman" w:hAnsi="Times New Roman" w:cs="Times New Roman" w:eastAsia="Times New Roman"/>
          <w:b w:val="0"/>
          <w:i w:val="0"/>
          <w:color w:val="000000"/>
          <w:sz w:val="24"/>
        </w:rPr>
        <w:t>H4 — Pengaruh simultan. Ketiga pendorong diuji bersama pada satu Y yang sama karena pola lintas jalur menunjukkan ketiganya saling melengkapi: persuasif (X1), informasional (X2), dan hedonik (X3). Bukti simultan pada gim lokal (S12) serta rantai anteseden kenikmatan (S13, S15) memberi dasar bahwa model gabungan lebih informatif daripada tiga regresi terpisah. Pernyataan uji:</w:t>
      </w:r>
    </w:p>
    <w:p>
      <w:pPr>
        <w:spacing w:line="360" w:lineRule="auto" w:before="0" w:after="0"/>
        <w:ind w:firstLine="709"/>
        <w:jc w:val="both"/>
      </w:pPr>
      <w:r>
        <w:rPr>
          <w:rFonts w:ascii="Times New Roman" w:hAnsi="Times New Roman" w:cs="Times New Roman" w:eastAsia="Times New Roman"/>
          <w:b/>
          <w:i w:val="0"/>
          <w:color w:val="000000"/>
          <w:sz w:val="24"/>
        </w:rPr>
        <w:t>H4:</w:t>
      </w:r>
      <w:r>
        <w:rPr>
          <w:rFonts w:ascii="Times New Roman" w:hAnsi="Times New Roman" w:cs="Times New Roman" w:eastAsia="Times New Roman"/>
          <w:b w:val="0"/>
          <w:i w:val="0"/>
          <w:color w:val="000000"/>
          <w:sz w:val="24"/>
        </w:rPr>
        <w:t xml:space="preserve"> Variabel X1, X2, dan X3 secara simultan berpengaruh positif terhadap variabel Y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xml:space="preserve"> Mobile Legends).</w:t>
      </w:r>
    </w:p>
    <w:p>
      <w:pPr>
        <w:widowControl/>
        <w:spacing w:line="360" w:lineRule="auto" w:before="0" w:after="0"/>
        <w:ind w:firstLine="709"/>
        <w:jc w:val="both"/>
      </w:pPr>
      <w:r>
        <w:rPr>
          <w:rFonts w:ascii="Times New Roman" w:hAnsi="Times New Roman" w:cs="Times New Roman" w:eastAsia="Times New Roman"/>
          <w:b w:val="0"/>
          <w:i w:val="0"/>
          <w:color w:val="000000"/>
          <w:sz w:val="24"/>
        </w:rPr>
        <w:t>Seluruh hipotesis berstatus proposisi uji dua sisi arah positif (b1&gt;0, b2&gt;0, b3&gt;0; simultan signifikan). Pembuktian menunggu Bab III–IV (uji validitas, reliabilitas, asumsi klasik, dan uji hipotesis dengan perangkat lunak bernama).</w:t>
      </w:r>
    </w:p>
    <w:p>
      <w:pPr>
        <w:widowControl/>
        <w:spacing w:line="360" w:lineRule="auto" w:before="0" w:after="0"/>
        <w:ind w:firstLine="709"/>
        <w:jc w:val="both"/>
      </w:pPr>
      <w:r>
        <w:rPr>
          <w:rFonts w:ascii="Times New Roman" w:hAnsi="Times New Roman" w:cs="Times New Roman" w:eastAsia="Times New Roman"/>
          <w:b w:val="0"/>
          <w:i w:val="0"/>
          <w:color w:val="000000"/>
          <w:sz w:val="24"/>
        </w:rPr>
        <w:t>Status verifikasi 2.3: format H1–H4 mengikuti template wajib H: X berpengaruh positif terhadap Y. Uraian studi relevan mendahului setiap pernyataan. Tidak ada klaim signifikansi, besaran pengaruh, maupun mediasi yang diuji pada studi ini. S10 disitir dengan label DOI UNVERIFIED.</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2.4 Rerangka Penelitian</w:t>
      </w:r>
    </w:p>
    <w:p>
      <w:pPr>
        <w:widowControl/>
        <w:spacing w:line="360" w:lineRule="auto" w:before="0" w:after="0"/>
        <w:ind w:firstLine="709"/>
        <w:jc w:val="both"/>
      </w:pPr>
      <w:r>
        <w:rPr>
          <w:rFonts w:ascii="Times New Roman" w:hAnsi="Times New Roman" w:cs="Times New Roman" w:eastAsia="Times New Roman"/>
          <w:b w:val="0"/>
          <w:i w:val="0"/>
          <w:color w:val="000000"/>
          <w:sz w:val="24"/>
        </w:rPr>
        <w:t>Rerangka berupa bagan hubungan antarvariabel termasuk hipotesisnya, tanpa mediator maupun moderator (model pengaruh langsung).</w:t>
      </w:r>
    </w:p>
    <w:p>
      <w:pPr>
        <w:spacing w:before="240" w:after="40"/>
        <w:ind w:firstLine="0"/>
        <w:jc w:val="center"/>
      </w:pPr>
      <w:r>
        <w:drawing>
          <wp:inline xmlns:a="http://schemas.openxmlformats.org/drawingml/2006/main" xmlns:pic="http://schemas.openxmlformats.org/drawingml/2006/picture">
            <wp:extent cx="5040000" cy="2246138"/>
            <wp:docPr id="1" name="Picture 1"/>
            <wp:cNvGraphicFramePr>
              <a:graphicFrameLocks noChangeAspect="1"/>
            </wp:cNvGraphicFramePr>
            <a:graphic>
              <a:graphicData uri="http://schemas.openxmlformats.org/drawingml/2006/picture">
                <pic:pic>
                  <pic:nvPicPr>
                    <pic:cNvPr id="0" name="fig_rerangka_21.png"/>
                    <pic:cNvPicPr/>
                  </pic:nvPicPr>
                  <pic:blipFill>
                    <a:blip r:embed="rId15"/>
                    <a:stretch>
                      <a:fillRect/>
                    </a:stretch>
                  </pic:blipFill>
                  <pic:spPr>
                    <a:xfrm>
                      <a:off x="0" y="0"/>
                      <a:ext cx="5040000" cy="2246138"/>
                    </a:xfrm>
                    <a:prstGeom prst="rect"/>
                  </pic:spPr>
                </pic:pic>
              </a:graphicData>
            </a:graphic>
          </wp:inline>
        </w:drawing>
      </w:r>
    </w:p>
    <w:p>
      <w:pPr>
        <w:spacing w:before="240" w:after="120" w:line="240" w:lineRule="auto"/>
        <w:jc w:val="center"/>
      </w:pPr>
      <w:r>
        <w:rPr>
          <w:rFonts w:ascii="Times New Roman" w:hAnsi="Times New Roman" w:cs="Times New Roman" w:eastAsia="Times New Roman"/>
          <w:b/>
          <w:i w:val="0"/>
          <w:color w:val="000000"/>
          <w:sz w:val="22"/>
        </w:rPr>
        <w:t>Gambar 2.1 Model Rerangka Konseptual Penelitian</w:t>
      </w:r>
    </w:p>
    <w:p>
      <w:pPr>
        <w:spacing w:before="40" w:after="240" w:line="240" w:lineRule="auto"/>
        <w:jc w:val="center"/>
      </w:pPr>
      <w:r>
        <w:rPr>
          <w:rFonts w:ascii="Times New Roman" w:hAnsi="Times New Roman" w:cs="Times New Roman" w:eastAsia="Times New Roman"/>
          <w:b w:val="0"/>
          <w:i/>
          <w:color w:val="000000"/>
          <w:sz w:val="20"/>
        </w:rPr>
        <w:t>Sumber: Diolah penulis (2026).</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Deskripsi: X1 memotret sisi persuasif (apakah </w:t>
      </w:r>
      <w:r>
        <w:rPr>
          <w:rFonts w:ascii="Times New Roman" w:hAnsi="Times New Roman" w:cs="Times New Roman" w:eastAsia="Times New Roman"/>
          <w:b w:val="0"/>
          <w:i/>
          <w:color w:val="000000"/>
          <w:sz w:val="24"/>
        </w:rPr>
        <w:t>influencer</w:t>
      </w:r>
      <w:r>
        <w:rPr>
          <w:rFonts w:ascii="Times New Roman" w:hAnsi="Times New Roman" w:cs="Times New Roman" w:eastAsia="Times New Roman"/>
          <w:b w:val="0"/>
          <w:i w:val="0"/>
          <w:color w:val="000000"/>
          <w:sz w:val="24"/>
        </w:rPr>
        <w:t xml:space="preserve"> dipersepsi ahli, jujur, dan menarik); X2 memotret sisi informasional (apakah ulasan komunitas dibaca, dinilai berkualitas, dan diadopsi); X3 memotret sisi hedonik (apakah bermain itu sendiri menyenangkan). Ketiganya diduga menggerakkan Y, yaitu niat memainkan kembali Mobile Legends dalam horizon waktu yang sama pada seluruh butir (prinsip TACT). H1–H3 menguji pengaruh parsial masing-masing X terhadap Y; H4 menguji pengaruh simultan ketiganya terhadap Y. Mediasi melalui sikap, nilai iklan, kebermanfaatan, adopsi, atau kepercayaan dicatat sebagai agenda pengembangan (merujuk S05, S01, S06–S08, S17), bukan sebagai jalur yang diuji pada model usulan.</w:t>
      </w:r>
    </w:p>
    <w:p>
      <w:pPr>
        <w:widowControl/>
        <w:spacing w:line="360" w:lineRule="auto" w:before="0" w:after="0"/>
        <w:ind w:firstLine="709"/>
        <w:jc w:val="both"/>
      </w:pPr>
      <w:r>
        <w:rPr>
          <w:rFonts w:ascii="Times New Roman" w:hAnsi="Times New Roman" w:cs="Times New Roman" w:eastAsia="Times New Roman"/>
          <w:b w:val="0"/>
          <w:i w:val="0"/>
          <w:color w:val="000000"/>
          <w:sz w:val="24"/>
        </w:rPr>
        <w:t>Status verifikasi 2.4: bagan berstatus PROPOSED direct-effect dan konsisten dengan H1–H4 serta persamaan Bab III (Opsi A regresi atau Opsi B SEM, menunggu kunci pembimbing). Tidak ada variabel, panah, maupun interaksi tambahan yang diklaim.</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Catatan Kecukupan Acuan dan Daftar Acuan Sementara Bab II</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Kebutuhan pedoman: minimal 20 acuan; bahan berupa artikel jurnal, tesis, atau disertasi lima tahun terakhir ditambah </w:t>
      </w:r>
      <w:r>
        <w:rPr>
          <w:rFonts w:ascii="Times New Roman" w:hAnsi="Times New Roman" w:cs="Times New Roman" w:eastAsia="Times New Roman"/>
          <w:b w:val="0"/>
          <w:i/>
          <w:color w:val="000000"/>
          <w:sz w:val="24"/>
        </w:rPr>
        <w:t>textbook</w:t>
      </w:r>
      <w:r>
        <w:rPr>
          <w:rFonts w:ascii="Times New Roman" w:hAnsi="Times New Roman" w:cs="Times New Roman" w:eastAsia="Times New Roman"/>
          <w:b w:val="0"/>
          <w:i w:val="0"/>
          <w:color w:val="000000"/>
          <w:sz w:val="24"/>
        </w:rPr>
        <w:t xml:space="preserve"> edisi terbaru; skripsi DILARANG; minimal lima jurnal Sinta/internasional; wajib sitasi karya dosen FEB UKRIDA yang relevan dengan topik. Draf ini memakai 12 acuan teori inti ditambah 18 studi primer matriks ditambah satu karya FEB (total 31 entri unik), sehingga syarat jumlah terpenuhi secara hitungan. Kekurangan yang wajib dilengkapi sebelum seminar: (1) verifikasi full-text tiap studi yang akan disitir final; (2) satu slot pembanding Y keempat masih TERBUKA menurut matriks; (3) karya pemasaran FEB yang relevan langsung dengan gim masih TERBUKA — Colline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(2024) hanya tematik sehingga perlu ditambah karya pemasaran bila tersedia; (4) </w:t>
      </w:r>
      <w:r>
        <w:rPr>
          <w:rFonts w:ascii="Times New Roman" w:hAnsi="Times New Roman" w:cs="Times New Roman" w:eastAsia="Times New Roman"/>
          <w:b w:val="0"/>
          <w:i/>
          <w:color w:val="000000"/>
          <w:sz w:val="24"/>
        </w:rPr>
        <w:t>textbook</w:t>
      </w:r>
      <w:r>
        <w:rPr>
          <w:rFonts w:ascii="Times New Roman" w:hAnsi="Times New Roman" w:cs="Times New Roman" w:eastAsia="Times New Roman"/>
          <w:b w:val="0"/>
          <w:i w:val="0"/>
          <w:color w:val="000000"/>
          <w:sz w:val="24"/>
        </w:rPr>
        <w:t xml:space="preserve"> edisi terbaru untuk definisi umum pemasaran/perilaku konsumen perlu ditambahkan; (5) contoh redaksi skala final mengikuti KONSTRUK_SKALA.md dan diuji pilot.</w:t>
      </w:r>
    </w:p>
    <w:p>
      <w:pPr>
        <w:widowControl/>
        <w:spacing w:line="360" w:lineRule="auto" w:before="0" w:after="0"/>
        <w:ind w:firstLine="709"/>
        <w:jc w:val="both"/>
      </w:pPr>
      <w:r>
        <w:rPr>
          <w:rFonts w:ascii="Times New Roman" w:hAnsi="Times New Roman" w:cs="Times New Roman" w:eastAsia="Times New Roman"/>
          <w:b w:val="0"/>
          <w:i w:val="0"/>
          <w:color w:val="000000"/>
          <w:sz w:val="24"/>
        </w:rPr>
        <w:t>Daftar sementara (format APA ringkas; DOI/URL lengkap merujuk LITERATURE_MATRIX.md §8 dan KONSTRUK_SKALA.md §8, tidak disalin ulang untuk menghindari salah kutip):</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Teori inti: Ohanian (1990); Ajzen (1991) + panduan TPB UMass; Venkatesh (2000); Venkatesh dan Bala (2008); Venkatesh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(2003); Davis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(1992); van der Heijden (2004); Hsu dan Lu (2004); Bambauer-Sachse dan Mangold (2011); Fan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(2013); Park dan Lee (2008); Cheung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(2008).</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Studi primer: Octaviani dan Hartono (2023) [S01]; Weismueller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(2020) [S02]; Bevan-Dye dan Motaung (2023) [S03]; Putri dan Tiarawati (2021) [S04]; Maghfiroh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(2025) [S05]; Rahaman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(2022) [S06]; Leong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(2022) [S07]; Ngo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(2024) [S08]; Winarno dan Indrawati (2022) [S09]; Sastri dan Harsoyo (2023) [S10, DOI UNVERIFIED]; Pérez de Prado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(2021) [S11, penulis lengkap UNVERIFIED-rinci]; Bongso dan Dewi (2021) [S12]; Kurnia dan Sukarnadi (2023) [S13, N tidak diklaim]; Dewi (2022) [S14]; Gultom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(2020) [S15]; Ranti dan Setiyaningrum (2022) [S16]; Khwaja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(2020) [S17]; Dyego dan Oktavianti (2020) [S18].</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Karya FEB UKRIDA: Colline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(2024) [S-FEB, relevansi terbatas, tematik generasi muda + pengaruh sosial].</w:t>
      </w:r>
    </w:p>
    <w:p>
      <w:pPr>
        <w:pStyle w:val="Heading1"/>
        <w:jc w:val="center"/>
      </w:pPr>
      <w:r>
        <w:rPr>
          <w:rFonts w:ascii="Times New Roman" w:hAnsi="Times New Roman" w:cs="Times New Roman" w:eastAsia="Times New Roman"/>
          <w:b/>
          <w:i w:val="0"/>
          <w:color w:val="000000"/>
          <w:sz w:val="24"/>
        </w:rPr>
        <w:t>BAB III</w:t>
      </w:r>
      <w:r>
        <w:br/>
      </w:r>
      <w:r>
        <w:rPr>
          <w:rFonts w:ascii="Times New Roman" w:hAnsi="Times New Roman" w:cs="Times New Roman" w:eastAsia="Times New Roman"/>
          <w:b/>
          <w:i w:val="0"/>
          <w:color w:val="000000"/>
          <w:sz w:val="24"/>
        </w:rPr>
        <w:t>METODE PENELITIAN</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3.1 Jenis dan Sumber Data</w:t>
      </w:r>
    </w:p>
    <w:p>
      <w:pPr>
        <w:widowControl/>
        <w:spacing w:line="360" w:lineRule="auto" w:before="0" w:after="0"/>
        <w:ind w:firstLine="709"/>
        <w:jc w:val="both"/>
      </w:pPr>
      <w:r>
        <w:rPr>
          <w:rFonts w:ascii="Times New Roman" w:hAnsi="Times New Roman" w:cs="Times New Roman" w:eastAsia="Times New Roman"/>
          <w:b w:val="0"/>
          <w:i w:val="0"/>
          <w:color w:val="000000"/>
          <w:sz w:val="24"/>
        </w:rPr>
        <w:t>Jenis data yang digunakan dalam penelitian ini adalah data kuantitatif. Data kuantitatif berupa skor tanggapan responden atas kuesioner terstruktur yang mengukur variabel Influencer Marketing (X1), Electronic Word-of-Mouth (X2), Perceived Enjoyment (X3), dan Intention to Play (Y) pada konteks permainan Mobile Legends.</w:t>
      </w:r>
    </w:p>
    <w:p>
      <w:pPr>
        <w:widowControl/>
        <w:spacing w:line="360" w:lineRule="auto" w:before="0" w:after="0"/>
        <w:ind w:firstLine="709"/>
        <w:jc w:val="both"/>
      </w:pPr>
      <w:r>
        <w:rPr>
          <w:rFonts w:ascii="Times New Roman" w:hAnsi="Times New Roman" w:cs="Times New Roman" w:eastAsia="Times New Roman"/>
          <w:b w:val="0"/>
          <w:i w:val="0"/>
          <w:color w:val="000000"/>
          <w:sz w:val="24"/>
        </w:rPr>
        <w:t>Sumber data terdiri atas:</w:t>
      </w:r>
    </w:p>
    <w:p>
      <w:pPr>
        <w:spacing w:line="360" w:lineRule="auto" w:before="0" w:after="0"/>
        <w:ind w:left="709" w:hanging="227"/>
        <w:jc w:val="both"/>
      </w:pPr>
      <w:r>
        <w:rPr>
          <w:rFonts w:ascii="Times New Roman" w:hAnsi="Times New Roman" w:cs="Times New Roman" w:eastAsia="Times New Roman"/>
          <w:b w:val="0"/>
          <w:i w:val="0"/>
          <w:color w:val="000000"/>
          <w:sz w:val="24"/>
        </w:rPr>
        <w:t>1. Data primer. Data primer diperoleh langsung dari responden Generasi Z di Indonesia melalui kuesioner daring (Google Forms). Kuesioner merupakan instrumen utama pengumpulan data, sesuai karakteristik Model B kuantitatif primer. Status instrumen: OPEN — kuesioner rinci (butir final, tata letak Google Forms, prosedur sebar) disusun setelah operasionalisasi pada Subbab 3.4 dikunci pembimbing.</w:t>
      </w:r>
    </w:p>
    <w:p>
      <w:pPr>
        <w:spacing w:line="360" w:lineRule="auto" w:before="0" w:after="0"/>
        <w:ind w:left="709" w:hanging="227"/>
        <w:jc w:val="both"/>
      </w:pPr>
      <w:r>
        <w:rPr>
          <w:rFonts w:ascii="Times New Roman" w:hAnsi="Times New Roman" w:cs="Times New Roman" w:eastAsia="Times New Roman"/>
          <w:b w:val="0"/>
          <w:i w:val="0"/>
          <w:color w:val="000000"/>
          <w:sz w:val="24"/>
        </w:rPr>
        <w:t>2. Data sekunder. Data sekunder digunakan terbatas sebagai konteks (gambaran objek/konteks Mobile Legends dan populasi Generasi Z Indonesia), bukan sebagai dasar pengujian hipotesis. Setiap angka konteks wajib merujuk sumber terverifikasi pada Evidence Ledger; tanpa sumber terverifikasi, angka tidak ditulis sebagai fakta.</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Periode data penelitian meliputi data tahun 20xx </w:t>
      </w:r>
      <w:r>
        <w:rPr>
          <w:rFonts w:ascii="Times New Roman" w:hAnsi="Times New Roman" w:cs="Times New Roman" w:eastAsia="Times New Roman"/>
          <w:b/>
          <w:i w:val="0"/>
          <w:color w:val="000000"/>
          <w:sz w:val="24"/>
        </w:rPr>
        <w:t>[OPEN — diisi tahun riil setelah pengumpulan data selesai; DILARANG mengarang tahun]</w:t>
      </w:r>
      <w:r>
        <w:rPr>
          <w:rFonts w:ascii="Times New Roman" w:hAnsi="Times New Roman" w:cs="Times New Roman" w:eastAsia="Times New Roman"/>
          <w:b w:val="0"/>
          <w:i w:val="0"/>
          <w:color w:val="000000"/>
          <w:sz w:val="24"/>
        </w:rPr>
        <w:t>.</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3.2 Populasi dan Sampel</w:t>
      </w:r>
    </w:p>
    <w:p>
      <w:pPr>
        <w:pStyle w:val="Heading3"/>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a. Identifikasi populasi</w:t>
      </w:r>
    </w:p>
    <w:p>
      <w:pPr>
        <w:widowControl/>
        <w:spacing w:line="360" w:lineRule="auto" w:before="0" w:after="0"/>
        <w:ind w:firstLine="709"/>
        <w:jc w:val="both"/>
      </w:pPr>
      <w:r>
        <w:rPr>
          <w:rFonts w:ascii="Times New Roman" w:hAnsi="Times New Roman" w:cs="Times New Roman" w:eastAsia="Times New Roman"/>
          <w:b w:val="0"/>
          <w:i w:val="0"/>
          <w:color w:val="000000"/>
          <w:sz w:val="24"/>
        </w:rPr>
        <w:t>Populasi penelitian ini adalah Generasi Z di Indonesia yang terpapar konteks permainan Mobile Legends. Penetapan populasi mengikuti judul penelitian yang terkunci pada Source of Truth (V06, VERIFIED sebagai label).</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Kriteria inklusi responden ditetapkan sebagai berikut </w:t>
      </w:r>
      <w:r>
        <w:rPr>
          <w:rFonts w:ascii="Times New Roman" w:hAnsi="Times New Roman" w:cs="Times New Roman" w:eastAsia="Times New Roman"/>
          <w:b/>
          <w:i w:val="0"/>
          <w:color w:val="000000"/>
          <w:sz w:val="24"/>
        </w:rPr>
        <w:t>[OPEN — diisi setelah kunci P06 dan persetujuan pembimbing; DILARANG mengarang rentang lahir/angka]</w:t>
      </w:r>
      <w:r>
        <w:rPr>
          <w:rFonts w:ascii="Times New Roman" w:hAnsi="Times New Roman" w:cs="Times New Roman" w:eastAsia="Times New Roman"/>
          <w:b w:val="0"/>
          <w:i w:val="0"/>
          <w:color w:val="000000"/>
          <w:sz w:val="24"/>
        </w:rPr>
        <w:t>:</w:t>
      </w:r>
    </w:p>
    <w:p>
      <w:pPr>
        <w:spacing w:line="360" w:lineRule="auto" w:before="0" w:after="0"/>
        <w:ind w:left="709" w:hanging="227"/>
        <w:jc w:val="both"/>
      </w:pPr>
      <w:r>
        <w:rPr>
          <w:rFonts w:ascii="Times New Roman" w:hAnsi="Times New Roman" w:cs="Times New Roman" w:eastAsia="Times New Roman"/>
          <w:b w:val="0"/>
          <w:i w:val="0"/>
          <w:color w:val="000000"/>
          <w:sz w:val="24"/>
        </w:rPr>
        <w:t>1. Termasuk kohort Generasi Z (rentang tahun lahir: OPEN — ditetapkan mengacu definisi kohort yang dikutip eksplisit).</w:t>
      </w:r>
    </w:p>
    <w:p>
      <w:pPr>
        <w:spacing w:line="360" w:lineRule="auto" w:before="0" w:after="0"/>
        <w:ind w:left="709" w:hanging="227"/>
        <w:jc w:val="both"/>
      </w:pPr>
      <w:r>
        <w:rPr>
          <w:rFonts w:ascii="Times New Roman" w:hAnsi="Times New Roman" w:cs="Times New Roman" w:eastAsia="Times New Roman"/>
          <w:b w:val="0"/>
          <w:i w:val="0"/>
          <w:color w:val="000000"/>
          <w:sz w:val="24"/>
        </w:rPr>
        <w:t>2. Berdomisili di Indonesia (cakupan nasional; kota/kanal spesifik: OPEN).</w:t>
      </w:r>
    </w:p>
    <w:p>
      <w:pPr>
        <w:spacing w:line="360" w:lineRule="auto" w:before="0" w:after="0"/>
        <w:ind w:left="709" w:hanging="227"/>
        <w:jc w:val="both"/>
      </w:pPr>
      <w:r>
        <w:rPr>
          <w:rFonts w:ascii="Times New Roman" w:hAnsi="Times New Roman" w:cs="Times New Roman" w:eastAsia="Times New Roman"/>
          <w:b w:val="0"/>
          <w:i w:val="0"/>
          <w:color w:val="000000"/>
          <w:sz w:val="24"/>
        </w:rPr>
        <w:t>3. Kriteria keterpaparan terhadap Mobile Legends (misalnya pernah/memainkan aktif/mengetahui permainan: OPEN — ditetapkan satu kriteria yang dapat diverifikasi melalui pertanyaan saring pada kuesioner).</w:t>
      </w:r>
    </w:p>
    <w:p>
      <w:pPr>
        <w:spacing w:line="360" w:lineRule="auto" w:before="0" w:after="0"/>
        <w:ind w:left="709" w:hanging="227"/>
        <w:jc w:val="both"/>
      </w:pPr>
      <w:r>
        <w:rPr>
          <w:rFonts w:ascii="Times New Roman" w:hAnsi="Times New Roman" w:cs="Times New Roman" w:eastAsia="Times New Roman"/>
          <w:b w:val="0"/>
          <w:i w:val="0"/>
          <w:color w:val="000000"/>
          <w:sz w:val="24"/>
        </w:rPr>
        <w:t>4. Kriteria tambahan bila diperlukan pembimbing (misalnya usia minimal, persetujuan informed consent: OPEN).</w:t>
      </w:r>
    </w:p>
    <w:p>
      <w:pPr>
        <w:widowControl/>
        <w:spacing w:line="360" w:lineRule="auto" w:before="0" w:after="0"/>
        <w:ind w:firstLine="709"/>
        <w:jc w:val="both"/>
      </w:pPr>
      <w:r>
        <w:rPr>
          <w:rFonts w:ascii="Times New Roman" w:hAnsi="Times New Roman" w:cs="Times New Roman" w:eastAsia="Times New Roman"/>
          <w:b w:val="0"/>
          <w:i w:val="0"/>
          <w:color w:val="000000"/>
          <w:sz w:val="24"/>
        </w:rPr>
        <w:t>Karakteristik populasi dirumuskan secara akurat agar sampel yang diambil dapat ditentukan, sesuai ketentuan pedoman bahwa sampel harus representatif dan perbedaan sampel dari populasi memperbesar kekeliruan generalisasi.</w:t>
      </w:r>
    </w:p>
    <w:p>
      <w:pPr>
        <w:pStyle w:val="Heading3"/>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b. Prosedur dan teknik pengambilan sampel</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Usulan teknik pengambilan sampel adalah non-probabilitas dengan purposive sampling, yaitu pemilihan responden berdasarkan kesesuaian dengan kriteria inklusi pada huruf a di atas. Status: </w:t>
      </w:r>
      <w:r>
        <w:rPr>
          <w:rFonts w:ascii="Times New Roman" w:hAnsi="Times New Roman" w:cs="Times New Roman" w:eastAsia="Times New Roman"/>
          <w:b/>
          <w:i w:val="0"/>
          <w:color w:val="000000"/>
          <w:sz w:val="24"/>
        </w:rPr>
        <w:t>PROPOSED — usulan penulis, menunggu persetujuan pembimbing (P06 OPEN)</w:t>
      </w:r>
      <w:r>
        <w:rPr>
          <w:rFonts w:ascii="Times New Roman" w:hAnsi="Times New Roman" w:cs="Times New Roman" w:eastAsia="Times New Roman"/>
          <w:b w:val="0"/>
          <w:i w:val="0"/>
          <w:color w:val="000000"/>
          <w:sz w:val="24"/>
        </w:rPr>
        <w:t>.</w:t>
      </w:r>
    </w:p>
    <w:p>
      <w:pPr>
        <w:widowControl/>
        <w:spacing w:line="360" w:lineRule="auto" w:before="0" w:after="0"/>
        <w:ind w:firstLine="709"/>
        <w:jc w:val="both"/>
      </w:pPr>
      <w:r>
        <w:rPr>
          <w:rFonts w:ascii="Times New Roman" w:hAnsi="Times New Roman" w:cs="Times New Roman" w:eastAsia="Times New Roman"/>
          <w:b w:val="0"/>
          <w:i w:val="0"/>
          <w:color w:val="000000"/>
          <w:sz w:val="24"/>
        </w:rPr>
        <w:t>Justifikasi usulan: kerangka sampling (daftar lengkap seluruh Generasi Z pemain Mobile Legends di Indonesia) tidak tersedia, sehingga penarikan acak berpeluang sama tidak dapat dilaksanakan secara kredibel. Konsekuensi metodis dinyatakan eksplisit: hasil hanya digeneralisasikan secara analitis pada karakteristik sampel yang memenuhi kriteria inklusi; generalisasi ke seluruh Generasi Z Indonesia, generasi lain, negara lain, atau permainan lain tidak diklaim. Keterbatasan ini dilaporkan apa adanya pada Bab 5 dan tidak disembunyikan.</w:t>
      </w:r>
    </w:p>
    <w:p>
      <w:pPr>
        <w:widowControl/>
        <w:spacing w:line="360" w:lineRule="auto" w:before="0" w:after="0"/>
        <w:ind w:firstLine="709"/>
        <w:jc w:val="both"/>
      </w:pPr>
      <w:r>
        <w:rPr>
          <w:rFonts w:ascii="Times New Roman" w:hAnsi="Times New Roman" w:cs="Times New Roman" w:eastAsia="Times New Roman"/>
          <w:b w:val="0"/>
          <w:i w:val="0"/>
          <w:color w:val="000000"/>
          <w:sz w:val="24"/>
        </w:rPr>
        <w:t>Prosedur sebar (tautan Google Forms, kanal distribusi, periode survei, pertanyaan saring, informed consent): OPEN — ditetapkan setelah teknik final dikunci.</w:t>
      </w:r>
    </w:p>
    <w:p>
      <w:pPr>
        <w:pStyle w:val="Heading3"/>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c. Besarnya sampel</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Besarnya sampel final yang dipakai: </w:t>
      </w:r>
      <w:r>
        <w:rPr>
          <w:rFonts w:ascii="Times New Roman" w:hAnsi="Times New Roman" w:cs="Times New Roman" w:eastAsia="Times New Roman"/>
          <w:b/>
          <w:i w:val="0"/>
          <w:color w:val="000000"/>
          <w:sz w:val="24"/>
        </w:rPr>
        <w:t>[OPEN — N TIDAK ditetapkan pada draf ini; DILARANG mengarang N maupun rumus sampling final]</w:t>
      </w:r>
      <w:r>
        <w:rPr>
          <w:rFonts w:ascii="Times New Roman" w:hAnsi="Times New Roman" w:cs="Times New Roman" w:eastAsia="Times New Roman"/>
          <w:b w:val="0"/>
          <w:i w:val="0"/>
          <w:color w:val="000000"/>
          <w:sz w:val="24"/>
        </w:rPr>
        <w:t>.</w:t>
      </w:r>
    </w:p>
    <w:p>
      <w:pPr>
        <w:widowControl/>
        <w:spacing w:line="360" w:lineRule="auto" w:before="0" w:after="0"/>
        <w:ind w:firstLine="709"/>
        <w:jc w:val="both"/>
      </w:pPr>
      <w:r>
        <w:rPr>
          <w:rFonts w:ascii="Times New Roman" w:hAnsi="Times New Roman" w:cs="Times New Roman" w:eastAsia="Times New Roman"/>
          <w:b w:val="0"/>
          <w:i w:val="0"/>
          <w:color w:val="000000"/>
          <w:sz w:val="24"/>
        </w:rPr>
        <w:t>Sebagai bahan keputusan pembimbing, tiga opsi kaidah penentuan ukuran sampel diajukan sebagai opsi (bukan keputusan):</w:t>
      </w:r>
    </w:p>
    <w:p>
      <w:pPr>
        <w:spacing w:line="360" w:lineRule="auto" w:before="0" w:after="0"/>
        <w:ind w:left="709" w:hanging="227"/>
        <w:jc w:val="both"/>
      </w:pPr>
      <w:r>
        <w:rPr>
          <w:rFonts w:ascii="Times New Roman" w:hAnsi="Times New Roman" w:cs="Times New Roman" w:eastAsia="Times New Roman"/>
          <w:b w:val="0"/>
          <w:i w:val="0"/>
          <w:color w:val="000000"/>
          <w:sz w:val="24"/>
        </w:rPr>
        <w:t>1. Opsi kaidah Green (regresi berganda). Kaidah praktis untuk pengujian koefisien regresi dan daya uji model; dipakai bila Opsi A (SPSS regresi) dipilih.</w:t>
      </w:r>
    </w:p>
    <w:p>
      <w:pPr>
        <w:spacing w:line="360" w:lineRule="auto" w:before="0" w:after="0"/>
        <w:ind w:left="709" w:hanging="227"/>
        <w:jc w:val="both"/>
      </w:pPr>
      <w:r>
        <w:rPr>
          <w:rFonts w:ascii="Times New Roman" w:hAnsi="Times New Roman" w:cs="Times New Roman" w:eastAsia="Times New Roman"/>
          <w:b w:val="0"/>
          <w:i w:val="0"/>
          <w:color w:val="000000"/>
          <w:sz w:val="24"/>
        </w:rPr>
        <w:t xml:space="preserve">2. Opsi kaidah Hair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(rasio indikator–sampel / ketentuan SEM-PLS). Kaidah kecukupan sampel berbasis jumlah indikator/konstruks; dipakai bila Opsi B (SmartPLS-SEM) dipilih.</w:t>
      </w:r>
    </w:p>
    <w:p>
      <w:pPr>
        <w:spacing w:line="360" w:lineRule="auto" w:before="0" w:after="0"/>
        <w:ind w:left="709" w:hanging="227"/>
        <w:jc w:val="both"/>
      </w:pPr>
      <w:r>
        <w:rPr>
          <w:rFonts w:ascii="Times New Roman" w:hAnsi="Times New Roman" w:cs="Times New Roman" w:eastAsia="Times New Roman"/>
          <w:b w:val="0"/>
          <w:i w:val="0"/>
          <w:color w:val="000000"/>
          <w:sz w:val="24"/>
        </w:rPr>
        <w:t>3. Opsi tabel Krejcie-Morgan (populasi terhingga). Dipakai bila ukuran populasi acuan terverifikasi tersedia; tanpa angka populasi terverifikasi, opsi ini tidak dapat dieksekusi dan tetap OPEN.</w:t>
      </w:r>
    </w:p>
    <w:p>
      <w:pPr>
        <w:widowControl/>
        <w:spacing w:line="360" w:lineRule="auto" w:before="0" w:after="0"/>
        <w:ind w:firstLine="709"/>
        <w:jc w:val="both"/>
      </w:pPr>
      <w:r>
        <w:rPr>
          <w:rFonts w:ascii="Times New Roman" w:hAnsi="Times New Roman" w:cs="Times New Roman" w:eastAsia="Times New Roman"/>
          <w:b w:val="0"/>
          <w:i w:val="0"/>
          <w:color w:val="000000"/>
          <w:sz w:val="24"/>
        </w:rPr>
        <w:t>Keputusan mengenai opsi yang dipakai, angka N final, dan dasar daya uji ditetapkan setelah P04 (software) dan P06 (kriteria populasi) dikunci. Rumus final tidak ditulis pada draf ini agar tidak dikarang.</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3.3 Model Penelitian</w:t>
      </w:r>
    </w:p>
    <w:p>
      <w:pPr>
        <w:widowControl/>
        <w:spacing w:line="360" w:lineRule="auto" w:before="0" w:after="0"/>
        <w:ind w:firstLine="709"/>
        <w:jc w:val="both"/>
      </w:pPr>
      <w:r>
        <w:rPr>
          <w:rFonts w:ascii="Times New Roman" w:hAnsi="Times New Roman" w:cs="Times New Roman" w:eastAsia="Times New Roman"/>
          <w:b w:val="0"/>
          <w:i w:val="0"/>
          <w:color w:val="000000"/>
          <w:sz w:val="24"/>
        </w:rPr>
        <w:t>Hubungan teoretis yang diuji bersifat langsung: masing-masing variabel independen (X1, X2, X3) berpengaruh terhadap variabel dependen (Y), tanpa moderator dan tanpa mediator, pada populasi Generasi Z di Indonesia. Rerangka berbentuk bagan tercantum pada Bab 2 (Subbab 2.7).</w:t>
      </w:r>
    </w:p>
    <w:p>
      <w:pPr>
        <w:widowControl/>
        <w:spacing w:line="360" w:lineRule="auto" w:before="0" w:after="0"/>
        <w:ind w:firstLine="709"/>
        <w:jc w:val="both"/>
      </w:pPr>
      <w:r>
        <w:rPr>
          <w:rFonts w:ascii="Times New Roman" w:hAnsi="Times New Roman" w:cs="Times New Roman" w:eastAsia="Times New Roman"/>
          <w:b w:val="0"/>
          <w:i w:val="0"/>
          <w:color w:val="000000"/>
          <w:sz w:val="24"/>
        </w:rPr>
        <w:t>Spesifikasi statistik mengikuti keputusan software (P04, OPEN). Kedua opsi ditulis di bawah; satu opsi dipilih setelah kunci pembimbing, opsi yang tidak dipakai dihapus dari naskah final dengan jejak keputusan dicatat.</w:t>
      </w:r>
    </w:p>
    <w:p>
      <w:pPr>
        <w:pStyle w:val="Heading3"/>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Opsi A — regresi linear berganda (untuk SPSS):</w:t>
      </w:r>
    </w:p>
    <w:p>
      <w:pPr>
        <w:spacing w:before="120" w:after="120" w:line="360" w:lineRule="auto"/>
        <w:ind w:firstLine="0"/>
        <w:jc w:val="center"/>
        <w:tabs>
          <w:tab w:val="right" w:pos="7938"/>
        </w:tabs>
      </w:pPr>
      <w:r>
        <w:rPr>
          <w:rFonts w:ascii="Times New Roman" w:hAnsi="Times New Roman" w:cs="Times New Roman" w:eastAsia="Times New Roman"/>
          <w:b w:val="0"/>
          <w:i/>
          <w:color w:val="000000"/>
          <w:sz w:val="24"/>
        </w:rPr>
        <w:t>Y = b₀ + b₁X1 + b₂X2 + b₃X3 + e</w:t>
      </w:r>
      <w:r>
        <w:rPr>
          <w:rFonts w:ascii="Times New Roman" w:hAnsi="Times New Roman" w:cs="Times New Roman" w:eastAsia="Times New Roman"/>
          <w:b w:val="0"/>
          <w:i w:val="0"/>
          <w:color w:val="000000"/>
          <w:sz w:val="24"/>
        </w:rPr>
        <w:tab/>
        <w:t>(3.1)</w:t>
      </w:r>
    </w:p>
    <w:p>
      <w:pPr>
        <w:widowControl/>
        <w:spacing w:line="360" w:lineRule="auto" w:before="0" w:after="0"/>
        <w:ind w:firstLine="709"/>
        <w:jc w:val="both"/>
      </w:pPr>
      <w:r>
        <w:rPr>
          <w:rFonts w:ascii="Times New Roman" w:hAnsi="Times New Roman" w:cs="Times New Roman" w:eastAsia="Times New Roman"/>
          <w:b w:val="0"/>
          <w:i w:val="0"/>
          <w:color w:val="000000"/>
          <w:sz w:val="24"/>
        </w:rPr>
        <w:t>Keterangan: Y = Intention to Play Mobile Legends; X1 = Influencer Marketing; X2 = Electronic Word-of-Mouth; X3 = Perceived Enjoyment; b0 = konstanta; b1, b2, b3 = koefisien regresi parsial; e = galat. Hipotesis yang diuji: H1: b1 &gt; 0; H2: b2 &gt; 0; H3: b3 &gt; 0; H4 (simultan): R kuadrat signifikan. Arah positif merupakan proposisi yang diuji, bukan temuan.</w:t>
      </w:r>
    </w:p>
    <w:p>
      <w:pPr>
        <w:pStyle w:val="Heading3"/>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Opsi B — model persamaan struktural berbasis varians (untuk SmartPLS, konstruk laten reflektif):</w:t>
      </w:r>
    </w:p>
    <w:p>
      <w:pPr>
        <w:spacing w:before="120" w:after="120" w:line="360" w:lineRule="auto"/>
        <w:ind w:firstLine="0"/>
        <w:jc w:val="center"/>
        <w:tabs>
          <w:tab w:val="right" w:pos="7938"/>
        </w:tabs>
      </w:pPr>
      <w:r>
        <w:rPr>
          <w:rFonts w:ascii="Times New Roman" w:hAnsi="Times New Roman" w:cs="Times New Roman" w:eastAsia="Times New Roman"/>
          <w:b w:val="0"/>
          <w:i/>
          <w:color w:val="000000"/>
          <w:sz w:val="24"/>
        </w:rPr>
        <w:t>Y = p₁X1 + p₂X2 + p₃X3 + e</w:t>
      </w:r>
      <w:r>
        <w:rPr>
          <w:rFonts w:ascii="Times New Roman" w:hAnsi="Times New Roman" w:cs="Times New Roman" w:eastAsia="Times New Roman"/>
          <w:b w:val="0"/>
          <w:i w:val="0"/>
          <w:color w:val="000000"/>
          <w:sz w:val="24"/>
        </w:rPr>
        <w:tab/>
        <w:t>(3.2)</w:t>
      </w:r>
    </w:p>
    <w:p>
      <w:pPr>
        <w:widowControl/>
        <w:spacing w:line="360" w:lineRule="auto" w:before="0" w:after="0"/>
        <w:ind w:firstLine="709"/>
        <w:jc w:val="both"/>
      </w:pPr>
      <w:r>
        <w:rPr>
          <w:rFonts w:ascii="Times New Roman" w:hAnsi="Times New Roman" w:cs="Times New Roman" w:eastAsia="Times New Roman"/>
          <w:b w:val="0"/>
          <w:i w:val="0"/>
          <w:color w:val="000000"/>
          <w:sz w:val="24"/>
        </w:rPr>
        <w:t>Keterangan: p1, p2, p3 = koefisien jalur (path coefficient); indikator tiap konstruk laten bersifat reflektif dan ditetapkan pada Subbab 3.4. Hipotesis H1–H4 analog dalam koefisien jalur; evaluasi R kuadrat, Q kuadrat, dan f kuadrat menyusul kunci P04.</w:t>
      </w:r>
    </w:p>
    <w:p>
      <w:pPr>
        <w:widowControl/>
        <w:spacing w:line="360" w:lineRule="auto" w:before="0" w:after="0"/>
        <w:ind w:firstLine="709"/>
        <w:jc w:val="both"/>
      </w:pPr>
      <w:r>
        <w:rPr>
          <w:rFonts w:ascii="Times New Roman" w:hAnsi="Times New Roman" w:cs="Times New Roman" w:eastAsia="Times New Roman"/>
          <w:b w:val="0"/>
          <w:i w:val="0"/>
          <w:color w:val="000000"/>
          <w:sz w:val="24"/>
        </w:rPr>
        <w:t>Catatan: mean-centering tidak relevan untuk model ini karena model bersifat langsung tanpa suku interaksi. Teknik tersebut hanya diperlukan bila terdapat perkalian variabel (moderasi/interaksi), yang tidak ada pada penelitian ini.</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3.4 Operasionalisasi Variabel</w:t>
      </w:r>
    </w:p>
    <w:p>
      <w:pPr>
        <w:widowControl/>
        <w:spacing w:line="360" w:lineRule="auto" w:before="0" w:after="0"/>
        <w:ind w:firstLine="709"/>
        <w:jc w:val="both"/>
      </w:pPr>
      <w:r>
        <w:rPr>
          <w:rFonts w:ascii="Times New Roman" w:hAnsi="Times New Roman" w:cs="Times New Roman" w:eastAsia="Times New Roman"/>
          <w:b w:val="0"/>
          <w:i w:val="0"/>
          <w:color w:val="000000"/>
          <w:sz w:val="24"/>
        </w:rPr>
        <w:t>Definisi operasional dirumuskan secara jelas dan tegas agar pengumpulan data dan pengujian tidak salah. Tabel berikut memuat variabel, definisi operasional ringkas, dimensi, indikator, skala pengukuran, dan sumber acuan. Seluruh redaksi Indonesia di bawah merupakan parafrase adaptasi penulis (PROPOSED-UNVERIFIED / ADAPTED), bukan kutipan verbatim instrumen asli; fidelitas struktur mengikuti sumber primer yang tercantum pada kolom sumber.</w:t>
      </w:r>
    </w:p>
    <w:p>
      <w:pPr>
        <w:widowControl/>
        <w:spacing w:line="360" w:lineRule="auto" w:before="0" w:after="0"/>
        <w:ind w:firstLine="709"/>
        <w:jc w:val="both"/>
      </w:pPr>
      <w:r>
        <w:rPr>
          <w:rFonts w:ascii="Times New Roman" w:hAnsi="Times New Roman" w:cs="Times New Roman" w:eastAsia="Times New Roman"/>
          <w:b w:val="0"/>
          <w:i w:val="0"/>
          <w:color w:val="000000"/>
          <w:sz w:val="24"/>
        </w:rPr>
        <w:t>Ketentuan pengukuran:</w:t>
      </w:r>
    </w:p>
    <w:p>
      <w:pPr>
        <w:spacing w:line="360" w:lineRule="auto" w:before="0" w:after="0"/>
        <w:ind w:left="709" w:hanging="227"/>
        <w:jc w:val="both"/>
      </w:pPr>
      <w:r>
        <w:rPr>
          <w:rFonts w:ascii="Times New Roman" w:hAnsi="Times New Roman" w:cs="Times New Roman" w:eastAsia="Times New Roman"/>
          <w:b w:val="0"/>
          <w:i w:val="0"/>
          <w:color w:val="000000"/>
          <w:sz w:val="24"/>
        </w:rPr>
        <w:t>1. X1 dipertahankan pada semantic differential 7-titik mengikuti sumber aslinya; X2–X3–Y menggunakan Likert 5-titik (1 = sangat tidak setuju, 2 = tidak setuju, 3 = netral/ragu-ragu, 4 = setuju, 5 = sangat setuju). Bila pembimbing menuntut keseragaman skala, perubahan dinyatakan eksplisit sebagai adaptasi dan diuji ulang penuh.</w:t>
      </w:r>
    </w:p>
    <w:p>
      <w:pPr>
        <w:spacing w:line="360" w:lineRule="auto" w:before="0" w:after="0"/>
        <w:ind w:left="709" w:hanging="227"/>
        <w:jc w:val="both"/>
      </w:pPr>
      <w:r>
        <w:rPr>
          <w:rFonts w:ascii="Times New Roman" w:hAnsi="Times New Roman" w:cs="Times New Roman" w:eastAsia="Times New Roman"/>
          <w:b w:val="0"/>
          <w:i w:val="0"/>
          <w:color w:val="000000"/>
          <w:sz w:val="24"/>
        </w:rPr>
        <w:t>2. Skor dimensi dihitung sebagai rerata butir penyusunnya; skor variabel dihitung sebagai rerata dimensinya (atau second-order pada SEM bila Opsi B dipilih — ditetapkan satu dan konsisten Bab 3–Bab 4).</w:t>
      </w:r>
    </w:p>
    <w:p>
      <w:pPr>
        <w:spacing w:line="360" w:lineRule="auto" w:before="0" w:after="0"/>
        <w:ind w:left="709" w:hanging="227"/>
        <w:jc w:val="both"/>
      </w:pPr>
      <w:r>
        <w:rPr>
          <w:rFonts w:ascii="Times New Roman" w:hAnsi="Times New Roman" w:cs="Times New Roman" w:eastAsia="Times New Roman"/>
          <w:b w:val="0"/>
          <w:i w:val="0"/>
          <w:color w:val="000000"/>
          <w:sz w:val="24"/>
        </w:rPr>
        <w:t>3. Seluruh butir asli berbahasa Inggris dialihbahasakan melalui prosedur penerjemahan-maju–balik (</w:t>
      </w:r>
      <w:r>
        <w:rPr>
          <w:rFonts w:ascii="Times New Roman" w:hAnsi="Times New Roman" w:cs="Times New Roman" w:eastAsia="Times New Roman"/>
          <w:b w:val="0"/>
          <w:i/>
          <w:color w:val="000000"/>
          <w:sz w:val="24"/>
        </w:rPr>
        <w:t>forward–back translation</w:t>
      </w:r>
      <w:r>
        <w:rPr>
          <w:rFonts w:ascii="Times New Roman" w:hAnsi="Times New Roman" w:cs="Times New Roman" w:eastAsia="Times New Roman"/>
          <w:b w:val="0"/>
          <w:i w:val="0"/>
          <w:color w:val="000000"/>
          <w:sz w:val="24"/>
        </w:rPr>
        <w:t>): penerjemah pertama menerjemahkan Inggris–Indonesia dengan memahami konteks permainan; penerjemah kedua yang independen menerjemahkan kembali Indonesia–Inggris tanpa melihat naskah asli; hasil direkonsiliasi, ditelaah ahli isi dan bahasa, diuji keterbacaan (5–10 responden), direvisi, dan diuji perintis (pilot 30–50 responden). Matriks jejak terjemahan disimpan sebagai Lampiran.</w:t>
      </w:r>
    </w:p>
    <w:p>
      <w:pPr>
        <w:spacing w:line="360" w:lineRule="auto" w:before="0" w:after="0"/>
        <w:ind w:left="709" w:hanging="227"/>
        <w:jc w:val="both"/>
      </w:pPr>
      <w:r>
        <w:rPr>
          <w:rFonts w:ascii="Times New Roman" w:hAnsi="Times New Roman" w:cs="Times New Roman" w:eastAsia="Times New Roman"/>
          <w:b w:val="0"/>
          <w:i w:val="0"/>
          <w:color w:val="000000"/>
          <w:sz w:val="24"/>
        </w:rPr>
        <w:t>4. Kolom reliabilitas (α) dikosongkan dan diisi setelah uji pilot/studi utama; DILARANG mengutip α dari studi sekunder sebagai milik skala ini.</w:t>
      </w:r>
    </w:p>
    <w:p>
      <w:pPr>
        <w:spacing w:before="240" w:after="120" w:line="240" w:lineRule="auto"/>
        <w:jc w:val="left"/>
      </w:pPr>
      <w:r>
        <w:rPr>
          <w:rFonts w:ascii="Times New Roman" w:hAnsi="Times New Roman" w:cs="Times New Roman" w:eastAsia="Times New Roman"/>
          <w:b/>
          <w:i w:val="0"/>
          <w:color w:val="000000"/>
          <w:sz w:val="22"/>
        </w:rPr>
        <w:t>Tabel 3.1. Operasionalisasi Variabel</w:t>
      </w:r>
    </w:p>
    <w:p>
      <w:pPr>
        <w:spacing w:before="240" w:after="120" w:line="240" w:lineRule="auto"/>
        <w:jc w:val="left"/>
      </w:pPr>
      <w:r>
        <w:rPr>
          <w:rFonts w:ascii="Times New Roman" w:hAnsi="Times New Roman" w:cs="Times New Roman" w:eastAsia="Times New Roman"/>
          <w:b/>
          <w:i w:val="0"/>
          <w:color w:val="000000"/>
          <w:sz w:val="22"/>
        </w:rPr>
        <w:t>Tabel 3.1 Operasionalisasi Variabel</w:t>
      </w:r>
    </w:p>
    <w:tbl>
      <w:tblPr>
        <w:tblStyle w:val="TableGrid"/>
        <w:tblW w:type="auto" w:w="0"/>
        <w:jc w:val="center"/>
        <w:tblLayout w:type="fixed"/>
        <w:tblLook w:firstColumn="1" w:firstRow="1" w:lastColumn="0" w:lastRow="0" w:noHBand="0" w:noVBand="1" w:val="04A0"/>
        <w:tblBorders>
          <w:top w:val="single" w:sz="8" w:space="0" w:color="000000"/>
          <w:bottom w:val="single" w:sz="8" w:space="0" w:color="000000"/>
          <w:left w:val="nil" w:sz="0" w:space="0" w:color="auto"/>
          <w:right w:val="nil" w:sz="0" w:space="0" w:color="auto"/>
          <w:insideV w:val="nil" w:sz="0" w:space="0" w:color="auto"/>
          <w:insideH w:val="nil" w:sz="0" w:space="0" w:color="auto"/>
        </w:tblBorders>
      </w:tblPr>
      <w:tblGrid>
        <w:gridCol w:w="1984"/>
        <w:gridCol w:w="1984"/>
        <w:gridCol w:w="1984"/>
        <w:gridCol w:w="1984"/>
      </w:tblGrid>
      <w:tr>
        <w:trPr>
          <w:tblHeader w:val="true"/>
          <w:cantSplit w:val="true"/>
        </w:trPr>
        <w:tc>
          <w:tcPr>
            <w:tcW w:type="dxa" w:w="1701"/>
            <w:shd w:fill="F2F2F2" w:val="clear"/>
            <w:tcBorders>
              <w:bottom w:val="single" w:sz="6" w:space="0" w:color="000000"/>
            </w:tcBorders>
          </w:tcPr>
          <w:p>
            <w:pPr>
              <w:jc w:val="center"/>
            </w:pPr>
            <w:r/>
            <w:r>
              <w:rPr>
                <w:rFonts w:ascii="Times New Roman" w:hAnsi="Times New Roman" w:cs="Times New Roman" w:eastAsia="Times New Roman"/>
                <w:b/>
                <w:i w:val="0"/>
                <w:color w:val="000000"/>
                <w:sz w:val="20"/>
              </w:rPr>
              <w:t>Variabel</w:t>
            </w:r>
          </w:p>
        </w:tc>
        <w:tc>
          <w:tcPr>
            <w:tcW w:type="dxa" w:w="1587"/>
            <w:shd w:fill="F2F2F2" w:val="clear"/>
            <w:tcBorders>
              <w:bottom w:val="single" w:sz="6" w:space="0" w:color="000000"/>
            </w:tcBorders>
          </w:tcPr>
          <w:p>
            <w:pPr>
              <w:jc w:val="center"/>
            </w:pPr>
            <w:r/>
            <w:r>
              <w:rPr>
                <w:rFonts w:ascii="Times New Roman" w:hAnsi="Times New Roman" w:cs="Times New Roman" w:eastAsia="Times New Roman"/>
                <w:b/>
                <w:i w:val="0"/>
                <w:color w:val="000000"/>
                <w:sz w:val="20"/>
              </w:rPr>
              <w:t>Dimensi</w:t>
            </w:r>
          </w:p>
        </w:tc>
        <w:tc>
          <w:tcPr>
            <w:tcW w:type="dxa" w:w="2948"/>
            <w:shd w:fill="F2F2F2" w:val="clear"/>
            <w:tcBorders>
              <w:bottom w:val="single" w:sz="6" w:space="0" w:color="000000"/>
            </w:tcBorders>
          </w:tcPr>
          <w:p>
            <w:pPr>
              <w:jc w:val="center"/>
            </w:pPr>
            <w:r/>
            <w:r>
              <w:rPr>
                <w:rFonts w:ascii="Times New Roman" w:hAnsi="Times New Roman" w:cs="Times New Roman" w:eastAsia="Times New Roman"/>
                <w:b/>
                <w:i w:val="0"/>
                <w:color w:val="000000"/>
                <w:sz w:val="20"/>
              </w:rPr>
              <w:t>Indikator</w:t>
            </w:r>
          </w:p>
        </w:tc>
        <w:tc>
          <w:tcPr>
            <w:tcW w:type="dxa" w:w="1701"/>
            <w:shd w:fill="F2F2F2" w:val="clear"/>
            <w:tcBorders>
              <w:bottom w:val="single" w:sz="6" w:space="0" w:color="000000"/>
            </w:tcBorders>
          </w:tcPr>
          <w:p>
            <w:pPr>
              <w:jc w:val="center"/>
            </w:pPr>
            <w:r/>
            <w:r>
              <w:rPr>
                <w:rFonts w:ascii="Times New Roman" w:hAnsi="Times New Roman" w:cs="Times New Roman" w:eastAsia="Times New Roman"/>
                <w:b/>
                <w:i w:val="0"/>
                <w:color w:val="000000"/>
                <w:sz w:val="20"/>
              </w:rPr>
              <w:t>Sumber</w:t>
            </w:r>
          </w:p>
        </w:tc>
      </w:tr>
      <w:tr>
        <w:tc>
          <w:tcPr>
            <w:tcW w:type="dxa" w:w="1984"/>
          </w:tcPr>
          <w:p>
            <w:pPr>
              <w:spacing w:before="40" w:after="40" w:line="240" w:lineRule="auto"/>
              <w:jc w:val="left"/>
            </w:pPr>
            <w:r/>
            <w:r>
              <w:rPr>
                <w:rFonts w:ascii="Times New Roman" w:hAnsi="Times New Roman" w:cs="Times New Roman" w:eastAsia="Times New Roman"/>
                <w:b w:val="0"/>
                <w:i w:val="0"/>
                <w:color w:val="000000"/>
                <w:sz w:val="20"/>
              </w:rPr>
              <w:t>X1 Influencer Marketing (kredibilitas influencer) — Persepsi responden terhadap keahlian, kepercayaan, dan daya tarik influencer yang mempromosikan Mobile Legends</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Expertise</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X1.1.1 tidak ahli – ahli di bidang permainan yang dipromosikan; X1.1.2 tidak berpengalaman – berpengalaman; X1.1.3 tidak berpengetahuan – berpengetahuan; X1.1.4 tidak terkualifikasi – terkualifikasi; X1.1.5 tidak terampil memainkan/menjelaskan – terampil</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Ohanian (1990)</w:t>
            </w:r>
          </w:p>
        </w:tc>
      </w:tr>
      <w:tr>
        <w:tc>
          <w:tcPr>
            <w:tcW w:type="dxa" w:w="1984"/>
          </w:tcPr>
          <w:p>
            <w:pPr>
              <w:spacing w:before="40" w:after="40" w:line="240" w:lineRule="auto"/>
              <w:jc w:val="left"/>
            </w:pPr>
            <w:r/>
            <w:r>
              <w:rPr>
                <w:rFonts w:ascii="Times New Roman" w:hAnsi="Times New Roman" w:cs="Times New Roman" w:eastAsia="Times New Roman"/>
                <w:b w:val="0"/>
                <w:i w:val="0"/>
                <w:color w:val="000000"/>
                <w:sz w:val="20"/>
              </w:rPr>
              <w:t>—</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Trustworthiness</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X1.2.1 tidak dapat diandalkan – dapat diandalkan; X1.2.2 tidak jujur – jujur; X1.2.3 tidak dapat dipercaya – dapat dipercaya; X1.2.4 tidak tulus – tulus; X1.2.5 meragukan – tidak meragukan</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Ohanian (1990)</w:t>
            </w:r>
          </w:p>
        </w:tc>
      </w:tr>
      <w:tr>
        <w:tc>
          <w:tcPr>
            <w:tcW w:type="dxa" w:w="1984"/>
          </w:tcPr>
          <w:p>
            <w:pPr>
              <w:spacing w:before="40" w:after="40" w:line="240" w:lineRule="auto"/>
              <w:jc w:val="left"/>
            </w:pPr>
            <w:r/>
            <w:r>
              <w:rPr>
                <w:rFonts w:ascii="Times New Roman" w:hAnsi="Times New Roman" w:cs="Times New Roman" w:eastAsia="Times New Roman"/>
                <w:b w:val="0"/>
                <w:i w:val="0"/>
                <w:color w:val="000000"/>
                <w:sz w:val="20"/>
              </w:rPr>
              <w:t>—</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Attractiveness</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X1.3.1 tidak menarik – menarik; X1.3.2 tidak berkelas – berkelas; X1.3.3 berpenampilan tidak menarik – berpenampilan menarik; X1.3.4 membosankan – elegan/memesona (dipilih satu yang lolos uji keterbacaan); X1.3.5 tidak memikat dilihat – memikat dilihat</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Ohanian (1990)</w:t>
            </w:r>
          </w:p>
        </w:tc>
      </w:tr>
      <w:tr>
        <w:tc>
          <w:tcPr>
            <w:tcW w:type="dxa" w:w="1984"/>
          </w:tcPr>
          <w:p>
            <w:pPr>
              <w:spacing w:before="40" w:after="40" w:line="240" w:lineRule="auto"/>
              <w:jc w:val="left"/>
            </w:pPr>
            <w:r/>
            <w:r>
              <w:rPr>
                <w:rFonts w:ascii="Times New Roman" w:hAnsi="Times New Roman" w:cs="Times New Roman" w:eastAsia="Times New Roman"/>
                <w:b w:val="0"/>
                <w:i w:val="0"/>
                <w:color w:val="000000"/>
                <w:sz w:val="20"/>
              </w:rPr>
              <w:t>X2 Electronic Word-of-Mouth — Opsi A (dipilih: ___A / ___B; pilih satu) — Intensitas perilaku membaca dan mengonsultasikan ulasan daring sebelum memutuskan</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(Unidimensional)</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X2.1 Sering membaca ulasan daring pemain lain untuk mengetahui kesan terhadap permainan ini; X2.2 Sering membaca ulasan daring untuk memastikan pilihan tepat; X2.3 Sering berkonsultasi pada ulasan daring untuk membantu memilih permainan yang tepat; X2.4 Kerap mengumpulkan informasi dari ulasan daring sebelum memainkan/membeli; X2.5 Khawatir terhadap keputusan bila tidak membaca ulasan daring</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Bambauer-Sachse dan Mangold (2011)</w:t>
            </w:r>
          </w:p>
        </w:tc>
      </w:tr>
      <w:tr>
        <w:tc>
          <w:tcPr>
            <w:tcW w:type="dxa" w:w="1984"/>
          </w:tcPr>
          <w:p>
            <w:pPr>
              <w:spacing w:before="40" w:after="40" w:line="240" w:lineRule="auto"/>
              <w:jc w:val="left"/>
            </w:pPr>
            <w:r/>
            <w:r>
              <w:rPr>
                <w:rFonts w:ascii="Times New Roman" w:hAnsi="Times New Roman" w:cs="Times New Roman" w:eastAsia="Times New Roman"/>
                <w:b w:val="0"/>
                <w:i w:val="0"/>
                <w:color w:val="000000"/>
                <w:sz w:val="20"/>
              </w:rPr>
              <w:t>X2 Electronic Word-of-Mouth — Opsi B (komposit penulis; bila Opsi A dipilih, baris ini dihapus dari naskah final) — Persepsi terhadap karakteristik ulasan daring permainan</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Kualitas</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Ql1 ulasan jelas/mudah dipahami; Ql2 relevan dengan kebutuhan; Ql3 didukung argumen/fakta</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 xml:space="preserve">Park dan Lee (2008); Cheung </w:t>
            </w:r>
            <w:r>
              <w:rPr>
                <w:rFonts w:ascii="Times New Roman" w:hAnsi="Times New Roman" w:cs="Times New Roman" w:eastAsia="Times New Roman"/>
                <w:b w:val="0"/>
                <w:i/>
                <w:color w:val="000000"/>
                <w:sz w:val="20"/>
              </w:rPr>
              <w:t>et al.</w:t>
            </w:r>
            <w:r>
              <w:rPr>
                <w:rFonts w:ascii="Times New Roman" w:hAnsi="Times New Roman" w:cs="Times New Roman" w:eastAsia="Times New Roman"/>
                <w:b w:val="0"/>
                <w:i w:val="0"/>
                <w:color w:val="000000"/>
                <w:sz w:val="20"/>
              </w:rPr>
              <w:t xml:space="preserve"> (2008, 2009)</w:t>
            </w:r>
          </w:p>
        </w:tc>
      </w:tr>
      <w:tr>
        <w:tc>
          <w:tcPr>
            <w:tcW w:type="dxa" w:w="1984"/>
          </w:tcPr>
          <w:p>
            <w:pPr>
              <w:spacing w:before="40" w:after="40" w:line="240" w:lineRule="auto"/>
              <w:jc w:val="left"/>
            </w:pPr>
            <w:r/>
            <w:r>
              <w:rPr>
                <w:rFonts w:ascii="Times New Roman" w:hAnsi="Times New Roman" w:cs="Times New Roman" w:eastAsia="Times New Roman"/>
                <w:b w:val="0"/>
                <w:i w:val="0"/>
                <w:color w:val="000000"/>
                <w:sz w:val="20"/>
              </w:rPr>
              <w:t>—</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Kuantitas</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Qn1 tersedia banyak ulasan; Qn2 mudah menemukan ulasan dalam jumlah besar; Qn3 volume diskusi tinggi</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 xml:space="preserve">Park dan Lee (2008); Fan </w:t>
            </w:r>
            <w:r>
              <w:rPr>
                <w:rFonts w:ascii="Times New Roman" w:hAnsi="Times New Roman" w:cs="Times New Roman" w:eastAsia="Times New Roman"/>
                <w:b w:val="0"/>
                <w:i/>
                <w:color w:val="000000"/>
                <w:sz w:val="20"/>
              </w:rPr>
              <w:t>et al.</w:t>
            </w:r>
            <w:r>
              <w:rPr>
                <w:rFonts w:ascii="Times New Roman" w:hAnsi="Times New Roman" w:cs="Times New Roman" w:eastAsia="Times New Roman"/>
                <w:b w:val="0"/>
                <w:i w:val="0"/>
                <w:color w:val="000000"/>
                <w:sz w:val="20"/>
              </w:rPr>
              <w:t xml:space="preserve"> (2013)</w:t>
            </w:r>
          </w:p>
        </w:tc>
      </w:tr>
      <w:tr>
        <w:tc>
          <w:tcPr>
            <w:tcW w:type="dxa" w:w="1984"/>
          </w:tcPr>
          <w:p>
            <w:pPr>
              <w:spacing w:before="40" w:after="40" w:line="240" w:lineRule="auto"/>
              <w:jc w:val="left"/>
            </w:pPr>
            <w:r/>
            <w:r>
              <w:rPr>
                <w:rFonts w:ascii="Times New Roman" w:hAnsi="Times New Roman" w:cs="Times New Roman" w:eastAsia="Times New Roman"/>
                <w:b w:val="0"/>
                <w:i w:val="0"/>
                <w:color w:val="000000"/>
                <w:sz w:val="20"/>
              </w:rPr>
              <w:t>—</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Kredibilitas</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Cr1 ulasan dapat dipercaya; Cr2 jujur; Cr3 penyaji ulasan tampak kompeten/berpengalaman</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 xml:space="preserve">Fan </w:t>
            </w:r>
            <w:r>
              <w:rPr>
                <w:rFonts w:ascii="Times New Roman" w:hAnsi="Times New Roman" w:cs="Times New Roman" w:eastAsia="Times New Roman"/>
                <w:b w:val="0"/>
                <w:i/>
                <w:color w:val="000000"/>
                <w:sz w:val="20"/>
              </w:rPr>
              <w:t>et al.</w:t>
            </w:r>
            <w:r>
              <w:rPr>
                <w:rFonts w:ascii="Times New Roman" w:hAnsi="Times New Roman" w:cs="Times New Roman" w:eastAsia="Times New Roman"/>
                <w:b w:val="0"/>
                <w:i w:val="0"/>
                <w:color w:val="000000"/>
                <w:sz w:val="20"/>
              </w:rPr>
              <w:t xml:space="preserve"> (2013); Cheung </w:t>
            </w:r>
            <w:r>
              <w:rPr>
                <w:rFonts w:ascii="Times New Roman" w:hAnsi="Times New Roman" w:cs="Times New Roman" w:eastAsia="Times New Roman"/>
                <w:b w:val="0"/>
                <w:i/>
                <w:color w:val="000000"/>
                <w:sz w:val="20"/>
              </w:rPr>
              <w:t>et al.</w:t>
            </w:r>
            <w:r>
              <w:rPr>
                <w:rFonts w:ascii="Times New Roman" w:hAnsi="Times New Roman" w:cs="Times New Roman" w:eastAsia="Times New Roman"/>
                <w:b w:val="0"/>
                <w:i w:val="0"/>
                <w:color w:val="000000"/>
                <w:sz w:val="20"/>
              </w:rPr>
              <w:t xml:space="preserve"> (2008, 2009)</w:t>
            </w:r>
          </w:p>
        </w:tc>
      </w:tr>
      <w:tr>
        <w:tc>
          <w:tcPr>
            <w:tcW w:type="dxa" w:w="1984"/>
          </w:tcPr>
          <w:p>
            <w:pPr>
              <w:spacing w:before="40" w:after="40" w:line="240" w:lineRule="auto"/>
              <w:jc w:val="left"/>
            </w:pPr>
            <w:r/>
            <w:r>
              <w:rPr>
                <w:rFonts w:ascii="Times New Roman" w:hAnsi="Times New Roman" w:cs="Times New Roman" w:eastAsia="Times New Roman"/>
                <w:b w:val="0"/>
                <w:i w:val="0"/>
                <w:color w:val="000000"/>
                <w:sz w:val="20"/>
              </w:rPr>
              <w:t>—</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Valensi</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Va1 mayoritas ulasan bernada positif; Va2 peringkat tinggi; Va3 direkomendasikan untuk dimainkan</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Park dan Lee (2008)</w:t>
            </w:r>
          </w:p>
        </w:tc>
      </w:tr>
      <w:tr>
        <w:tc>
          <w:tcPr>
            <w:tcW w:type="dxa" w:w="1984"/>
          </w:tcPr>
          <w:p>
            <w:pPr>
              <w:spacing w:before="40" w:after="40" w:line="240" w:lineRule="auto"/>
              <w:jc w:val="left"/>
            </w:pPr>
            <w:r/>
            <w:r>
              <w:rPr>
                <w:rFonts w:ascii="Times New Roman" w:hAnsi="Times New Roman" w:cs="Times New Roman" w:eastAsia="Times New Roman"/>
                <w:b w:val="0"/>
                <w:i w:val="0"/>
                <w:color w:val="000000"/>
                <w:sz w:val="20"/>
              </w:rPr>
              <w:t>X3 Perceived Enjoyment — Kesenangan intrinsik saat memainkan Mobile Legends, terlepas dari hadiah atau konsekuensi kinerja</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(Unidimensional)</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X3.1 Memainkan Mobile Legends menurut responden menyenangkan; X3.2 Proses memainkannya itu sendiri sudah menghibur (terlepas dari menang/kalah/hadiah); X3.3 Responden menikmati waktu saat memainkan Mobile Legends</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 xml:space="preserve">Venkatesh (2000); Venkatesh dan Bala (2008); Davis </w:t>
            </w:r>
            <w:r>
              <w:rPr>
                <w:rFonts w:ascii="Times New Roman" w:hAnsi="Times New Roman" w:cs="Times New Roman" w:eastAsia="Times New Roman"/>
                <w:b w:val="0"/>
                <w:i/>
                <w:color w:val="000000"/>
                <w:sz w:val="20"/>
              </w:rPr>
              <w:t>et al.</w:t>
            </w:r>
            <w:r>
              <w:rPr>
                <w:rFonts w:ascii="Times New Roman" w:hAnsi="Times New Roman" w:cs="Times New Roman" w:eastAsia="Times New Roman"/>
                <w:b w:val="0"/>
                <w:i w:val="0"/>
                <w:color w:val="000000"/>
                <w:sz w:val="20"/>
              </w:rPr>
              <w:t xml:space="preserve"> (1992); van der Heijden (2004)</w:t>
            </w:r>
          </w:p>
        </w:tc>
      </w:tr>
      <w:tr>
        <w:tc>
          <w:tcPr>
            <w:tcW w:type="dxa" w:w="1984"/>
          </w:tcPr>
          <w:p>
            <w:pPr>
              <w:spacing w:before="40" w:after="40" w:line="240" w:lineRule="auto"/>
              <w:jc w:val="left"/>
            </w:pPr>
            <w:r/>
            <w:r>
              <w:rPr>
                <w:rFonts w:ascii="Times New Roman" w:hAnsi="Times New Roman" w:cs="Times New Roman" w:eastAsia="Times New Roman"/>
                <w:b w:val="0"/>
                <w:i w:val="0"/>
                <w:color w:val="000000"/>
                <w:sz w:val="20"/>
              </w:rPr>
              <w:t>Y Intention to Play — Niat memainkan kembali Mobile Legends dalam [___ bulan ke depan; OPEN — horizon ditetapkan satu dan dipakai konsisten di semua butir]</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(Unidimensional)</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Y.1 Berniat memainkan Mobile Legends dalam waktu dekat; Y.2 Memprediksi akan memainkan secara rutin seperti sekarang; Y.3 Berencana meluangkan waktu untuk memainkan sesering mungkin</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 xml:space="preserve">Ajzen (1991); Ajzen (n.d., panduan penyusunan kuesioner); Venkatesh </w:t>
            </w:r>
            <w:r>
              <w:rPr>
                <w:rFonts w:ascii="Times New Roman" w:hAnsi="Times New Roman" w:cs="Times New Roman" w:eastAsia="Times New Roman"/>
                <w:b w:val="0"/>
                <w:i/>
                <w:color w:val="000000"/>
                <w:sz w:val="20"/>
              </w:rPr>
              <w:t>et al.</w:t>
            </w:r>
            <w:r>
              <w:rPr>
                <w:rFonts w:ascii="Times New Roman" w:hAnsi="Times New Roman" w:cs="Times New Roman" w:eastAsia="Times New Roman"/>
                <w:b w:val="0"/>
                <w:i w:val="0"/>
                <w:color w:val="000000"/>
                <w:sz w:val="20"/>
              </w:rPr>
              <w:t xml:space="preserve"> (2003); Hsu dan Lu (2004)</w:t>
            </w:r>
          </w:p>
        </w:tc>
      </w:tr>
    </w:tbl>
    <w:p>
      <w:pPr>
        <w:spacing w:before="40" w:after="240" w:line="240" w:lineRule="auto"/>
        <w:jc w:val="left"/>
      </w:pPr>
      <w:r>
        <w:rPr>
          <w:rFonts w:ascii="Times New Roman" w:hAnsi="Times New Roman" w:cs="Times New Roman" w:eastAsia="Times New Roman"/>
          <w:b w:val="0"/>
          <w:i/>
          <w:color w:val="000000"/>
          <w:sz w:val="20"/>
        </w:rPr>
        <w:t>Sumber: Diolah penulis dari KONSTRUK_SKALA.md (Ohanian, 1990; Bambauer-Sachse &amp; Mangold, 2011; Venkatesh, 2000; Ajzen, 1991; dan lain-lain) (2026).</w:t>
      </w:r>
    </w:p>
    <w:p>
      <w:pPr>
        <w:widowControl/>
        <w:spacing w:line="360" w:lineRule="auto" w:before="0" w:after="0"/>
        <w:ind w:firstLine="709"/>
        <w:jc w:val="both"/>
      </w:pPr>
      <w:r>
        <w:rPr>
          <w:rFonts w:ascii="Times New Roman" w:hAnsi="Times New Roman" w:cs="Times New Roman" w:eastAsia="Times New Roman"/>
          <w:b w:val="0"/>
          <w:i w:val="0"/>
          <w:color w:val="000000"/>
          <w:sz w:val="24"/>
        </w:rPr>
        <w:t>Catatan Tabel 3.1: X1 memakai diferensial semantik 7-titik; X2–X3–Y memakai Likert 5-titik (1 = sangat tidak setuju sampai 5 = sangat setuju) kecuali ditetapkan lain oleh pembimbing. Skor dimensi dihitung sebagai rerata butir; skor variabel sebagai rerata dimensi (atau second-order pada SEM bila Opsi B dipilih). Seluruh redaksi Indonesia adalah parafrase adaptasi (PROPOSED-UNVERIFIED/ADAPTED) dan wajib uji keterbacaan serta pilot; kolom α dikosongkan sampai uji pilot/utama. Pilihan X2 Opsi A atau Opsi B, skala 5- atau 7-titik, dan horizon waktu Y [OPEN] ditetapkan setelah kunci pembimbing.</w:t>
      </w:r>
    </w:p>
    <w:p>
      <w:pPr>
        <w:widowControl/>
        <w:spacing w:line="360" w:lineRule="auto" w:before="0" w:after="0"/>
        <w:ind w:firstLine="709"/>
        <w:jc w:val="both"/>
      </w:pPr>
      <w:r>
        <w:rPr>
          <w:rFonts w:ascii="Times New Roman" w:hAnsi="Times New Roman" w:cs="Times New Roman" w:eastAsia="Times New Roman"/>
          <w:b w:val="0"/>
          <w:i w:val="0"/>
          <w:color w:val="000000"/>
          <w:sz w:val="24"/>
        </w:rPr>
        <w:t>Catatan: butir rekomendasi kepada orang lain tidak dipakai sebagai indikator Y agar kemurnian niat berperilaku terjaga.</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3.5 Metode Analisis Data</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Jenis analisis yang digunakan adalah analisis regresi parametrik sampai pada pengujian hipotesis, dengan perangkat lunak: </w:t>
      </w:r>
      <w:r>
        <w:rPr>
          <w:rFonts w:ascii="Times New Roman" w:hAnsi="Times New Roman" w:cs="Times New Roman" w:eastAsia="Times New Roman"/>
          <w:b/>
          <w:i w:val="0"/>
          <w:color w:val="000000"/>
          <w:sz w:val="24"/>
        </w:rPr>
        <w:t>[OPEN — ditetapkan satu: SPSS atau SmartPLS, menunggu kunci P04 dan ketersediaan lisensi; pedoman mencontohkan SPSS for Windows / Lisrel / Eviews]</w:t>
      </w:r>
      <w:r>
        <w:rPr>
          <w:rFonts w:ascii="Times New Roman" w:hAnsi="Times New Roman" w:cs="Times New Roman" w:eastAsia="Times New Roman"/>
          <w:b w:val="0"/>
          <w:i w:val="0"/>
          <w:color w:val="000000"/>
          <w:sz w:val="24"/>
        </w:rPr>
        <w:t>. Langkah analisis mengikuti opsi terpilih di bawah; satu jalur dikerjakan konsisten sampai Bab 4.</w:t>
      </w:r>
    </w:p>
    <w:p>
      <w:pPr>
        <w:pStyle w:val="Heading3"/>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Jalur A — bila Opsi A (SPSS, regresi berganda) dipilih:</w:t>
      </w:r>
    </w:p>
    <w:p>
      <w:pPr>
        <w:spacing w:line="360" w:lineRule="auto" w:before="0" w:after="0"/>
        <w:ind w:left="709" w:hanging="227"/>
        <w:jc w:val="both"/>
      </w:pPr>
      <w:r>
        <w:rPr>
          <w:rFonts w:ascii="Times New Roman" w:hAnsi="Times New Roman" w:cs="Times New Roman" w:eastAsia="Times New Roman"/>
          <w:b w:val="0"/>
          <w:i w:val="0"/>
          <w:color w:val="000000"/>
          <w:sz w:val="24"/>
        </w:rPr>
        <w:t>1. Uji kualitas instrumen. Uji validitas (korelasi butir–total terkoreksi; ambang dan butir gugur dilaporkan apa adanya) dan uji reliabilitas (</w:t>
      </w:r>
      <w:r>
        <w:rPr>
          <w:rFonts w:ascii="Times New Roman" w:hAnsi="Times New Roman" w:cs="Times New Roman" w:eastAsia="Times New Roman"/>
          <w:b w:val="0"/>
          <w:i/>
          <w:color w:val="000000"/>
          <w:sz w:val="24"/>
        </w:rPr>
        <w:t>Cronbach's alpha</w:t>
      </w:r>
      <w:r>
        <w:rPr>
          <w:rFonts w:ascii="Times New Roman" w:hAnsi="Times New Roman" w:cs="Times New Roman" w:eastAsia="Times New Roman"/>
          <w:b w:val="0"/>
          <w:i w:val="0"/>
          <w:color w:val="000000"/>
          <w:sz w:val="24"/>
        </w:rPr>
        <w:t>; ambang di atas 0,70; hasil pilot dan studi utama dilaporkan terpisah).</w:t>
      </w:r>
    </w:p>
    <w:p>
      <w:pPr>
        <w:spacing w:line="360" w:lineRule="auto" w:before="0" w:after="0"/>
        <w:ind w:left="709" w:hanging="227"/>
        <w:jc w:val="both"/>
      </w:pPr>
      <w:r>
        <w:rPr>
          <w:rFonts w:ascii="Times New Roman" w:hAnsi="Times New Roman" w:cs="Times New Roman" w:eastAsia="Times New Roman"/>
          <w:b w:val="0"/>
          <w:i w:val="0"/>
          <w:color w:val="000000"/>
          <w:sz w:val="24"/>
        </w:rPr>
        <w:t>2. Uji asumsi klasik, lengkap empat uji: (i) normalitas galat; (ii) multikolinearitas; (iii) heteroskedastisitas; (iv) autokorelasi. Keempatnya wajib dipenuhi/dilaporkan sebelum interpretasi regresi; bila asumsi dilanggar, penanganan dinyatakan eksplisit.</w:t>
      </w:r>
    </w:p>
    <w:p>
      <w:pPr>
        <w:spacing w:line="360" w:lineRule="auto" w:before="0" w:after="0"/>
        <w:ind w:left="709" w:hanging="227"/>
        <w:jc w:val="both"/>
      </w:pPr>
      <w:r>
        <w:rPr>
          <w:rFonts w:ascii="Times New Roman" w:hAnsi="Times New Roman" w:cs="Times New Roman" w:eastAsia="Times New Roman"/>
          <w:b w:val="0"/>
          <w:i w:val="0"/>
          <w:color w:val="000000"/>
          <w:sz w:val="24"/>
        </w:rPr>
        <w:t>3. Analisis regresi linear berganda sesuai persamaan (3.1), pelaporan koefisien, R kuadrat, uji simultan (F) dan uji parsial (t).</w:t>
      </w:r>
    </w:p>
    <w:p>
      <w:pPr>
        <w:spacing w:line="360" w:lineRule="auto" w:before="0" w:after="0"/>
        <w:ind w:left="709" w:hanging="227"/>
        <w:jc w:val="both"/>
      </w:pPr>
      <w:r>
        <w:rPr>
          <w:rFonts w:ascii="Times New Roman" w:hAnsi="Times New Roman" w:cs="Times New Roman" w:eastAsia="Times New Roman"/>
          <w:b w:val="0"/>
          <w:i w:val="0"/>
          <w:color w:val="000000"/>
          <w:sz w:val="24"/>
        </w:rPr>
        <w:t>4. Pengujian hipotesis. Kaidah simpulan: H1 diterima bila koefisien bertanda positif dan nilai-p di bawah taraf signifikansi; bila tidak memenuhi, hipotesis dinyatakan tidak berpengaruh. Taraf signifikansi: OPEN (ditetapkan konvensional 5% setelah kunci pembimbing).</w:t>
      </w:r>
    </w:p>
    <w:p>
      <w:pPr>
        <w:pStyle w:val="Heading3"/>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Jalur B — bila Opsi B (SmartPLS-SEM) dipilih:</w:t>
      </w:r>
    </w:p>
    <w:p>
      <w:pPr>
        <w:spacing w:line="360" w:lineRule="auto" w:before="0" w:after="0"/>
        <w:ind w:left="709" w:hanging="227"/>
        <w:jc w:val="both"/>
      </w:pPr>
      <w:r>
        <w:rPr>
          <w:rFonts w:ascii="Times New Roman" w:hAnsi="Times New Roman" w:cs="Times New Roman" w:eastAsia="Times New Roman"/>
          <w:b w:val="0"/>
          <w:i w:val="0"/>
          <w:color w:val="000000"/>
          <w:sz w:val="24"/>
        </w:rPr>
        <w:t>1. Evaluasi model pengukuran (outer model): validitas konvergen (loading di atas 0,70; AVE di atas 0,50), validitas diskriminan (</w:t>
      </w:r>
      <w:r>
        <w:rPr>
          <w:rFonts w:ascii="Times New Roman" w:hAnsi="Times New Roman" w:cs="Times New Roman" w:eastAsia="Times New Roman"/>
          <w:b w:val="0"/>
          <w:i/>
          <w:color w:val="000000"/>
          <w:sz w:val="24"/>
        </w:rPr>
        <w:t>Fornell-Larcker</w:t>
      </w:r>
      <w:r>
        <w:rPr>
          <w:rFonts w:ascii="Times New Roman" w:hAnsi="Times New Roman" w:cs="Times New Roman" w:eastAsia="Times New Roman"/>
          <w:b w:val="0"/>
          <w:i w:val="0"/>
          <w:color w:val="000000"/>
          <w:sz w:val="24"/>
        </w:rPr>
        <w:t xml:space="preserve"> / </w:t>
      </w:r>
      <w:r>
        <w:rPr>
          <w:rFonts w:ascii="Times New Roman" w:hAnsi="Times New Roman" w:cs="Times New Roman" w:eastAsia="Times New Roman"/>
          <w:b w:val="0"/>
          <w:i/>
          <w:color w:val="000000"/>
          <w:sz w:val="24"/>
        </w:rPr>
        <w:t>HTMT</w:t>
      </w:r>
      <w:r>
        <w:rPr>
          <w:rFonts w:ascii="Times New Roman" w:hAnsi="Times New Roman" w:cs="Times New Roman" w:eastAsia="Times New Roman"/>
          <w:b w:val="0"/>
          <w:i w:val="0"/>
          <w:color w:val="000000"/>
          <w:sz w:val="24"/>
        </w:rPr>
        <w:t>), reliabilitas konstruk (</w:t>
      </w:r>
      <w:r>
        <w:rPr>
          <w:rFonts w:ascii="Times New Roman" w:hAnsi="Times New Roman" w:cs="Times New Roman" w:eastAsia="Times New Roman"/>
          <w:b w:val="0"/>
          <w:i/>
          <w:color w:val="000000"/>
          <w:sz w:val="24"/>
        </w:rPr>
        <w:t>composite reliability</w:t>
      </w:r>
      <w:r>
        <w:rPr>
          <w:rFonts w:ascii="Times New Roman" w:hAnsi="Times New Roman" w:cs="Times New Roman" w:eastAsia="Times New Roman"/>
          <w:b w:val="0"/>
          <w:i w:val="0"/>
          <w:color w:val="000000"/>
          <w:sz w:val="24"/>
        </w:rPr>
        <w:t xml:space="preserve"> dan </w:t>
      </w:r>
      <w:r>
        <w:rPr>
          <w:rFonts w:ascii="Times New Roman" w:hAnsi="Times New Roman" w:cs="Times New Roman" w:eastAsia="Times New Roman"/>
          <w:b w:val="0"/>
          <w:i/>
          <w:color w:val="000000"/>
          <w:sz w:val="24"/>
        </w:rPr>
        <w:t>Cronbach's alpha</w:t>
      </w:r>
      <w:r>
        <w:rPr>
          <w:rFonts w:ascii="Times New Roman" w:hAnsi="Times New Roman" w:cs="Times New Roman" w:eastAsia="Times New Roman"/>
          <w:b w:val="0"/>
          <w:i w:val="0"/>
          <w:color w:val="000000"/>
          <w:sz w:val="24"/>
        </w:rPr>
        <w:t xml:space="preserve"> di atas 0,70). Konstruk multidimensi (X1 tiga dimensi; X2 bila Opsi B komposit dipakai) diuji sebagai second-order/hierarkis.</w:t>
      </w:r>
    </w:p>
    <w:p>
      <w:pPr>
        <w:spacing w:line="360" w:lineRule="auto" w:before="0" w:after="0"/>
        <w:ind w:left="709" w:hanging="227"/>
        <w:jc w:val="both"/>
      </w:pPr>
      <w:r>
        <w:rPr>
          <w:rFonts w:ascii="Times New Roman" w:hAnsi="Times New Roman" w:cs="Times New Roman" w:eastAsia="Times New Roman"/>
          <w:b w:val="0"/>
          <w:i w:val="0"/>
          <w:color w:val="000000"/>
          <w:sz w:val="24"/>
        </w:rPr>
        <w:t>2. Evaluasi model struktural (inner model): koefisien jalur, R kuadrat, relevansi prediktif (Q kuadrat), dan ukuran efek (f kuadrat), beserta signifikansi melalui bootstrapping.</w:t>
      </w:r>
    </w:p>
    <w:p>
      <w:pPr>
        <w:spacing w:line="360" w:lineRule="auto" w:before="0" w:after="0"/>
        <w:ind w:left="709" w:hanging="227"/>
        <w:jc w:val="both"/>
      </w:pPr>
      <w:r>
        <w:rPr>
          <w:rFonts w:ascii="Times New Roman" w:hAnsi="Times New Roman" w:cs="Times New Roman" w:eastAsia="Times New Roman"/>
          <w:b w:val="0"/>
          <w:i w:val="0"/>
          <w:color w:val="000000"/>
          <w:sz w:val="24"/>
        </w:rPr>
        <w:t>3. Pengujian hipotesis H1–H4 analog dalam koefisien jalur dengan kaidah tanda dan nilai-p yang sama.</w:t>
      </w:r>
    </w:p>
    <w:p>
      <w:pPr>
        <w:widowControl/>
        <w:spacing w:line="360" w:lineRule="auto" w:before="0" w:after="0"/>
        <w:ind w:firstLine="709"/>
        <w:jc w:val="both"/>
      </w:pPr>
      <w:r>
        <w:rPr>
          <w:rFonts w:ascii="Times New Roman" w:hAnsi="Times New Roman" w:cs="Times New Roman" w:eastAsia="Times New Roman"/>
          <w:b w:val="0"/>
          <w:i w:val="0"/>
          <w:color w:val="000000"/>
          <w:sz w:val="24"/>
        </w:rPr>
        <w:t>Alur Bab 4 yang disiapkan untuk konsistensi (tidak dikerjakan pada proposal): gambaran demografi responden, uji validitas, uji reliabilitas, uji asumsi klasik (Jalur A) atau evaluasi outer–inner model (Jalur B), pengujian hipotesis, dan pembahasan.</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Daftar OPEN (wajib dikunci sebelum seminar/lapangan)</w:t>
      </w:r>
    </w:p>
    <w:p>
      <w:pPr>
        <w:spacing w:line="360" w:lineRule="auto" w:before="0" w:after="0"/>
        <w:ind w:left="709" w:hanging="227"/>
        <w:jc w:val="both"/>
      </w:pPr>
      <w:r>
        <w:rPr>
          <w:rFonts w:ascii="Times New Roman" w:hAnsi="Times New Roman" w:cs="Times New Roman" w:eastAsia="Times New Roman"/>
          <w:b w:val="0"/>
          <w:i w:val="0"/>
          <w:color w:val="000000"/>
          <w:sz w:val="24"/>
        </w:rPr>
        <w:t>1. Tahun data 20xx — diisi tahun riil pengumpulan (Subbab 3.1).</w:t>
      </w:r>
    </w:p>
    <w:p>
      <w:pPr>
        <w:spacing w:line="360" w:lineRule="auto" w:before="0" w:after="0"/>
        <w:ind w:left="709" w:hanging="227"/>
        <w:jc w:val="both"/>
      </w:pPr>
      <w:r>
        <w:rPr>
          <w:rFonts w:ascii="Times New Roman" w:hAnsi="Times New Roman" w:cs="Times New Roman" w:eastAsia="Times New Roman"/>
          <w:b w:val="0"/>
          <w:i w:val="0"/>
          <w:color w:val="000000"/>
          <w:sz w:val="24"/>
        </w:rPr>
        <w:t>2. Rentang tahun lahir Generasi Z + kriteria inklusi rinci + horizon waktu Y (mis. 3 bulan) — kunci P06 (Subbab 3.2a, 3.4).</w:t>
      </w:r>
    </w:p>
    <w:p>
      <w:pPr>
        <w:spacing w:line="360" w:lineRule="auto" w:before="0" w:after="0"/>
        <w:ind w:left="709" w:hanging="227"/>
        <w:jc w:val="both"/>
      </w:pPr>
      <w:r>
        <w:rPr>
          <w:rFonts w:ascii="Times New Roman" w:hAnsi="Times New Roman" w:cs="Times New Roman" w:eastAsia="Times New Roman"/>
          <w:b w:val="0"/>
          <w:i w:val="0"/>
          <w:color w:val="000000"/>
          <w:sz w:val="24"/>
        </w:rPr>
        <w:t>3. Teknik sampling final + prosedur sebar + periode survei + pertanyaan saring — persetujuan pembimbing atas usulan purposive (Subbab 3.2b).</w:t>
      </w:r>
    </w:p>
    <w:p>
      <w:pPr>
        <w:spacing w:line="360" w:lineRule="auto" w:before="0" w:after="0"/>
        <w:ind w:left="709" w:hanging="227"/>
        <w:jc w:val="both"/>
      </w:pPr>
      <w:r>
        <w:rPr>
          <w:rFonts w:ascii="Times New Roman" w:hAnsi="Times New Roman" w:cs="Times New Roman" w:eastAsia="Times New Roman"/>
          <w:b w:val="0"/>
          <w:i w:val="0"/>
          <w:color w:val="000000"/>
          <w:sz w:val="24"/>
        </w:rPr>
        <w:t>4. N final + kaidah yang dipakai (satu dari tiga opsi) + taraf signifikansi — kunci P04/P06 (Subbab 3.2c, 3.5).</w:t>
      </w:r>
    </w:p>
    <w:p>
      <w:pPr>
        <w:spacing w:line="360" w:lineRule="auto" w:before="0" w:after="0"/>
        <w:ind w:left="709" w:hanging="227"/>
        <w:jc w:val="both"/>
      </w:pPr>
      <w:r>
        <w:rPr>
          <w:rFonts w:ascii="Times New Roman" w:hAnsi="Times New Roman" w:cs="Times New Roman" w:eastAsia="Times New Roman"/>
          <w:b w:val="0"/>
          <w:i w:val="0"/>
          <w:color w:val="000000"/>
          <w:sz w:val="24"/>
        </w:rPr>
        <w:t>5. Software final (SPSS atau SmartPLS) beserta jalur analisis yang dikerjakan — kunci P04 (Subbab 3.5).</w:t>
      </w:r>
    </w:p>
    <w:p>
      <w:pPr>
        <w:spacing w:line="360" w:lineRule="auto" w:before="0" w:after="0"/>
        <w:ind w:left="709" w:hanging="227"/>
        <w:jc w:val="both"/>
      </w:pPr>
      <w:r>
        <w:rPr>
          <w:rFonts w:ascii="Times New Roman" w:hAnsi="Times New Roman" w:cs="Times New Roman" w:eastAsia="Times New Roman"/>
          <w:b w:val="0"/>
          <w:i w:val="0"/>
          <w:color w:val="000000"/>
          <w:sz w:val="24"/>
        </w:rPr>
        <w:t>6. Pilihan X2 Opsi A atau Opsi B; pilihan skala X2–X3–Y 5- atau 7-titik; pilihan perlakuan X1 (tetap 7-titik atau diseragamkan) — kunci pembimbing (Subbab 3.4).</w:t>
      </w:r>
    </w:p>
    <w:p>
      <w:pPr>
        <w:spacing w:line="360" w:lineRule="auto" w:before="0" w:after="0"/>
        <w:ind w:left="709" w:hanging="227"/>
        <w:jc w:val="both"/>
      </w:pPr>
      <w:r>
        <w:rPr>
          <w:rFonts w:ascii="Times New Roman" w:hAnsi="Times New Roman" w:cs="Times New Roman" w:eastAsia="Times New Roman"/>
          <w:b w:val="0"/>
          <w:i w:val="0"/>
          <w:color w:val="000000"/>
          <w:sz w:val="24"/>
        </w:rPr>
        <w:t>7. Hasil penerjemahan-maju–balik, uji keterbacaan, uji pilot (n, butir gugur, α), bukti permohonan izin adaptasi skala — Lampiran (Subbab 3.4–3.5).</w:t>
      </w:r>
    </w:p>
    <w:p>
      <w:pPr>
        <w:pStyle w:val="Heading1"/>
        <w:pageBreakBefore/>
        <w:jc w:val="center"/>
      </w:pPr>
      <w:r>
        <w:rPr>
          <w:rFonts w:ascii="Times New Roman" w:hAnsi="Times New Roman" w:cs="Times New Roman" w:eastAsia="Times New Roman"/>
          <w:b/>
          <w:i w:val="0"/>
          <w:color w:val="000000"/>
          <w:sz w:val="24"/>
        </w:rPr>
        <w:t>DAFTAR PUSTAKA</w:t>
      </w:r>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Ajzen, I. (1991). The theory of planned behavior. </w:t>
      </w:r>
      <w:r>
        <w:rPr>
          <w:rFonts w:ascii="Times New Roman" w:hAnsi="Times New Roman" w:cs="Times New Roman" w:eastAsia="Times New Roman"/>
          <w:b w:val="0"/>
          <w:i/>
          <w:color w:val="000000"/>
          <w:sz w:val="24"/>
        </w:rPr>
        <w:t>Organizational Behavior and Human Decision Processes, 50</w:t>
      </w:r>
      <w:r>
        <w:rPr>
          <w:rFonts w:ascii="Times New Roman" w:hAnsi="Times New Roman" w:cs="Times New Roman" w:eastAsia="Times New Roman"/>
          <w:b w:val="0"/>
          <w:i w:val="0"/>
          <w:color w:val="000000"/>
          <w:sz w:val="24"/>
        </w:rPr>
        <w:t>(2), 179–211</w:t>
      </w:r>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Ajzen, I. (n.d.). </w:t>
      </w:r>
      <w:r>
        <w:rPr>
          <w:rFonts w:ascii="Times New Roman" w:hAnsi="Times New Roman" w:cs="Times New Roman" w:eastAsia="Times New Roman"/>
          <w:b w:val="0"/>
          <w:i/>
          <w:color w:val="000000"/>
          <w:sz w:val="24"/>
        </w:rPr>
        <w:t>Constructing a Theory of Planned Behavior questionnaire.</w:t>
      </w:r>
      <w:r>
        <w:rPr>
          <w:rFonts w:ascii="Times New Roman" w:hAnsi="Times New Roman" w:cs="Times New Roman" w:eastAsia="Times New Roman"/>
          <w:b w:val="0"/>
          <w:i w:val="0"/>
          <w:color w:val="000000"/>
          <w:sz w:val="24"/>
        </w:rPr>
        <w:t xml:space="preserve"> University of Massachusetts</w:t>
      </w:r>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Apple. (n.d.). </w:t>
      </w:r>
      <w:r>
        <w:rPr>
          <w:rFonts w:ascii="Times New Roman" w:hAnsi="Times New Roman" w:cs="Times New Roman" w:eastAsia="Times New Roman"/>
          <w:b w:val="0"/>
          <w:i/>
          <w:color w:val="000000"/>
          <w:sz w:val="24"/>
        </w:rPr>
        <w:t>Mobile Legends: Bang Bang</w:t>
      </w:r>
      <w:r>
        <w:rPr>
          <w:rFonts w:ascii="Times New Roman" w:hAnsi="Times New Roman" w:cs="Times New Roman" w:eastAsia="Times New Roman"/>
          <w:b w:val="0"/>
          <w:i w:val="0"/>
          <w:color w:val="000000"/>
          <w:sz w:val="24"/>
        </w:rPr>
        <w:t xml:space="preserve"> [App Store listing, </w:t>
      </w:r>
      <w:r>
        <w:rPr>
          <w:rFonts w:ascii="Times New Roman" w:hAnsi="Times New Roman" w:cs="Times New Roman" w:eastAsia="Times New Roman"/>
          <w:b w:val="0"/>
          <w:i/>
          <w:color w:val="000000"/>
          <w:sz w:val="24"/>
        </w:rPr>
        <w:t>storefront</w:t>
      </w:r>
      <w:r>
        <w:rPr>
          <w:rFonts w:ascii="Times New Roman" w:hAnsi="Times New Roman" w:cs="Times New Roman" w:eastAsia="Times New Roman"/>
          <w:b w:val="0"/>
          <w:i w:val="0"/>
          <w:color w:val="000000"/>
          <w:sz w:val="24"/>
        </w:rPr>
        <w:t xml:space="preserve"> GE: 4,7/2,9k </w:t>
      </w:r>
      <w:r>
        <w:rPr>
          <w:rFonts w:ascii="Times New Roman" w:hAnsi="Times New Roman" w:cs="Times New Roman" w:eastAsia="Times New Roman"/>
          <w:b w:val="0"/>
          <w:i/>
          <w:color w:val="000000"/>
          <w:sz w:val="24"/>
        </w:rPr>
        <w:t>ratings</w:t>
      </w:r>
      <w:r>
        <w:rPr>
          <w:rFonts w:ascii="Times New Roman" w:hAnsi="Times New Roman" w:cs="Times New Roman" w:eastAsia="Times New Roman"/>
          <w:b w:val="0"/>
          <w:i w:val="0"/>
          <w:color w:val="000000"/>
          <w:sz w:val="24"/>
        </w:rPr>
        <w:t xml:space="preserve">, No. 17 </w:t>
      </w:r>
      <w:r>
        <w:rPr>
          <w:rFonts w:ascii="Times New Roman" w:hAnsi="Times New Roman" w:cs="Times New Roman" w:eastAsia="Times New Roman"/>
          <w:b w:val="0"/>
          <w:i/>
          <w:color w:val="000000"/>
          <w:sz w:val="24"/>
        </w:rPr>
        <w:t>Strategy</w:t>
      </w:r>
      <w:r>
        <w:rPr>
          <w:rFonts w:ascii="Times New Roman" w:hAnsi="Times New Roman" w:cs="Times New Roman" w:eastAsia="Times New Roman"/>
          <w:b w:val="0"/>
          <w:i w:val="0"/>
          <w:color w:val="000000"/>
          <w:sz w:val="24"/>
        </w:rPr>
        <w:t xml:space="preserve">, 13+, versi 2.2.16.1232.1]. Retrieved October 1, 2026, from </w:t>
      </w:r>
      <w:hyperlink r:id="rId16">
        <w:r>
          <w:rPr>
            <w:rFonts w:ascii="Times New Roman" w:hAnsi="Times New Roman" w:cs="Times New Roman" w:eastAsia="Times New Roman"/>
            <w:sz w:val="24"/>
            <w:szCs w:val="24"/>
            <w:color w:val="000000"/>
          </w:rPr>
          <w:t>https://apps.apple.com/ge/app/mobile-legends-bang-bang/id1160056295</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Asosiasi Penyelenggara Jasa Internet Indonesia. (n.d.). </w:t>
      </w:r>
      <w:r>
        <w:rPr>
          <w:rFonts w:ascii="Times New Roman" w:hAnsi="Times New Roman" w:cs="Times New Roman" w:eastAsia="Times New Roman"/>
          <w:b w:val="0"/>
          <w:i/>
          <w:color w:val="000000"/>
          <w:sz w:val="24"/>
        </w:rPr>
        <w:t>Survei Internet APJII</w:t>
      </w:r>
      <w:r>
        <w:rPr>
          <w:rFonts w:ascii="Times New Roman" w:hAnsi="Times New Roman" w:cs="Times New Roman" w:eastAsia="Times New Roman"/>
          <w:b w:val="0"/>
          <w:i w:val="0"/>
          <w:color w:val="000000"/>
          <w:sz w:val="24"/>
        </w:rPr>
        <w:t xml:space="preserve"> [portal]. Retrieved October 1, 2026, from </w:t>
      </w:r>
      <w:hyperlink r:id="rId17">
        <w:r>
          <w:rPr>
            <w:rFonts w:ascii="Times New Roman" w:hAnsi="Times New Roman" w:cs="Times New Roman" w:eastAsia="Times New Roman"/>
            <w:sz w:val="24"/>
            <w:szCs w:val="24"/>
            <w:color w:val="000000"/>
          </w:rPr>
          <w:t>https://survei.apjii.or.id/</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Badan Pusat Statistik. (2025, January 31). </w:t>
      </w:r>
      <w:r>
        <w:rPr>
          <w:rFonts w:ascii="Times New Roman" w:hAnsi="Times New Roman" w:cs="Times New Roman" w:eastAsia="Times New Roman"/>
          <w:b w:val="0"/>
          <w:i/>
          <w:color w:val="000000"/>
          <w:sz w:val="24"/>
        </w:rPr>
        <w:t>Statistik demografi Indonesia — Hasil sensus penduduk 2020</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publication page</w:t>
      </w:r>
      <w:r>
        <w:rPr>
          <w:rFonts w:ascii="Times New Roman" w:hAnsi="Times New Roman" w:cs="Times New Roman" w:eastAsia="Times New Roman"/>
          <w:b w:val="0"/>
          <w:i w:val="0"/>
          <w:color w:val="000000"/>
          <w:sz w:val="24"/>
        </w:rPr>
        <w:t xml:space="preserve">: No. Katalog 2201007, No. Publikasi 04100.25001, 13,59 MB]. Retrieved October 1, 2026, from </w:t>
      </w:r>
      <w:hyperlink r:id="rId18">
        <w:r>
          <w:rPr>
            <w:rFonts w:ascii="Times New Roman" w:hAnsi="Times New Roman" w:cs="Times New Roman" w:eastAsia="Times New Roman"/>
            <w:sz w:val="24"/>
            <w:szCs w:val="24"/>
            <w:color w:val="000000"/>
          </w:rPr>
          <w:t>https://www.bps.go.id/id/publication/2025/01/31/29a40174e02f20a7a31b5bc3/statistik-demografi-indonesia--hasil-sensus-penduduk-2020-.html</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Badan Pusat Statistik. (2026, June 30). </w:t>
      </w:r>
      <w:r>
        <w:rPr>
          <w:rFonts w:ascii="Times New Roman" w:hAnsi="Times New Roman" w:cs="Times New Roman" w:eastAsia="Times New Roman"/>
          <w:b w:val="0"/>
          <w:i/>
          <w:color w:val="000000"/>
          <w:sz w:val="24"/>
        </w:rPr>
        <w:t>Penduduk dan indikator kependudukan — Hasil survei penduduk antar-sensus 2025</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publication page</w:t>
      </w:r>
      <w:r>
        <w:rPr>
          <w:rFonts w:ascii="Times New Roman" w:hAnsi="Times New Roman" w:cs="Times New Roman" w:eastAsia="Times New Roman"/>
          <w:b w:val="0"/>
          <w:i w:val="0"/>
          <w:color w:val="000000"/>
          <w:sz w:val="24"/>
        </w:rPr>
        <w:t xml:space="preserve">: No. Katalog 2101048, No. Publikasi 04100.26029, 26,21 MB]. Retrieved October 1, 2026, from </w:t>
      </w:r>
      <w:hyperlink r:id="rId19">
        <w:r>
          <w:rPr>
            <w:rFonts w:ascii="Times New Roman" w:hAnsi="Times New Roman" w:cs="Times New Roman" w:eastAsia="Times New Roman"/>
            <w:sz w:val="24"/>
            <w:szCs w:val="24"/>
            <w:color w:val="000000"/>
          </w:rPr>
          <w:t>https://www.bps.go.id/id/publication/2026/06/30/bdc814f38edf0a941f4f9d34/penduduk-dan-indikator-kependudukan-hasil-survei-penduduk-antar-sensus-2025.html</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Bambauer-Sachse, S., &amp; Mangold, S. (2011). Brand equity dilution through negative online word-of-mouth communication. </w:t>
      </w:r>
      <w:r>
        <w:rPr>
          <w:rFonts w:ascii="Times New Roman" w:hAnsi="Times New Roman" w:cs="Times New Roman" w:eastAsia="Times New Roman"/>
          <w:b w:val="0"/>
          <w:i/>
          <w:color w:val="000000"/>
          <w:sz w:val="24"/>
        </w:rPr>
        <w:t>Journal of Retailing and Consumer Services</w:t>
      </w:r>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Bevan-Dye, A. L., &amp; Motaung, L. G. (2023). Ascertaining the antecedents of Generation Y consumers' perceived utility of celebrity influencers' fashion content on Instagram and consequent fashion brand predispositions and purchase intentions. </w:t>
      </w:r>
      <w:r>
        <w:rPr>
          <w:rFonts w:ascii="Times New Roman" w:hAnsi="Times New Roman" w:cs="Times New Roman" w:eastAsia="Times New Roman"/>
          <w:b w:val="0"/>
          <w:i/>
          <w:color w:val="000000"/>
          <w:sz w:val="24"/>
        </w:rPr>
        <w:t>Innovative Marketing, 19</w:t>
      </w:r>
      <w:r>
        <w:rPr>
          <w:rFonts w:ascii="Times New Roman" w:hAnsi="Times New Roman" w:cs="Times New Roman" w:eastAsia="Times New Roman"/>
          <w:b w:val="0"/>
          <w:i w:val="0"/>
          <w:color w:val="000000"/>
          <w:sz w:val="24"/>
        </w:rPr>
        <w:t xml:space="preserve">(4), 81–94. </w:t>
      </w:r>
      <w:hyperlink r:id="rId20">
        <w:r>
          <w:rPr>
            <w:rFonts w:ascii="Times New Roman" w:hAnsi="Times New Roman" w:cs="Times New Roman" w:eastAsia="Times New Roman"/>
            <w:sz w:val="24"/>
            <w:szCs w:val="24"/>
            <w:color w:val="000000"/>
          </w:rPr>
          <w:t>https://doi.org/10.21511/im.19(4).2023.07</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Bongso, R. W., &amp; Dewi, C. K. (2021). Pengaruh </w:t>
      </w:r>
      <w:r>
        <w:rPr>
          <w:rFonts w:ascii="Times New Roman" w:hAnsi="Times New Roman" w:cs="Times New Roman" w:eastAsia="Times New Roman"/>
          <w:b w:val="0"/>
          <w:i/>
          <w:color w:val="000000"/>
          <w:sz w:val="24"/>
        </w:rPr>
        <w:t>flow experience</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perceived enjoyment</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performance expectancy</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effort expectancy</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social influence</w:t>
      </w:r>
      <w:r>
        <w:rPr>
          <w:rFonts w:ascii="Times New Roman" w:hAnsi="Times New Roman" w:cs="Times New Roman" w:eastAsia="Times New Roman"/>
          <w:b w:val="0"/>
          <w:i w:val="0"/>
          <w:color w:val="000000"/>
          <w:sz w:val="24"/>
        </w:rPr>
        <w:t xml:space="preserve">, dan </w:t>
      </w:r>
      <w:r>
        <w:rPr>
          <w:rFonts w:ascii="Times New Roman" w:hAnsi="Times New Roman" w:cs="Times New Roman" w:eastAsia="Times New Roman"/>
          <w:b w:val="0"/>
          <w:i/>
          <w:color w:val="000000"/>
          <w:sz w:val="24"/>
        </w:rPr>
        <w:t>facilitating conditions</w:t>
      </w:r>
      <w:r>
        <w:rPr>
          <w:rFonts w:ascii="Times New Roman" w:hAnsi="Times New Roman" w:cs="Times New Roman" w:eastAsia="Times New Roman"/>
          <w:b w:val="0"/>
          <w:i w:val="0"/>
          <w:color w:val="000000"/>
          <w:sz w:val="24"/>
        </w:rPr>
        <w:t xml:space="preserve"> terhadap </w:t>
      </w:r>
      <w:r>
        <w:rPr>
          <w:rFonts w:ascii="Times New Roman" w:hAnsi="Times New Roman" w:cs="Times New Roman" w:eastAsia="Times New Roman"/>
          <w:b w:val="0"/>
          <w:i/>
          <w:color w:val="000000"/>
          <w:sz w:val="24"/>
        </w:rPr>
        <w:t>behavioral intention</w:t>
      </w:r>
      <w:r>
        <w:rPr>
          <w:rFonts w:ascii="Times New Roman" w:hAnsi="Times New Roman" w:cs="Times New Roman" w:eastAsia="Times New Roman"/>
          <w:b w:val="0"/>
          <w:i w:val="0"/>
          <w:color w:val="000000"/>
          <w:sz w:val="24"/>
        </w:rPr>
        <w:t xml:space="preserve"> pemain </w:t>
      </w:r>
      <w:r>
        <w:rPr>
          <w:rFonts w:ascii="Times New Roman" w:hAnsi="Times New Roman" w:cs="Times New Roman" w:eastAsia="Times New Roman"/>
          <w:b w:val="0"/>
          <w:i/>
          <w:color w:val="000000"/>
          <w:sz w:val="24"/>
        </w:rPr>
        <w:t>mobile game</w:t>
      </w:r>
      <w:r>
        <w:rPr>
          <w:rFonts w:ascii="Times New Roman" w:hAnsi="Times New Roman" w:cs="Times New Roman" w:eastAsia="Times New Roman"/>
          <w:b w:val="0"/>
          <w:i w:val="0"/>
          <w:color w:val="000000"/>
          <w:sz w:val="24"/>
        </w:rPr>
        <w:t xml:space="preserve"> Kota Kita. </w:t>
      </w:r>
      <w:r>
        <w:rPr>
          <w:rFonts w:ascii="Times New Roman" w:hAnsi="Times New Roman" w:cs="Times New Roman" w:eastAsia="Times New Roman"/>
          <w:b w:val="0"/>
          <w:i/>
          <w:color w:val="000000"/>
          <w:sz w:val="24"/>
        </w:rPr>
        <w:t>Abiwara: Jurnal Vokasi Administrasi Bisnis, 2</w:t>
      </w:r>
      <w:r>
        <w:rPr>
          <w:rFonts w:ascii="Times New Roman" w:hAnsi="Times New Roman" w:cs="Times New Roman" w:eastAsia="Times New Roman"/>
          <w:b w:val="0"/>
          <w:i w:val="0"/>
          <w:color w:val="000000"/>
          <w:sz w:val="24"/>
        </w:rPr>
        <w:t xml:space="preserve">(2), 27–40. </w:t>
      </w:r>
      <w:hyperlink r:id="rId21">
        <w:r>
          <w:rPr>
            <w:rFonts w:ascii="Times New Roman" w:hAnsi="Times New Roman" w:cs="Times New Roman" w:eastAsia="Times New Roman"/>
            <w:sz w:val="24"/>
            <w:szCs w:val="24"/>
            <w:color w:val="000000"/>
          </w:rPr>
          <w:t>https://doi.org/10.31334/abiwara.v2i2.772</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CNN Indonesia. (2026, May 21). </w:t>
      </w:r>
      <w:r>
        <w:rPr>
          <w:rFonts w:ascii="Times New Roman" w:hAnsi="Times New Roman" w:cs="Times New Roman" w:eastAsia="Times New Roman"/>
          <w:b w:val="0"/>
          <w:i/>
          <w:color w:val="000000"/>
          <w:sz w:val="24"/>
        </w:rPr>
        <w:t>Survei pengguna internet Indonesia tumbuh 6 juta di 2026</w:t>
      </w:r>
      <w:r>
        <w:rPr>
          <w:rFonts w:ascii="Times New Roman" w:hAnsi="Times New Roman" w:cs="Times New Roman" w:eastAsia="Times New Roman"/>
          <w:b w:val="0"/>
          <w:i w:val="0"/>
          <w:color w:val="000000"/>
          <w:sz w:val="24"/>
        </w:rPr>
        <w:t xml:space="preserve"> [pelapor SEKUNDER APJII Survei Profil Internet Indonesia 2026, rilis 19 Mei 2026]. Retrieved October 1, 2026, from </w:t>
      </w:r>
      <w:hyperlink r:id="rId22">
        <w:r>
          <w:rPr>
            <w:rFonts w:ascii="Times New Roman" w:hAnsi="Times New Roman" w:cs="Times New Roman" w:eastAsia="Times New Roman"/>
            <w:sz w:val="24"/>
            <w:szCs w:val="24"/>
            <w:color w:val="000000"/>
          </w:rPr>
          <w:t>https://www.cnnindonesia.com/teknologi/20260521122201-213-1360738/survei-pengguna-internet-indonesia-tumbuh-6-juta-di-2026</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Colline, F., Rusmanto, T., Warganegara, D. L., &amp; Hutagaol, Y. R. I. (2024). Determinants of investment satisfaction among young investors in Indonesia. </w:t>
      </w:r>
      <w:r>
        <w:rPr>
          <w:rFonts w:ascii="Times New Roman" w:hAnsi="Times New Roman" w:cs="Times New Roman" w:eastAsia="Times New Roman"/>
          <w:b w:val="0"/>
          <w:i/>
          <w:color w:val="000000"/>
          <w:sz w:val="24"/>
        </w:rPr>
        <w:t>Investment Management and Financial Innovations, 21</w:t>
      </w:r>
      <w:r>
        <w:rPr>
          <w:rFonts w:ascii="Times New Roman" w:hAnsi="Times New Roman" w:cs="Times New Roman" w:eastAsia="Times New Roman"/>
          <w:b w:val="0"/>
          <w:i w:val="0"/>
          <w:color w:val="000000"/>
          <w:sz w:val="24"/>
        </w:rPr>
        <w:t xml:space="preserve">(4), 239–253. </w:t>
      </w:r>
      <w:hyperlink r:id="rId23">
        <w:r>
          <w:rPr>
            <w:rFonts w:ascii="Times New Roman" w:hAnsi="Times New Roman" w:cs="Times New Roman" w:eastAsia="Times New Roman"/>
            <w:sz w:val="24"/>
            <w:szCs w:val="24"/>
            <w:color w:val="000000"/>
          </w:rPr>
          <w:t>https://doi.org/10.21511/imfi.21(4).2024.19</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DataReportal. (2025, November 5). </w:t>
      </w:r>
      <w:r>
        <w:rPr>
          <w:rFonts w:ascii="Times New Roman" w:hAnsi="Times New Roman" w:cs="Times New Roman" w:eastAsia="Times New Roman"/>
          <w:b w:val="0"/>
          <w:i/>
          <w:color w:val="000000"/>
          <w:sz w:val="24"/>
        </w:rPr>
        <w:t>Digital 2026: Indonesia.</w:t>
      </w:r>
      <w:r>
        <w:rPr>
          <w:rFonts w:ascii="Times New Roman" w:hAnsi="Times New Roman" w:cs="Times New Roman" w:eastAsia="Times New Roman"/>
          <w:b w:val="0"/>
          <w:i w:val="0"/>
          <w:color w:val="000000"/>
          <w:sz w:val="24"/>
        </w:rPr>
        <w:t xml:space="preserve"> Retrieved October 1, 2026, from </w:t>
      </w:r>
      <w:hyperlink r:id="rId24">
        <w:r>
          <w:rPr>
            <w:rFonts w:ascii="Times New Roman" w:hAnsi="Times New Roman" w:cs="Times New Roman" w:eastAsia="Times New Roman"/>
            <w:sz w:val="24"/>
            <w:szCs w:val="24"/>
            <w:color w:val="000000"/>
          </w:rPr>
          <w:t>https://datareportal.com/reports/digital-2026-indonesia</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Davis, F. D., Bagozzi, R. P., &amp; Warshaw, P. R. (1992). Extrinsic and intrinsic motivation to use computers in the workplace. </w:t>
      </w:r>
      <w:r>
        <w:rPr>
          <w:rFonts w:ascii="Times New Roman" w:hAnsi="Times New Roman" w:cs="Times New Roman" w:eastAsia="Times New Roman"/>
          <w:b w:val="0"/>
          <w:i/>
          <w:color w:val="000000"/>
          <w:sz w:val="24"/>
        </w:rPr>
        <w:t>Journal of Applied Social Psychology, 22</w:t>
      </w:r>
      <w:r>
        <w:rPr>
          <w:rFonts w:ascii="Times New Roman" w:hAnsi="Times New Roman" w:cs="Times New Roman" w:eastAsia="Times New Roman"/>
          <w:b w:val="0"/>
          <w:i w:val="0"/>
          <w:color w:val="000000"/>
          <w:sz w:val="24"/>
        </w:rPr>
        <w:t>(14), 1111–1132</w:t>
      </w:r>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detikInet. (2025, August 6). </w:t>
      </w:r>
      <w:r>
        <w:rPr>
          <w:rFonts w:ascii="Times New Roman" w:hAnsi="Times New Roman" w:cs="Times New Roman" w:eastAsia="Times New Roman"/>
          <w:b w:val="0"/>
          <w:i/>
          <w:color w:val="000000"/>
          <w:sz w:val="24"/>
        </w:rPr>
        <w:t>Survei APJII: Pengguna internet Indonesia 2025 tembus 229 juta jiwa</w:t>
      </w:r>
      <w:r>
        <w:rPr>
          <w:rFonts w:ascii="Times New Roman" w:hAnsi="Times New Roman" w:cs="Times New Roman" w:eastAsia="Times New Roman"/>
          <w:b w:val="0"/>
          <w:i w:val="0"/>
          <w:color w:val="000000"/>
          <w:sz w:val="24"/>
        </w:rPr>
        <w:t xml:space="preserve"> [pelapor SEKUNDER APJII Survei Profil Internet Indonesia 2025]. Retrieved October 1, 2026, from </w:t>
      </w:r>
      <w:hyperlink r:id="rId25">
        <w:r>
          <w:rPr>
            <w:rFonts w:ascii="Times New Roman" w:hAnsi="Times New Roman" w:cs="Times New Roman" w:eastAsia="Times New Roman"/>
            <w:sz w:val="24"/>
            <w:szCs w:val="24"/>
            <w:color w:val="000000"/>
          </w:rPr>
          <w:t>https://inet.detik.com/telecommunication/d-8047759/survei-apjii-pengguna-internet-indonesia-2025-tembus-229-juta-jiwa</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Dewi, B. D. L. (2022). Measuring the impact of ease of use, usefulness, attitude, and enjoyment toward intention to play PUBG Mobile. </w:t>
      </w:r>
      <w:r>
        <w:rPr>
          <w:rFonts w:ascii="Times New Roman" w:hAnsi="Times New Roman" w:cs="Times New Roman" w:eastAsia="Times New Roman"/>
          <w:b w:val="0"/>
          <w:i/>
          <w:color w:val="000000"/>
          <w:sz w:val="24"/>
        </w:rPr>
        <w:t>Journal of Business, Management, and Social Studies, 2</w:t>
      </w:r>
      <w:r>
        <w:rPr>
          <w:rFonts w:ascii="Times New Roman" w:hAnsi="Times New Roman" w:cs="Times New Roman" w:eastAsia="Times New Roman"/>
          <w:b w:val="0"/>
          <w:i w:val="0"/>
          <w:color w:val="000000"/>
          <w:sz w:val="24"/>
        </w:rPr>
        <w:t xml:space="preserve">(4), 204–217. </w:t>
      </w:r>
      <w:hyperlink r:id="rId26">
        <w:r>
          <w:rPr>
            <w:rFonts w:ascii="Times New Roman" w:hAnsi="Times New Roman" w:cs="Times New Roman" w:eastAsia="Times New Roman"/>
            <w:sz w:val="24"/>
            <w:szCs w:val="24"/>
            <w:color w:val="000000"/>
          </w:rPr>
          <w:t>https://doi.org/10.53748/jbms.v2i4.61</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Dyego, A., &amp; Oktavianti, R. (2020). The impact of electronic word-of-mouth on the purchase intention. In </w:t>
      </w:r>
      <w:r>
        <w:rPr>
          <w:rFonts w:ascii="Times New Roman" w:hAnsi="Times New Roman" w:cs="Times New Roman" w:eastAsia="Times New Roman"/>
          <w:b w:val="0"/>
          <w:i/>
          <w:color w:val="000000"/>
          <w:sz w:val="24"/>
        </w:rPr>
        <w:t>Proceedings of the 2nd Tarumanagara International Conference on the Applications of Social Sciences and Humanities (TICASH 2020)</w:t>
      </w:r>
      <w:r>
        <w:rPr>
          <w:rFonts w:ascii="Times New Roman" w:hAnsi="Times New Roman" w:cs="Times New Roman" w:eastAsia="Times New Roman"/>
          <w:b w:val="0"/>
          <w:i w:val="0"/>
          <w:color w:val="000000"/>
          <w:sz w:val="24"/>
        </w:rPr>
        <w:t xml:space="preserve"> (pp. 410–415). Atlantis Press. </w:t>
      </w:r>
      <w:hyperlink r:id="rId27">
        <w:r>
          <w:rPr>
            <w:rFonts w:ascii="Times New Roman" w:hAnsi="Times New Roman" w:cs="Times New Roman" w:eastAsia="Times New Roman"/>
            <w:sz w:val="24"/>
            <w:szCs w:val="24"/>
            <w:color w:val="000000"/>
          </w:rPr>
          <w:t>https://doi.org/10.2991/assehr.k.201209.063</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Fakultas Ekonomi dan Bisnis, Universitas Kristen Krida Wacana. (2023). </w:t>
      </w:r>
      <w:r>
        <w:rPr>
          <w:rFonts w:ascii="Times New Roman" w:hAnsi="Times New Roman" w:cs="Times New Roman" w:eastAsia="Times New Roman"/>
          <w:b w:val="0"/>
          <w:i/>
          <w:color w:val="000000"/>
          <w:sz w:val="24"/>
        </w:rPr>
        <w:t>Buku pedoman penyusunan tugas akhir 2023</w:t>
      </w:r>
      <w:r>
        <w:rPr>
          <w:rFonts w:ascii="Times New Roman" w:hAnsi="Times New Roman" w:cs="Times New Roman" w:eastAsia="Times New Roman"/>
          <w:b w:val="0"/>
          <w:i w:val="0"/>
          <w:color w:val="000000"/>
          <w:sz w:val="24"/>
        </w:rPr>
        <w:t xml:space="preserve"> (SK Dekan FEB UKRIDA No. 350a/SK/UKKW/FEB/D/VI/2023)</w:t>
      </w:r>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Fan, Y.-W., Miao, Y.-F., Fang, Y.-H., &amp; Lin, R.-Y. (2013). Establishing the adoption of electronic word-of-mouth through consumers' perceived credibility. </w:t>
      </w:r>
      <w:r>
        <w:rPr>
          <w:rFonts w:ascii="Times New Roman" w:hAnsi="Times New Roman" w:cs="Times New Roman" w:eastAsia="Times New Roman"/>
          <w:b w:val="0"/>
          <w:i/>
          <w:color w:val="000000"/>
          <w:sz w:val="24"/>
        </w:rPr>
        <w:t>International Business Research, 6</w:t>
      </w:r>
      <w:r>
        <w:rPr>
          <w:rFonts w:ascii="Times New Roman" w:hAnsi="Times New Roman" w:cs="Times New Roman" w:eastAsia="Times New Roman"/>
          <w:b w:val="0"/>
          <w:i w:val="0"/>
          <w:color w:val="000000"/>
          <w:sz w:val="24"/>
        </w:rPr>
        <w:t>(3)</w:t>
      </w:r>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Google Play. (n.d.). </w:t>
      </w:r>
      <w:r>
        <w:rPr>
          <w:rFonts w:ascii="Times New Roman" w:hAnsi="Times New Roman" w:cs="Times New Roman" w:eastAsia="Times New Roman"/>
          <w:b w:val="0"/>
          <w:i/>
          <w:color w:val="000000"/>
          <w:sz w:val="24"/>
        </w:rPr>
        <w:t>Mobile Legends: Bang Bang</w:t>
      </w:r>
      <w:r>
        <w:rPr>
          <w:rFonts w:ascii="Times New Roman" w:hAnsi="Times New Roman" w:cs="Times New Roman" w:eastAsia="Times New Roman"/>
          <w:b w:val="0"/>
          <w:i w:val="0"/>
          <w:color w:val="000000"/>
          <w:sz w:val="24"/>
        </w:rPr>
        <w:t xml:space="preserve"> [listing, region gl=UK: 500M+ </w:t>
      </w:r>
      <w:r>
        <w:rPr>
          <w:rFonts w:ascii="Times New Roman" w:hAnsi="Times New Roman" w:cs="Times New Roman" w:eastAsia="Times New Roman"/>
          <w:b w:val="0"/>
          <w:i/>
          <w:color w:val="000000"/>
          <w:sz w:val="24"/>
        </w:rPr>
        <w:t>downloads</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bucket</w:t>
      </w:r>
      <w:r>
        <w:rPr>
          <w:rFonts w:ascii="Times New Roman" w:hAnsi="Times New Roman" w:cs="Times New Roman" w:eastAsia="Times New Roman"/>
          <w:b w:val="0"/>
          <w:i w:val="0"/>
          <w:color w:val="000000"/>
          <w:sz w:val="24"/>
        </w:rPr>
        <w:t xml:space="preserve">), 3,9 star, PEGI 12, update 22 Sep 2026]. Retrieved October 1, 2026, from </w:t>
      </w:r>
      <w:hyperlink r:id="rId28">
        <w:r>
          <w:rPr>
            <w:rFonts w:ascii="Times New Roman" w:hAnsi="Times New Roman" w:cs="Times New Roman" w:eastAsia="Times New Roman"/>
            <w:sz w:val="24"/>
            <w:szCs w:val="24"/>
            <w:color w:val="000000"/>
          </w:rPr>
          <w:t>https://play.google.com/store/apps/details?gl=UK&amp;hl=en&amp;id=com.mobile.legends</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Gultom, R., Moch, B. N., Khafri, R., &amp; Puspasari, M. A. (2020). Analysis of factors which affecting perceived enjoyment and customer continuance intention on mobile games users. </w:t>
      </w:r>
      <w:r>
        <w:rPr>
          <w:rFonts w:ascii="Times New Roman" w:hAnsi="Times New Roman" w:cs="Times New Roman" w:eastAsia="Times New Roman"/>
          <w:b w:val="0"/>
          <w:i/>
          <w:color w:val="000000"/>
          <w:sz w:val="24"/>
        </w:rPr>
        <w:t>Journal of Games, Game Art, and Gamification, 5</w:t>
      </w:r>
      <w:r>
        <w:rPr>
          <w:rFonts w:ascii="Times New Roman" w:hAnsi="Times New Roman" w:cs="Times New Roman" w:eastAsia="Times New Roman"/>
          <w:b w:val="0"/>
          <w:i w:val="0"/>
          <w:color w:val="000000"/>
          <w:sz w:val="24"/>
        </w:rPr>
        <w:t xml:space="preserve">(1), 15–22. </w:t>
      </w:r>
      <w:hyperlink r:id="rId29">
        <w:r>
          <w:rPr>
            <w:rFonts w:ascii="Times New Roman" w:hAnsi="Times New Roman" w:cs="Times New Roman" w:eastAsia="Times New Roman"/>
            <w:sz w:val="24"/>
            <w:szCs w:val="24"/>
            <w:color w:val="000000"/>
          </w:rPr>
          <w:t>https://doi.org/10.21512/jggag.v5i1.7471</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Hsu, C.-L., &amp; Lu, H.-P. (2004). Why do people play on-line games? An extended TAM with social influences and flow experience. </w:t>
      </w:r>
      <w:r>
        <w:rPr>
          <w:rFonts w:ascii="Times New Roman" w:hAnsi="Times New Roman" w:cs="Times New Roman" w:eastAsia="Times New Roman"/>
          <w:b w:val="0"/>
          <w:i/>
          <w:color w:val="000000"/>
          <w:sz w:val="24"/>
        </w:rPr>
        <w:t>Information &amp; Management, 41</w:t>
      </w:r>
      <w:r>
        <w:rPr>
          <w:rFonts w:ascii="Times New Roman" w:hAnsi="Times New Roman" w:cs="Times New Roman" w:eastAsia="Times New Roman"/>
          <w:b w:val="0"/>
          <w:i w:val="0"/>
          <w:color w:val="000000"/>
          <w:sz w:val="24"/>
        </w:rPr>
        <w:t>(7), 853–868</w:t>
      </w:r>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Khwaja, M. G., Mahmood, S., &amp; Zaman, U. (2020). Examining the effects of eWOM, trust inclination, and information adoption on purchase intentions in an accelerated digital marketing context. </w:t>
      </w:r>
      <w:r>
        <w:rPr>
          <w:rFonts w:ascii="Times New Roman" w:hAnsi="Times New Roman" w:cs="Times New Roman" w:eastAsia="Times New Roman"/>
          <w:b w:val="0"/>
          <w:i/>
          <w:color w:val="000000"/>
          <w:sz w:val="24"/>
        </w:rPr>
        <w:t>Information, 11</w:t>
      </w:r>
      <w:r>
        <w:rPr>
          <w:rFonts w:ascii="Times New Roman" w:hAnsi="Times New Roman" w:cs="Times New Roman" w:eastAsia="Times New Roman"/>
          <w:b w:val="0"/>
          <w:i w:val="0"/>
          <w:color w:val="000000"/>
          <w:sz w:val="24"/>
        </w:rPr>
        <w:t xml:space="preserve">(10), 478. </w:t>
      </w:r>
      <w:hyperlink r:id="rId30">
        <w:r>
          <w:rPr>
            <w:rFonts w:ascii="Times New Roman" w:hAnsi="Times New Roman" w:cs="Times New Roman" w:eastAsia="Times New Roman"/>
            <w:sz w:val="24"/>
            <w:szCs w:val="24"/>
            <w:color w:val="000000"/>
          </w:rPr>
          <w:t>https://doi.org/10.3390/info11100478</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Kurnia, K., &amp; Sukarnadi, N. (2023). Anteseden </w:t>
      </w:r>
      <w:r>
        <w:rPr>
          <w:rFonts w:ascii="Times New Roman" w:hAnsi="Times New Roman" w:cs="Times New Roman" w:eastAsia="Times New Roman"/>
          <w:b w:val="0"/>
          <w:i/>
          <w:color w:val="000000"/>
          <w:sz w:val="24"/>
        </w:rPr>
        <w:t>perceived enjoyment</w:t>
      </w:r>
      <w:r>
        <w:rPr>
          <w:rFonts w:ascii="Times New Roman" w:hAnsi="Times New Roman" w:cs="Times New Roman" w:eastAsia="Times New Roman"/>
          <w:b w:val="0"/>
          <w:i w:val="0"/>
          <w:color w:val="000000"/>
          <w:sz w:val="24"/>
        </w:rPr>
        <w:t xml:space="preserve"> dan implikasinya terhadap kontinuitas penggunaan </w:t>
      </w:r>
      <w:r>
        <w:rPr>
          <w:rFonts w:ascii="Times New Roman" w:hAnsi="Times New Roman" w:cs="Times New Roman" w:eastAsia="Times New Roman"/>
          <w:b w:val="0"/>
          <w:i/>
          <w:color w:val="000000"/>
          <w:sz w:val="24"/>
        </w:rPr>
        <w:t>mobile game</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JMBI UNSRAT (Jurnal Ilmiah Manajemen Bisnis dan Inovasi Universitas Sam Ratulangi), 10</w:t>
      </w:r>
      <w:r>
        <w:rPr>
          <w:rFonts w:ascii="Times New Roman" w:hAnsi="Times New Roman" w:cs="Times New Roman" w:eastAsia="Times New Roman"/>
          <w:b w:val="0"/>
          <w:i w:val="0"/>
          <w:color w:val="000000"/>
          <w:sz w:val="24"/>
        </w:rPr>
        <w:t xml:space="preserve">(1), 497–506. </w:t>
      </w:r>
      <w:hyperlink r:id="rId31">
        <w:r>
          <w:rPr>
            <w:rFonts w:ascii="Times New Roman" w:hAnsi="Times New Roman" w:cs="Times New Roman" w:eastAsia="Times New Roman"/>
            <w:sz w:val="24"/>
            <w:szCs w:val="24"/>
            <w:color w:val="000000"/>
          </w:rPr>
          <w:t>https://doi.org/10.35794/jmbi.v10i1.44500</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Leong, C.-M., Loi, A. M.-W., &amp; Woon, S. (2022). The influence of social media eWOM information on purchase intention. </w:t>
      </w:r>
      <w:r>
        <w:rPr>
          <w:rFonts w:ascii="Times New Roman" w:hAnsi="Times New Roman" w:cs="Times New Roman" w:eastAsia="Times New Roman"/>
          <w:b w:val="0"/>
          <w:i/>
          <w:color w:val="000000"/>
          <w:sz w:val="24"/>
        </w:rPr>
        <w:t>Journal of Marketing Analytics, 10</w:t>
      </w:r>
      <w:r>
        <w:rPr>
          <w:rFonts w:ascii="Times New Roman" w:hAnsi="Times New Roman" w:cs="Times New Roman" w:eastAsia="Times New Roman"/>
          <w:b w:val="0"/>
          <w:i w:val="0"/>
          <w:color w:val="000000"/>
          <w:sz w:val="24"/>
        </w:rPr>
        <w:t xml:space="preserve">(2), 145–157. </w:t>
      </w:r>
      <w:hyperlink r:id="rId32">
        <w:r>
          <w:rPr>
            <w:rFonts w:ascii="Times New Roman" w:hAnsi="Times New Roman" w:cs="Times New Roman" w:eastAsia="Times New Roman"/>
            <w:sz w:val="24"/>
            <w:szCs w:val="24"/>
            <w:color w:val="000000"/>
          </w:rPr>
          <w:t>https://doi.org/10.1057/s41270-021-00132-9</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Maghfiroh, L., Anjaningrum, W. D., Reyes, A. P. G., &amp; Fernandez, K. N. (2025). Highlighting customer attitudes: A case where the influencer's credibility and digital persuasive content are not lucrative. </w:t>
      </w:r>
      <w:r>
        <w:rPr>
          <w:rFonts w:ascii="Times New Roman" w:hAnsi="Times New Roman" w:cs="Times New Roman" w:eastAsia="Times New Roman"/>
          <w:b w:val="0"/>
          <w:i/>
          <w:color w:val="000000"/>
          <w:sz w:val="24"/>
        </w:rPr>
        <w:t>Jurnal Aplikasi Manajemen, 23</w:t>
      </w:r>
      <w:r>
        <w:rPr>
          <w:rFonts w:ascii="Times New Roman" w:hAnsi="Times New Roman" w:cs="Times New Roman" w:eastAsia="Times New Roman"/>
          <w:b w:val="0"/>
          <w:i w:val="0"/>
          <w:color w:val="000000"/>
          <w:sz w:val="24"/>
        </w:rPr>
        <w:t xml:space="preserve">(1), 325–339. </w:t>
      </w:r>
      <w:hyperlink r:id="rId33">
        <w:r>
          <w:rPr>
            <w:rFonts w:ascii="Times New Roman" w:hAnsi="Times New Roman" w:cs="Times New Roman" w:eastAsia="Times New Roman"/>
            <w:sz w:val="24"/>
            <w:szCs w:val="24"/>
            <w:color w:val="000000"/>
          </w:rPr>
          <w:t>https://doi.org/10.21776/ub.jam.2025.023.1.19</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Mobile Legends: Bang Bang. (n.d.). </w:t>
      </w:r>
      <w:r>
        <w:rPr>
          <w:rFonts w:ascii="Times New Roman" w:hAnsi="Times New Roman" w:cs="Times New Roman" w:eastAsia="Times New Roman"/>
          <w:b w:val="0"/>
          <w:i/>
          <w:color w:val="000000"/>
          <w:sz w:val="24"/>
        </w:rPr>
        <w:t>Official site.</w:t>
      </w:r>
      <w:r>
        <w:rPr>
          <w:rFonts w:ascii="Times New Roman" w:hAnsi="Times New Roman" w:cs="Times New Roman" w:eastAsia="Times New Roman"/>
          <w:b w:val="0"/>
          <w:i w:val="0"/>
          <w:color w:val="000000"/>
          <w:sz w:val="24"/>
        </w:rPr>
        <w:t xml:space="preserve"> Retrieved October 1, 2026, from </w:t>
      </w:r>
      <w:hyperlink r:id="rId34">
        <w:r>
          <w:rPr>
            <w:rFonts w:ascii="Times New Roman" w:hAnsi="Times New Roman" w:cs="Times New Roman" w:eastAsia="Times New Roman"/>
            <w:sz w:val="24"/>
            <w:szCs w:val="24"/>
            <w:color w:val="000000"/>
          </w:rPr>
          <w:t>https://www.mobilelegends.com/en</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MOONTON. (n.d.). </w:t>
      </w:r>
      <w:r>
        <w:rPr>
          <w:rFonts w:ascii="Times New Roman" w:hAnsi="Times New Roman" w:cs="Times New Roman" w:eastAsia="Times New Roman"/>
          <w:b w:val="0"/>
          <w:i/>
          <w:color w:val="000000"/>
          <w:sz w:val="24"/>
        </w:rPr>
        <w:t>About us.</w:t>
      </w:r>
      <w:r>
        <w:rPr>
          <w:rFonts w:ascii="Times New Roman" w:hAnsi="Times New Roman" w:cs="Times New Roman" w:eastAsia="Times New Roman"/>
          <w:b w:val="0"/>
          <w:i w:val="0"/>
          <w:color w:val="000000"/>
          <w:sz w:val="24"/>
        </w:rPr>
        <w:t xml:space="preserve"> Retrieved October 1, 2026, from </w:t>
      </w:r>
      <w:hyperlink r:id="rId35">
        <w:r>
          <w:rPr>
            <w:rFonts w:ascii="Times New Roman" w:hAnsi="Times New Roman" w:cs="Times New Roman" w:eastAsia="Times New Roman"/>
            <w:sz w:val="24"/>
            <w:szCs w:val="24"/>
            <w:color w:val="000000"/>
          </w:rPr>
          <w:t>https://en.moonton.com/about/index.html</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MOONTON. (2026, March 25). </w:t>
      </w:r>
      <w:r>
        <w:rPr>
          <w:rFonts w:ascii="Times New Roman" w:hAnsi="Times New Roman" w:cs="Times New Roman" w:eastAsia="Times New Roman"/>
          <w:b w:val="0"/>
          <w:i/>
          <w:color w:val="000000"/>
          <w:sz w:val="24"/>
        </w:rPr>
        <w:t>MPL Indonesia Season 17</w:t>
      </w:r>
      <w:r>
        <w:rPr>
          <w:rFonts w:ascii="Times New Roman" w:hAnsi="Times New Roman" w:cs="Times New Roman" w:eastAsia="Times New Roman"/>
          <w:b w:val="0"/>
          <w:i w:val="0"/>
          <w:color w:val="000000"/>
          <w:sz w:val="24"/>
        </w:rPr>
        <w:t xml:space="preserve"> [News/318: Regular Season 27 Mar–24 Mei 2026, 9 tim]. Retrieved October 1, 2026, from </w:t>
      </w:r>
      <w:hyperlink r:id="rId36">
        <w:r>
          <w:rPr>
            <w:rFonts w:ascii="Times New Roman" w:hAnsi="Times New Roman" w:cs="Times New Roman" w:eastAsia="Times New Roman"/>
            <w:sz w:val="24"/>
            <w:szCs w:val="24"/>
            <w:color w:val="000000"/>
          </w:rPr>
          <w:t>https://en.moonton.com/news/318.html</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MPL Indonesia. (n.d.-a). </w:t>
      </w:r>
      <w:r>
        <w:rPr>
          <w:rFonts w:ascii="Times New Roman" w:hAnsi="Times New Roman" w:cs="Times New Roman" w:eastAsia="Times New Roman"/>
          <w:b w:val="0"/>
          <w:i/>
          <w:color w:val="000000"/>
          <w:sz w:val="24"/>
        </w:rPr>
        <w:t>Homepage</w:t>
      </w:r>
      <w:r>
        <w:rPr>
          <w:rFonts w:ascii="Times New Roman" w:hAnsi="Times New Roman" w:cs="Times New Roman" w:eastAsia="Times New Roman"/>
          <w:b w:val="0"/>
          <w:i w:val="0"/>
          <w:color w:val="000000"/>
          <w:sz w:val="24"/>
        </w:rPr>
        <w:t xml:space="preserve"> [S18 Regular Season 14 Agu–18 Okt 2026, 9 tim, venue XO Hall, hadiah Rp 5 miliar]. Retrieved October 1, 2026, from </w:t>
      </w:r>
      <w:hyperlink r:id="rId37">
        <w:r>
          <w:rPr>
            <w:rFonts w:ascii="Times New Roman" w:hAnsi="Times New Roman" w:cs="Times New Roman" w:eastAsia="Times New Roman"/>
            <w:sz w:val="24"/>
            <w:szCs w:val="24"/>
            <w:color w:val="000000"/>
          </w:rPr>
          <w:t>https://id-mpl.com/</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MPL Indonesia. (n.d.-b). </w:t>
      </w:r>
      <w:r>
        <w:rPr>
          <w:rFonts w:ascii="Times New Roman" w:hAnsi="Times New Roman" w:cs="Times New Roman" w:eastAsia="Times New Roman"/>
          <w:b w:val="0"/>
          <w:i/>
          <w:color w:val="000000"/>
          <w:sz w:val="24"/>
        </w:rPr>
        <w:t>MPL journey</w:t>
      </w:r>
      <w:r>
        <w:rPr>
          <w:rFonts w:ascii="Times New Roman" w:hAnsi="Times New Roman" w:cs="Times New Roman" w:eastAsia="Times New Roman"/>
          <w:b w:val="0"/>
          <w:i w:val="0"/>
          <w:color w:val="000000"/>
          <w:sz w:val="24"/>
        </w:rPr>
        <w:t xml:space="preserve"> [arsip </w:t>
      </w:r>
      <w:r>
        <w:rPr>
          <w:rFonts w:ascii="Times New Roman" w:hAnsi="Times New Roman" w:cs="Times New Roman" w:eastAsia="Times New Roman"/>
          <w:b w:val="0"/>
          <w:i/>
          <w:color w:val="000000"/>
          <w:sz w:val="24"/>
        </w:rPr>
        <w:t>banner champion</w:t>
      </w:r>
      <w:r>
        <w:rPr>
          <w:rFonts w:ascii="Times New Roman" w:hAnsi="Times New Roman" w:cs="Times New Roman" w:eastAsia="Times New Roman"/>
          <w:b w:val="0"/>
          <w:i w:val="0"/>
          <w:color w:val="000000"/>
          <w:sz w:val="24"/>
        </w:rPr>
        <w:t xml:space="preserve"> S1–S17]. Retrieved October 1, 2026, from </w:t>
      </w:r>
      <w:hyperlink r:id="rId38">
        <w:r>
          <w:rPr>
            <w:rFonts w:ascii="Times New Roman" w:hAnsi="Times New Roman" w:cs="Times New Roman" w:eastAsia="Times New Roman"/>
            <w:sz w:val="24"/>
            <w:szCs w:val="24"/>
            <w:color w:val="000000"/>
          </w:rPr>
          <w:t>https://id-mpl.com/en/mpljourney</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Newzoo. (n.d.). </w:t>
      </w:r>
      <w:r>
        <w:rPr>
          <w:rFonts w:ascii="Times New Roman" w:hAnsi="Times New Roman" w:cs="Times New Roman" w:eastAsia="Times New Roman"/>
          <w:b w:val="0"/>
          <w:i/>
          <w:color w:val="000000"/>
          <w:sz w:val="24"/>
        </w:rPr>
        <w:t>Newzoo's global games market report 2026</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report page</w:t>
      </w:r>
      <w:r>
        <w:rPr>
          <w:rFonts w:ascii="Times New Roman" w:hAnsi="Times New Roman" w:cs="Times New Roman" w:eastAsia="Times New Roman"/>
          <w:b w:val="0"/>
          <w:i w:val="0"/>
          <w:color w:val="000000"/>
          <w:sz w:val="24"/>
        </w:rPr>
        <w:t xml:space="preserve">: Free Edition 33/200 hlm, </w:t>
      </w:r>
      <w:r>
        <w:rPr>
          <w:rFonts w:ascii="Times New Roman" w:hAnsi="Times New Roman" w:cs="Times New Roman" w:eastAsia="Times New Roman"/>
          <w:b w:val="0"/>
          <w:i/>
          <w:color w:val="000000"/>
          <w:sz w:val="24"/>
        </w:rPr>
        <w:t>country-level</w:t>
      </w:r>
      <w:r>
        <w:rPr>
          <w:rFonts w:ascii="Times New Roman" w:hAnsi="Times New Roman" w:cs="Times New Roman" w:eastAsia="Times New Roman"/>
          <w:b w:val="0"/>
          <w:i w:val="0"/>
          <w:color w:val="000000"/>
          <w:sz w:val="24"/>
        </w:rPr>
        <w:t xml:space="preserve"> 100 pasar hanya </w:t>
      </w:r>
      <w:r>
        <w:rPr>
          <w:rFonts w:ascii="Times New Roman" w:hAnsi="Times New Roman" w:cs="Times New Roman" w:eastAsia="Times New Roman"/>
          <w:b w:val="0"/>
          <w:i/>
          <w:color w:val="000000"/>
          <w:sz w:val="24"/>
        </w:rPr>
        <w:t>full subscription</w:t>
      </w:r>
      <w:r>
        <w:rPr>
          <w:rFonts w:ascii="Times New Roman" w:hAnsi="Times New Roman" w:cs="Times New Roman" w:eastAsia="Times New Roman"/>
          <w:b w:val="0"/>
          <w:i w:val="0"/>
          <w:color w:val="000000"/>
          <w:sz w:val="24"/>
        </w:rPr>
        <w:t xml:space="preserve">]. Retrieved October 1, 2026, from </w:t>
      </w:r>
      <w:hyperlink r:id="rId39">
        <w:r>
          <w:rPr>
            <w:rFonts w:ascii="Times New Roman" w:hAnsi="Times New Roman" w:cs="Times New Roman" w:eastAsia="Times New Roman"/>
            <w:sz w:val="24"/>
            <w:szCs w:val="24"/>
            <w:color w:val="000000"/>
          </w:rPr>
          <w:t>https://newzoo.com/reports/newzoo-s-global-games-market-report-2026</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Newzoo. (2026, August 25). </w:t>
      </w:r>
      <w:r>
        <w:rPr>
          <w:rFonts w:ascii="Times New Roman" w:hAnsi="Times New Roman" w:cs="Times New Roman" w:eastAsia="Times New Roman"/>
          <w:b w:val="0"/>
          <w:i/>
          <w:color w:val="000000"/>
          <w:sz w:val="24"/>
        </w:rPr>
        <w:t>2026 global games market: Key numbers.</w:t>
      </w:r>
      <w:r>
        <w:rPr>
          <w:rFonts w:ascii="Times New Roman" w:hAnsi="Times New Roman" w:cs="Times New Roman" w:eastAsia="Times New Roman"/>
          <w:b w:val="0"/>
          <w:i w:val="0"/>
          <w:color w:val="000000"/>
          <w:sz w:val="24"/>
        </w:rPr>
        <w:t xml:space="preserve"> Retrieved October 1, 2026, from </w:t>
      </w:r>
      <w:hyperlink r:id="rId40">
        <w:r>
          <w:rPr>
            <w:rFonts w:ascii="Times New Roman" w:hAnsi="Times New Roman" w:cs="Times New Roman" w:eastAsia="Times New Roman"/>
            <w:sz w:val="24"/>
            <w:szCs w:val="24"/>
            <w:color w:val="000000"/>
          </w:rPr>
          <w:t>https://newzoo.com/articles/2026-global-games-market-key-numbers</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Ngo, T. T. A., Vuong, B. L., Le, M. D., Nguyen, T. T., Tran, M. M., &amp; Nguyen, Q. K. (2024). The impact of eWOM information in social media on the online purchase intention of Generation Z. </w:t>
      </w:r>
      <w:r>
        <w:rPr>
          <w:rFonts w:ascii="Times New Roman" w:hAnsi="Times New Roman" w:cs="Times New Roman" w:eastAsia="Times New Roman"/>
          <w:b w:val="0"/>
          <w:i/>
          <w:color w:val="000000"/>
          <w:sz w:val="24"/>
        </w:rPr>
        <w:t>Cogent Business &amp; Management, 11</w:t>
      </w:r>
      <w:r>
        <w:rPr>
          <w:rFonts w:ascii="Times New Roman" w:hAnsi="Times New Roman" w:cs="Times New Roman" w:eastAsia="Times New Roman"/>
          <w:b w:val="0"/>
          <w:i w:val="0"/>
          <w:color w:val="000000"/>
          <w:sz w:val="24"/>
        </w:rPr>
        <w:t xml:space="preserve">(1), 2316933. </w:t>
      </w:r>
      <w:hyperlink r:id="rId41">
        <w:r>
          <w:rPr>
            <w:rFonts w:ascii="Times New Roman" w:hAnsi="Times New Roman" w:cs="Times New Roman" w:eastAsia="Times New Roman"/>
            <w:sz w:val="24"/>
            <w:szCs w:val="24"/>
            <w:color w:val="000000"/>
          </w:rPr>
          <w:t>https://doi.org/10.1080/23311975.2024.2316933</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Octaviani, R., &amp; Hartono, A. (2023). The effect of influencer and endorsement content on consumer purchase intention. </w:t>
      </w:r>
      <w:r>
        <w:rPr>
          <w:rFonts w:ascii="Times New Roman" w:hAnsi="Times New Roman" w:cs="Times New Roman" w:eastAsia="Times New Roman"/>
          <w:b w:val="0"/>
          <w:i/>
          <w:color w:val="000000"/>
          <w:sz w:val="24"/>
        </w:rPr>
        <w:t>Journal of Economics Management and Trade, 29</w:t>
      </w:r>
      <w:r>
        <w:rPr>
          <w:rFonts w:ascii="Times New Roman" w:hAnsi="Times New Roman" w:cs="Times New Roman" w:eastAsia="Times New Roman"/>
          <w:b w:val="0"/>
          <w:i w:val="0"/>
          <w:color w:val="000000"/>
          <w:sz w:val="24"/>
        </w:rPr>
        <w:t xml:space="preserve">(7), 83–97. </w:t>
      </w:r>
      <w:hyperlink r:id="rId42">
        <w:r>
          <w:rPr>
            <w:rFonts w:ascii="Times New Roman" w:hAnsi="Times New Roman" w:cs="Times New Roman" w:eastAsia="Times New Roman"/>
            <w:sz w:val="24"/>
            <w:szCs w:val="24"/>
            <w:color w:val="000000"/>
          </w:rPr>
          <w:t>https://doi.org/10.9734/JEMT/2023/v29i71107</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Ohanian, R. (1990). Construction and validation of a scale to measure celebrity endorsers' perceived expertise, trustworthiness, and attractiveness. </w:t>
      </w:r>
      <w:r>
        <w:rPr>
          <w:rFonts w:ascii="Times New Roman" w:hAnsi="Times New Roman" w:cs="Times New Roman" w:eastAsia="Times New Roman"/>
          <w:b w:val="0"/>
          <w:i/>
          <w:color w:val="000000"/>
          <w:sz w:val="24"/>
        </w:rPr>
        <w:t>Journal of Advertising, 19</w:t>
      </w:r>
      <w:r>
        <w:rPr>
          <w:rFonts w:ascii="Times New Roman" w:hAnsi="Times New Roman" w:cs="Times New Roman" w:eastAsia="Times New Roman"/>
          <w:b w:val="0"/>
          <w:i w:val="0"/>
          <w:color w:val="000000"/>
          <w:sz w:val="24"/>
        </w:rPr>
        <w:t>(3), 39–52</w:t>
      </w:r>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Park, D.-H., &amp; Lee, J. (2008). </w:t>
      </w:r>
      <w:r>
        <w:rPr>
          <w:rFonts w:ascii="Times New Roman" w:hAnsi="Times New Roman" w:cs="Times New Roman" w:eastAsia="Times New Roman"/>
          <w:b w:val="0"/>
          <w:i/>
          <w:color w:val="000000"/>
          <w:sz w:val="24"/>
        </w:rPr>
        <w:t>eWOM overload</w:t>
      </w:r>
      <w:r>
        <w:rPr>
          <w:rFonts w:ascii="Times New Roman" w:hAnsi="Times New Roman" w:cs="Times New Roman" w:eastAsia="Times New Roman"/>
          <w:b w:val="0"/>
          <w:i w:val="0"/>
          <w:color w:val="000000"/>
          <w:sz w:val="24"/>
        </w:rPr>
        <w:t xml:space="preserve"> and its effect on consumer behavioral intention depending on consumer involvement [wadah/volume/halaman UNVERIFIED — tidak dicantumkan]</w:t>
      </w:r>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Pérez de Prado, R.,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(2021). A technology acceptance model-based analytics for online mobile games using machine learning techniques. </w:t>
      </w:r>
      <w:r>
        <w:rPr>
          <w:rFonts w:ascii="Times New Roman" w:hAnsi="Times New Roman" w:cs="Times New Roman" w:eastAsia="Times New Roman"/>
          <w:b w:val="0"/>
          <w:i/>
          <w:color w:val="000000"/>
          <w:sz w:val="24"/>
        </w:rPr>
        <w:t>Symmetry, 13</w:t>
      </w:r>
      <w:r>
        <w:rPr>
          <w:rFonts w:ascii="Times New Roman" w:hAnsi="Times New Roman" w:cs="Times New Roman" w:eastAsia="Times New Roman"/>
          <w:b w:val="0"/>
          <w:i w:val="0"/>
          <w:color w:val="000000"/>
          <w:sz w:val="24"/>
        </w:rPr>
        <w:t xml:space="preserve">(8), 1545. </w:t>
      </w:r>
      <w:hyperlink r:id="rId43">
        <w:r>
          <w:rPr>
            <w:rFonts w:ascii="Times New Roman" w:hAnsi="Times New Roman" w:cs="Times New Roman" w:eastAsia="Times New Roman"/>
            <w:sz w:val="24"/>
            <w:szCs w:val="24"/>
            <w:color w:val="000000"/>
          </w:rPr>
          <w:t>https://doi.org/10.3390/sym13081545</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Putri, F. E. V. S., &amp; Tiarawati, M. (2021). The effect of social media influencer and brand image on online purchase intention during the Covid-19 pandemic. </w:t>
      </w:r>
      <w:r>
        <w:rPr>
          <w:rFonts w:ascii="Times New Roman" w:hAnsi="Times New Roman" w:cs="Times New Roman" w:eastAsia="Times New Roman"/>
          <w:b w:val="0"/>
          <w:i/>
          <w:color w:val="000000"/>
          <w:sz w:val="24"/>
        </w:rPr>
        <w:t>Ilomata International Journal of Management, 2</w:t>
      </w:r>
      <w:r>
        <w:rPr>
          <w:rFonts w:ascii="Times New Roman" w:hAnsi="Times New Roman" w:cs="Times New Roman" w:eastAsia="Times New Roman"/>
          <w:b w:val="0"/>
          <w:i w:val="0"/>
          <w:color w:val="000000"/>
          <w:sz w:val="24"/>
        </w:rPr>
        <w:t xml:space="preserve">(3), 163–171. </w:t>
      </w:r>
      <w:hyperlink r:id="rId44">
        <w:r>
          <w:rPr>
            <w:rFonts w:ascii="Times New Roman" w:hAnsi="Times New Roman" w:cs="Times New Roman" w:eastAsia="Times New Roman"/>
            <w:sz w:val="24"/>
            <w:szCs w:val="24"/>
            <w:color w:val="000000"/>
          </w:rPr>
          <w:t>https://doi.org/10.52728/ijjm.v2i3.261</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Rahaman, M. A., Hassan, H. M. K., Asheq, A. A., &amp; Islam, K. M. A. (2022). The interplay between eWOM information and purchase intention on social media: Through the lens of IAM and TAM theory. </w:t>
      </w:r>
      <w:r>
        <w:rPr>
          <w:rFonts w:ascii="Times New Roman" w:hAnsi="Times New Roman" w:cs="Times New Roman" w:eastAsia="Times New Roman"/>
          <w:b w:val="0"/>
          <w:i/>
          <w:color w:val="000000"/>
          <w:sz w:val="24"/>
        </w:rPr>
        <w:t>PLOS ONE, 17</w:t>
      </w:r>
      <w:r>
        <w:rPr>
          <w:rFonts w:ascii="Times New Roman" w:hAnsi="Times New Roman" w:cs="Times New Roman" w:eastAsia="Times New Roman"/>
          <w:b w:val="0"/>
          <w:i w:val="0"/>
          <w:color w:val="000000"/>
          <w:sz w:val="24"/>
        </w:rPr>
        <w:t xml:space="preserve">(9), e0272926. </w:t>
      </w:r>
      <w:hyperlink r:id="rId45">
        <w:r>
          <w:rPr>
            <w:rFonts w:ascii="Times New Roman" w:hAnsi="Times New Roman" w:cs="Times New Roman" w:eastAsia="Times New Roman"/>
            <w:sz w:val="24"/>
            <w:szCs w:val="24"/>
            <w:color w:val="000000"/>
          </w:rPr>
          <w:t>https://doi.org/10.1371/journal.pone.0272926</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Ranti, M. S., &amp; Setiyaningrum, A. (2022). The determinant factors of products purchase intention in </w:t>
      </w:r>
      <w:r>
        <w:rPr>
          <w:rFonts w:ascii="Times New Roman" w:hAnsi="Times New Roman" w:cs="Times New Roman" w:eastAsia="Times New Roman"/>
          <w:b w:val="0"/>
          <w:i/>
          <w:color w:val="000000"/>
          <w:sz w:val="24"/>
        </w:rPr>
        <w:t>e-commerce</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Jurnal Manajemen Maranatha, 22</w:t>
      </w:r>
      <w:r>
        <w:rPr>
          <w:rFonts w:ascii="Times New Roman" w:hAnsi="Times New Roman" w:cs="Times New Roman" w:eastAsia="Times New Roman"/>
          <w:b w:val="0"/>
          <w:i w:val="0"/>
          <w:color w:val="000000"/>
          <w:sz w:val="24"/>
        </w:rPr>
        <w:t xml:space="preserve">(1), 1–16. </w:t>
      </w:r>
      <w:hyperlink r:id="rId46">
        <w:r>
          <w:rPr>
            <w:rFonts w:ascii="Times New Roman" w:hAnsi="Times New Roman" w:cs="Times New Roman" w:eastAsia="Times New Roman"/>
            <w:sz w:val="24"/>
            <w:szCs w:val="24"/>
            <w:color w:val="000000"/>
          </w:rPr>
          <w:t>https://doi.org/10.28932/jmm.v22i1.4850</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Sastri, G. U., &amp; Harsoyo, T. D. (2023). Pengaruh </w:t>
      </w:r>
      <w:r>
        <w:rPr>
          <w:rFonts w:ascii="Times New Roman" w:hAnsi="Times New Roman" w:cs="Times New Roman" w:eastAsia="Times New Roman"/>
          <w:b w:val="0"/>
          <w:i/>
          <w:color w:val="000000"/>
          <w:sz w:val="24"/>
        </w:rPr>
        <w:t>electronic word of mouth</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e-WOM</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perceived quality</w:t>
      </w:r>
      <w:r>
        <w:rPr>
          <w:rFonts w:ascii="Times New Roman" w:hAnsi="Times New Roman" w:cs="Times New Roman" w:eastAsia="Times New Roman"/>
          <w:b w:val="0"/>
          <w:i w:val="0"/>
          <w:color w:val="000000"/>
          <w:sz w:val="24"/>
        </w:rPr>
        <w:t xml:space="preserve">, dan </w:t>
      </w:r>
      <w:r>
        <w:rPr>
          <w:rFonts w:ascii="Times New Roman" w:hAnsi="Times New Roman" w:cs="Times New Roman" w:eastAsia="Times New Roman"/>
          <w:b w:val="0"/>
          <w:i/>
          <w:color w:val="000000"/>
          <w:sz w:val="24"/>
        </w:rPr>
        <w:t>social media marketing</w:t>
      </w:r>
      <w:r>
        <w:rPr>
          <w:rFonts w:ascii="Times New Roman" w:hAnsi="Times New Roman" w:cs="Times New Roman" w:eastAsia="Times New Roman"/>
          <w:b w:val="0"/>
          <w:i w:val="0"/>
          <w:color w:val="000000"/>
          <w:sz w:val="24"/>
        </w:rPr>
        <w:t xml:space="preserve"> terhadap keputusan pembelian produk Mayoutfit. </w:t>
      </w:r>
      <w:r>
        <w:rPr>
          <w:rFonts w:ascii="Times New Roman" w:hAnsi="Times New Roman" w:cs="Times New Roman" w:eastAsia="Times New Roman"/>
          <w:b w:val="0"/>
          <w:i/>
          <w:color w:val="000000"/>
          <w:sz w:val="24"/>
        </w:rPr>
        <w:t>Jurnal Ekobis Dewantara, 6</w:t>
      </w:r>
      <w:r>
        <w:rPr>
          <w:rFonts w:ascii="Times New Roman" w:hAnsi="Times New Roman" w:cs="Times New Roman" w:eastAsia="Times New Roman"/>
          <w:b w:val="0"/>
          <w:i w:val="0"/>
          <w:color w:val="000000"/>
          <w:sz w:val="24"/>
        </w:rPr>
        <w:t xml:space="preserve">(3). </w:t>
      </w:r>
      <w:hyperlink r:id="rId47">
        <w:r>
          <w:rPr>
            <w:rFonts w:ascii="Times New Roman" w:hAnsi="Times New Roman" w:cs="Times New Roman" w:eastAsia="Times New Roman"/>
            <w:sz w:val="24"/>
            <w:szCs w:val="24"/>
            <w:color w:val="000000"/>
          </w:rPr>
          <w:t>https://pdfs.semanticscholar.org/ce91/5c911329f5a45c4744f2ee1198910e021ef6.pdf</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Sensor Tower. (2025, May). </w:t>
      </w:r>
      <w:r>
        <w:rPr>
          <w:rFonts w:ascii="Times New Roman" w:hAnsi="Times New Roman" w:cs="Times New Roman" w:eastAsia="Times New Roman"/>
          <w:b w:val="0"/>
          <w:i/>
          <w:color w:val="000000"/>
          <w:sz w:val="24"/>
        </w:rPr>
        <w:t>Southeast Asia mobile gaming 2025</w:t>
      </w:r>
      <w:r>
        <w:rPr>
          <w:rFonts w:ascii="Times New Roman" w:hAnsi="Times New Roman" w:cs="Times New Roman" w:eastAsia="Times New Roman"/>
          <w:b w:val="0"/>
          <w:i w:val="0"/>
          <w:color w:val="000000"/>
          <w:sz w:val="24"/>
        </w:rPr>
        <w:t xml:space="preserve"> [blog, acuan Q1 2025: SEA 1,93 miliar instal + $625 jt IAP; Indonesia 870 jt unduhan]. Retrieved October 1, 2026, from </w:t>
      </w:r>
      <w:hyperlink r:id="rId48">
        <w:r>
          <w:rPr>
            <w:rFonts w:ascii="Times New Roman" w:hAnsi="Times New Roman" w:cs="Times New Roman" w:eastAsia="Times New Roman"/>
            <w:sz w:val="24"/>
            <w:szCs w:val="24"/>
            <w:color w:val="000000"/>
          </w:rPr>
          <w:t>https://sensortower.com/blog/southeast-asia-mobile-gaming-2025</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van der Heijden, H. (2004). User acceptance of hedonic information systems. </w:t>
      </w:r>
      <w:r>
        <w:rPr>
          <w:rFonts w:ascii="Times New Roman" w:hAnsi="Times New Roman" w:cs="Times New Roman" w:eastAsia="Times New Roman"/>
          <w:b w:val="0"/>
          <w:i/>
          <w:color w:val="000000"/>
          <w:sz w:val="24"/>
        </w:rPr>
        <w:t>MIS Quarterly, 28</w:t>
      </w:r>
      <w:r>
        <w:rPr>
          <w:rFonts w:ascii="Times New Roman" w:hAnsi="Times New Roman" w:cs="Times New Roman" w:eastAsia="Times New Roman"/>
          <w:b w:val="0"/>
          <w:i w:val="0"/>
          <w:color w:val="000000"/>
          <w:sz w:val="24"/>
        </w:rPr>
        <w:t>(4), 695–704</w:t>
      </w:r>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Venkatesh, V. (2000). Determinants of perceived ease of use: Integrating control, intrinsic motivation, and emotion into the technology acceptance model. </w:t>
      </w:r>
      <w:r>
        <w:rPr>
          <w:rFonts w:ascii="Times New Roman" w:hAnsi="Times New Roman" w:cs="Times New Roman" w:eastAsia="Times New Roman"/>
          <w:b w:val="0"/>
          <w:i/>
          <w:color w:val="000000"/>
          <w:sz w:val="24"/>
        </w:rPr>
        <w:t>Information Systems Research, 11</w:t>
      </w:r>
      <w:r>
        <w:rPr>
          <w:rFonts w:ascii="Times New Roman" w:hAnsi="Times New Roman" w:cs="Times New Roman" w:eastAsia="Times New Roman"/>
          <w:b w:val="0"/>
          <w:i w:val="0"/>
          <w:color w:val="000000"/>
          <w:sz w:val="24"/>
        </w:rPr>
        <w:t>(4), 342–365</w:t>
      </w:r>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Venkatesh, V., &amp; Bala, H. (2008). Technology acceptance model 3 and a research agenda on interventions. </w:t>
      </w:r>
      <w:r>
        <w:rPr>
          <w:rFonts w:ascii="Times New Roman" w:hAnsi="Times New Roman" w:cs="Times New Roman" w:eastAsia="Times New Roman"/>
          <w:b w:val="0"/>
          <w:i/>
          <w:color w:val="000000"/>
          <w:sz w:val="24"/>
        </w:rPr>
        <w:t>Decision Sciences, 39</w:t>
      </w:r>
      <w:r>
        <w:rPr>
          <w:rFonts w:ascii="Times New Roman" w:hAnsi="Times New Roman" w:cs="Times New Roman" w:eastAsia="Times New Roman"/>
          <w:b w:val="0"/>
          <w:i w:val="0"/>
          <w:color w:val="000000"/>
          <w:sz w:val="24"/>
        </w:rPr>
        <w:t>(2), 273–315</w:t>
      </w:r>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Venkatesh, V., Morris, M. G., Davis, G. B., &amp; Davis, F. D. (2003). User acceptance of information technology: Toward a unified view. </w:t>
      </w:r>
      <w:r>
        <w:rPr>
          <w:rFonts w:ascii="Times New Roman" w:hAnsi="Times New Roman" w:cs="Times New Roman" w:eastAsia="Times New Roman"/>
          <w:b w:val="0"/>
          <w:i/>
          <w:color w:val="000000"/>
          <w:sz w:val="24"/>
        </w:rPr>
        <w:t>MIS Quarterly, 27</w:t>
      </w:r>
      <w:r>
        <w:rPr>
          <w:rFonts w:ascii="Times New Roman" w:hAnsi="Times New Roman" w:cs="Times New Roman" w:eastAsia="Times New Roman"/>
          <w:b w:val="0"/>
          <w:i w:val="0"/>
          <w:color w:val="000000"/>
          <w:sz w:val="24"/>
        </w:rPr>
        <w:t>(3), 425–478</w:t>
      </w:r>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Weismueller, J., Harrigan, P., Wang, S., &amp; Soutar, G. N. (2020). Influencer endorsements: How advertising disclosure and source credibility affect consumer purchase intention on social media. </w:t>
      </w:r>
      <w:r>
        <w:rPr>
          <w:rFonts w:ascii="Times New Roman" w:hAnsi="Times New Roman" w:cs="Times New Roman" w:eastAsia="Times New Roman"/>
          <w:b w:val="0"/>
          <w:i/>
          <w:color w:val="000000"/>
          <w:sz w:val="24"/>
        </w:rPr>
        <w:t>Australasian Marketing Journal, 28</w:t>
      </w:r>
      <w:r>
        <w:rPr>
          <w:rFonts w:ascii="Times New Roman" w:hAnsi="Times New Roman" w:cs="Times New Roman" w:eastAsia="Times New Roman"/>
          <w:b w:val="0"/>
          <w:i w:val="0"/>
          <w:color w:val="000000"/>
          <w:sz w:val="24"/>
        </w:rPr>
        <w:t xml:space="preserve">(4), 160–170. </w:t>
      </w:r>
      <w:hyperlink r:id="rId49">
        <w:r>
          <w:rPr>
            <w:rFonts w:ascii="Times New Roman" w:hAnsi="Times New Roman" w:cs="Times New Roman" w:eastAsia="Times New Roman"/>
            <w:sz w:val="24"/>
            <w:szCs w:val="24"/>
            <w:color w:val="000000"/>
          </w:rPr>
          <w:t>https://doi.org/10.1016/j.ausmj.2020.03.002</w:t>
        </w:r>
      </w:hyperlink>
    </w:p>
    <w:p>
      <w:pPr>
        <w:spacing w:line="276" w:lineRule="auto" w:before="0" w:after="0"/>
        <w:ind w:left="709" w:hanging="709"/>
        <w:jc w:val="both"/>
      </w:pPr>
      <w:r>
        <w:rPr>
          <w:rFonts w:ascii="Times New Roman" w:hAnsi="Times New Roman" w:cs="Times New Roman" w:eastAsia="Times New Roman"/>
          <w:b w:val="0"/>
          <w:i w:val="0"/>
          <w:color w:val="000000"/>
          <w:sz w:val="24"/>
        </w:rPr>
        <w:t>Winarno, K. O., &amp; Indrawati, I. (2022). Impact of social media marketing and electronic word of mouth (</w:t>
      </w:r>
      <w:r>
        <w:rPr>
          <w:rFonts w:ascii="Times New Roman" w:hAnsi="Times New Roman" w:cs="Times New Roman" w:eastAsia="Times New Roman"/>
          <w:b w:val="0"/>
          <w:i/>
          <w:color w:val="000000"/>
          <w:sz w:val="24"/>
        </w:rPr>
        <w:t>e-WOM</w:t>
      </w:r>
      <w:r>
        <w:rPr>
          <w:rFonts w:ascii="Times New Roman" w:hAnsi="Times New Roman" w:cs="Times New Roman" w:eastAsia="Times New Roman"/>
          <w:b w:val="0"/>
          <w:i w:val="0"/>
          <w:color w:val="000000"/>
          <w:sz w:val="24"/>
        </w:rPr>
        <w:t xml:space="preserve">) on purchase intention. </w:t>
      </w:r>
      <w:r>
        <w:rPr>
          <w:rFonts w:ascii="Times New Roman" w:hAnsi="Times New Roman" w:cs="Times New Roman" w:eastAsia="Times New Roman"/>
          <w:b w:val="0"/>
          <w:i/>
          <w:color w:val="000000"/>
          <w:sz w:val="24"/>
        </w:rPr>
        <w:t>Jurnal Aplikasi Manajemen, 20</w:t>
      </w:r>
      <w:r>
        <w:rPr>
          <w:rFonts w:ascii="Times New Roman" w:hAnsi="Times New Roman" w:cs="Times New Roman" w:eastAsia="Times New Roman"/>
          <w:b w:val="0"/>
          <w:i w:val="0"/>
          <w:color w:val="000000"/>
          <w:sz w:val="24"/>
        </w:rPr>
        <w:t xml:space="preserve">(3), 668–683. </w:t>
      </w:r>
      <w:hyperlink r:id="rId50">
        <w:r>
          <w:rPr>
            <w:rFonts w:ascii="Times New Roman" w:hAnsi="Times New Roman" w:cs="Times New Roman" w:eastAsia="Times New Roman"/>
            <w:sz w:val="24"/>
            <w:szCs w:val="24"/>
            <w:color w:val="000000"/>
          </w:rPr>
          <w:t>https://doi.org/10.21776/ub.jam.2022.020.03.15</w:t>
        </w:r>
      </w:hyperlink>
    </w:p>
    <w:sectPr w:rsidR="00FC693F" w:rsidRPr="0006063C" w:rsidSect="00034616">
      <w:footerReference w:type="default" r:id="rId13"/>
      <w:headerReference w:type="default" r:id="rId14"/>
      <w:pgSz w:w="11906" w:h="16838"/>
      <w:pgMar w:top="1701" w:right="1701" w:bottom="1701" w:left="2268"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b/>
        <w:i w:val="0"/>
        <w:color w:val="000000"/>
        <w:sz w:val="20"/>
      </w:rPr>
      <w:t xml:space="preserve">Universitas Kristen Krida Wacana | </w:t>
    </w:r>
    <w:r>
      <w:rPr>
        <w:rFonts w:ascii="Times New Roman" w:hAnsi="Times New Roman" w:cs="Times New Roman" w:eastAsia="Times New Roman"/>
        <w:b/>
        <w:i w:val="0"/>
        <w:color w:val="000000"/>
        <w:sz w:val="20"/>
      </w:rPr>
      <w:fldChar w:fldCharType="begin"/>
    </w:r>
    <w:r>
      <w:rPr>
        <w:rFonts w:ascii="Times New Roman" w:hAnsi="Times New Roman" w:cs="Times New Roman" w:eastAsia="Times New Roman"/>
        <w:b/>
        <w:i w:val="0"/>
        <w:color w:val="000000"/>
        <w:sz w:val="20"/>
      </w:rPr>
      <w:instrText xml:space="preserve">PAGE</w:instrText>
    </w:r>
    <w:r>
      <w:rPr>
        <w:rFonts w:ascii="Times New Roman" w:hAnsi="Times New Roman" w:cs="Times New Roman" w:eastAsia="Times New Roman"/>
        <w:b/>
        <w:i w:val="0"/>
        <w:color w:val="000000"/>
        <w:sz w:val="20"/>
      </w:rPr>
      <w:fldChar w:fldCharType="separate"/>
    </w:r>
    <w:r>
      <w:rPr>
        <w:rFonts w:ascii="Times New Roman" w:hAnsi="Times New Roman" w:cs="Times New Roman" w:eastAsia="Times New Roman"/>
        <w:b/>
        <w:i w:val="0"/>
        <w:color w:val="000000"/>
        <w:sz w:val="20"/>
      </w:rPr>
      <w:t>ii</w:t>
    </w:r>
    <w:r>
      <w:rPr>
        <w:rFonts w:ascii="Times New Roman" w:hAnsi="Times New Roman" w:cs="Times New Roman" w:eastAsia="Times New Roman"/>
        <w:b/>
        <w:i w:val="0"/>
        <w:color w:val="000000"/>
        <w:sz w:val="20"/>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s="Times New Roman" w:eastAsia="Times New Roman"/>
        <w:b/>
        <w:i w:val="0"/>
        <w:color w:val="000000"/>
        <w:sz w:val="20"/>
      </w:rPr>
      <w:t xml:space="preserve">Universitas Kristen Krida Wacana | </w:t>
    </w:r>
    <w:r>
      <w:rPr>
        <w:rFonts w:ascii="Times New Roman" w:hAnsi="Times New Roman" w:cs="Times New Roman" w:eastAsia="Times New Roman"/>
        <w:b/>
        <w:i w:val="0"/>
        <w:color w:val="000000"/>
        <w:sz w:val="20"/>
      </w:rPr>
      <w:fldChar w:fldCharType="begin"/>
    </w:r>
    <w:r>
      <w:rPr>
        <w:rFonts w:ascii="Times New Roman" w:hAnsi="Times New Roman" w:cs="Times New Roman" w:eastAsia="Times New Roman"/>
        <w:b/>
        <w:i w:val="0"/>
        <w:color w:val="000000"/>
        <w:sz w:val="20"/>
      </w:rPr>
      <w:instrText xml:space="preserve">PAGE</w:instrText>
    </w:r>
    <w:r>
      <w:rPr>
        <w:rFonts w:ascii="Times New Roman" w:hAnsi="Times New Roman" w:cs="Times New Roman" w:eastAsia="Times New Roman"/>
        <w:b/>
        <w:i w:val="0"/>
        <w:color w:val="000000"/>
        <w:sz w:val="20"/>
      </w:rPr>
      <w:fldChar w:fldCharType="separate"/>
    </w:r>
    <w:r>
      <w:rPr>
        <w:rFonts w:ascii="Times New Roman" w:hAnsi="Times New Roman" w:cs="Times New Roman" w:eastAsia="Times New Roman"/>
        <w:b/>
        <w:i w:val="0"/>
        <w:color w:val="000000"/>
        <w:sz w:val="20"/>
      </w:rPr>
      <w:t>1</w:t>
    </w:r>
    <w:r>
      <w:rPr>
        <w:rFonts w:ascii="Times New Roman" w:hAnsi="Times New Roman" w:cs="Times New Roman" w:eastAsia="Times New Roman"/>
        <w:b/>
        <w:i w:val="0"/>
        <w:color w:val="000000"/>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jc w:val="right"/>
    </w:pPr>
    <w:rPr>
      <w:rFonts w:ascii="Times New Roman" w:hAnsi="Times New Roman"/>
      <w:b/>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line="240" w:lineRule="auto" w:before="80" w:after="20"/>
    </w:pPr>
    <w:rPr>
      <w:rFonts w:ascii="Times New Roman" w:hAnsi="Times New Roman"/>
      <w:b/>
      <w:color w:val="000000"/>
      <w:sz w:val="24"/>
    </w:rPr>
  </w:style>
  <w:style w:type="paragraph" w:customStyle="1" w:styleId="toc2">
    <w:name w:val="toc 2"/>
    <w:basedOn w:val="Normal"/>
    <w:pPr>
      <w:spacing w:line="240" w:lineRule="auto" w:before="20" w:after="20"/>
      <w:ind w:left="283"/>
    </w:pPr>
    <w:rPr>
      <w:rFonts w:ascii="Times New Roman" w:hAnsi="Times New Roman"/>
      <w:b w:val="0"/>
      <w:color w:val="000000"/>
      <w:sz w:val="24"/>
    </w:rPr>
  </w:style>
  <w:style w:type="paragraph" w:customStyle="1" w:styleId="toc3">
    <w:name w:val="toc 3"/>
    <w:basedOn w:val="Normal"/>
    <w:pPr>
      <w:spacing w:line="240" w:lineRule="auto" w:before="20" w:after="20"/>
      <w:ind w:left="567"/>
    </w:pPr>
    <w:rPr>
      <w:rFonts w:ascii="Times New Roman" w:hAnsi="Times New Roman"/>
      <w:b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 Id="rId15" Type="http://schemas.openxmlformats.org/officeDocument/2006/relationships/image" Target="media/image1.png"/><Relationship Id="rId16" Type="http://schemas.openxmlformats.org/officeDocument/2006/relationships/hyperlink" Target="https://apps.apple.com/ge/app/mobile-legends-bang-bang/id1160056295" TargetMode="External"/><Relationship Id="rId17" Type="http://schemas.openxmlformats.org/officeDocument/2006/relationships/hyperlink" Target="https://survei.apjii.or.id/" TargetMode="External"/><Relationship Id="rId18" Type="http://schemas.openxmlformats.org/officeDocument/2006/relationships/hyperlink" Target="https://www.bps.go.id/id/publication/2025/01/31/29a40174e02f20a7a31b5bc3/statistik-demografi-indonesia--hasil-sensus-penduduk-2020-.html" TargetMode="External"/><Relationship Id="rId19" Type="http://schemas.openxmlformats.org/officeDocument/2006/relationships/hyperlink" Target="https://www.bps.go.id/id/publication/2026/06/30/bdc814f38edf0a941f4f9d34/penduduk-dan-indikator-kependudukan-hasil-survei-penduduk-antar-sensus-2025.html" TargetMode="External"/><Relationship Id="rId20" Type="http://schemas.openxmlformats.org/officeDocument/2006/relationships/hyperlink" Target="https://doi.org/10.21511/im.19(4).2023.07" TargetMode="External"/><Relationship Id="rId21" Type="http://schemas.openxmlformats.org/officeDocument/2006/relationships/hyperlink" Target="https://doi.org/10.31334/abiwara.v2i2.772" TargetMode="External"/><Relationship Id="rId22" Type="http://schemas.openxmlformats.org/officeDocument/2006/relationships/hyperlink" Target="https://www.cnnindonesia.com/teknologi/20260521122201-213-1360738/survei-pengguna-internet-indonesia-tumbuh-6-juta-di-2026" TargetMode="External"/><Relationship Id="rId23" Type="http://schemas.openxmlformats.org/officeDocument/2006/relationships/hyperlink" Target="https://doi.org/10.21511/imfi.21(4).2024.19" TargetMode="External"/><Relationship Id="rId24" Type="http://schemas.openxmlformats.org/officeDocument/2006/relationships/hyperlink" Target="https://datareportal.com/reports/digital-2026-indonesia" TargetMode="External"/><Relationship Id="rId25" Type="http://schemas.openxmlformats.org/officeDocument/2006/relationships/hyperlink" Target="https://inet.detik.com/telecommunication/d-8047759/survei-apjii-pengguna-internet-indonesia-2025-tembus-229-juta-jiwa" TargetMode="External"/><Relationship Id="rId26" Type="http://schemas.openxmlformats.org/officeDocument/2006/relationships/hyperlink" Target="https://doi.org/10.53748/jbms.v2i4.61" TargetMode="External"/><Relationship Id="rId27" Type="http://schemas.openxmlformats.org/officeDocument/2006/relationships/hyperlink" Target="https://doi.org/10.2991/assehr.k.201209.063" TargetMode="External"/><Relationship Id="rId28" Type="http://schemas.openxmlformats.org/officeDocument/2006/relationships/hyperlink" Target="https://play.google.com/store/apps/details?gl=UK&amp;hl=en&amp;id=com.mobile.legends" TargetMode="External"/><Relationship Id="rId29" Type="http://schemas.openxmlformats.org/officeDocument/2006/relationships/hyperlink" Target="https://doi.org/10.21512/jggag.v5i1.7471" TargetMode="External"/><Relationship Id="rId30" Type="http://schemas.openxmlformats.org/officeDocument/2006/relationships/hyperlink" Target="https://doi.org/10.3390/info11100478" TargetMode="External"/><Relationship Id="rId31" Type="http://schemas.openxmlformats.org/officeDocument/2006/relationships/hyperlink" Target="https://doi.org/10.35794/jmbi.v10i1.44500" TargetMode="External"/><Relationship Id="rId32" Type="http://schemas.openxmlformats.org/officeDocument/2006/relationships/hyperlink" Target="https://doi.org/10.1057/s41270-021-00132-9" TargetMode="External"/><Relationship Id="rId33" Type="http://schemas.openxmlformats.org/officeDocument/2006/relationships/hyperlink" Target="https://doi.org/10.21776/ub.jam.2025.023.1.19" TargetMode="External"/><Relationship Id="rId34" Type="http://schemas.openxmlformats.org/officeDocument/2006/relationships/hyperlink" Target="https://www.mobilelegends.com/en" TargetMode="External"/><Relationship Id="rId35" Type="http://schemas.openxmlformats.org/officeDocument/2006/relationships/hyperlink" Target="https://en.moonton.com/about/index.html" TargetMode="External"/><Relationship Id="rId36" Type="http://schemas.openxmlformats.org/officeDocument/2006/relationships/hyperlink" Target="https://en.moonton.com/news/318.html" TargetMode="External"/><Relationship Id="rId37" Type="http://schemas.openxmlformats.org/officeDocument/2006/relationships/hyperlink" Target="https://id-mpl.com/" TargetMode="External"/><Relationship Id="rId38" Type="http://schemas.openxmlformats.org/officeDocument/2006/relationships/hyperlink" Target="https://id-mpl.com/en/mpljourney" TargetMode="External"/><Relationship Id="rId39" Type="http://schemas.openxmlformats.org/officeDocument/2006/relationships/hyperlink" Target="https://newzoo.com/reports/newzoo-s-global-games-market-report-2026" TargetMode="External"/><Relationship Id="rId40" Type="http://schemas.openxmlformats.org/officeDocument/2006/relationships/hyperlink" Target="https://newzoo.com/articles/2026-global-games-market-key-numbers" TargetMode="External"/><Relationship Id="rId41" Type="http://schemas.openxmlformats.org/officeDocument/2006/relationships/hyperlink" Target="https://doi.org/10.1080/23311975.2024.2316933" TargetMode="External"/><Relationship Id="rId42" Type="http://schemas.openxmlformats.org/officeDocument/2006/relationships/hyperlink" Target="https://doi.org/10.9734/JEMT/2023/v29i71107" TargetMode="External"/><Relationship Id="rId43" Type="http://schemas.openxmlformats.org/officeDocument/2006/relationships/hyperlink" Target="https://doi.org/10.3390/sym13081545" TargetMode="External"/><Relationship Id="rId44" Type="http://schemas.openxmlformats.org/officeDocument/2006/relationships/hyperlink" Target="https://doi.org/10.52728/ijjm.v2i3.261" TargetMode="External"/><Relationship Id="rId45" Type="http://schemas.openxmlformats.org/officeDocument/2006/relationships/hyperlink" Target="https://doi.org/10.1371/journal.pone.0272926" TargetMode="External"/><Relationship Id="rId46" Type="http://schemas.openxmlformats.org/officeDocument/2006/relationships/hyperlink" Target="https://doi.org/10.28932/jmm.v22i1.4850" TargetMode="External"/><Relationship Id="rId47" Type="http://schemas.openxmlformats.org/officeDocument/2006/relationships/hyperlink" Target="https://pdfs.semanticscholar.org/ce91/5c911329f5a45c4744f2ee1198910e021ef6.pdf" TargetMode="External"/><Relationship Id="rId48" Type="http://schemas.openxmlformats.org/officeDocument/2006/relationships/hyperlink" Target="https://sensortower.com/blog/southeast-asia-mobile-gaming-2025" TargetMode="External"/><Relationship Id="rId49" Type="http://schemas.openxmlformats.org/officeDocument/2006/relationships/hyperlink" Target="https://doi.org/10.1016/j.ausmj.2020.03.002" TargetMode="External"/><Relationship Id="rId50" Type="http://schemas.openxmlformats.org/officeDocument/2006/relationships/hyperlink" Target="https://doi.org/10.21776/ub.jam.2022.020.03.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