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Documentação Técnica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Tech Challenge Fase 1</w:t>
      </w:r>
    </w:p>
    <w:p>
      <w:pPr>
        <w:spacing w:after="600" w:before="10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Classificação de Desfecho Clínico em SRAG (SIVEP-Gripe) com Machine Learning</w:t>
      </w:r>
    </w:p>
    <w:p>
      <w:pPr>
        <w:pBdr>
          <w:bottom w:val="single" w:color="2E75B6" w:sz="12" w:space="1"/>
        </w:pBdr>
        <w:spacing w:after="800" w:before="10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FIAP — IA para Dados e Transformação (IADT) | 2025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Introdução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Contexto e Motivação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presente projeto foi desenvolvido como parte do Tech Challenge da Fase 1 do curso de IA para Dados e Transformação (IADT) — FIAP. O desafio propõe construir uma solução de IA focada em Machine Learning para processamento de dados médicos, visando apoiar diagnósticos clínicos.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problema escolhido é a classificação do desfecho clínico de pacientes hospitalizados com Síndrome Respiratória Aguda Grave (SRAG), utilizando dados do sistema SIVEP-Gripe do Ministério da Saúde do Brasil.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Objetivo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Desenvolver modelos de aprendizado de máquina capazes de predizer se um paciente com SRAG hospitalizado terá como desfecho Cura (0) ou Óbito (1), com base em variáveis clínicas, demográficas e de internação disponíveis na ficha de notificação.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Dataset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SIVEP-Gripe — INFLUD24 (2024)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OpenDataSUS / Ministério da Saúde do Brasil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INFLUD24-26-06-2025.csv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~268.000 registros, 194 variáveis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Separador / Encoding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Ponto-e-vírgula (;) / latin-1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Variável alvo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EVOLUCAO (1=Cura, 2=Óbito → binarizado: 0 e 1)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Descrição do Dataset e Variáveis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Sobre o SIVEP-Gripe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Sistema de Informação da Vigilância Epidemiológica da Gripe (SIVEP-Gripe) é o sistema oficial de registro de casos de SRAG hospitalizados no Brasil. Cada registro representa um paciente notificado, com informações coletadas na ficha de investigação epidemiológica.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Variável Alvo (EVOLUCAO)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coluna EVOLUCAO registra o desfecho clínico do paciente. Para modelagem, foram mantidos apenas os registros com EVOLUCAO ∈ {1, 2}: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 = Cura → OBITO = 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 = Óbito → OBITO =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 = Óbito por outras causas (removido)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9 = Ignorado (removido)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Features Selecionadas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projeto utiliza 31 variáveis agrupadas em 5 categorias: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Demográficas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CS_SEXO, NU_IDADE_N, TP_IDADE, CS_GESTANT, CS_RACA, CS_ESCOL_N, CS_ZONA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Sintomas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FEBRE, TOSSE, GARGANTA, DISPNEIA, DESC_RESP, SATURACAO, DIARREIA, VOMITO, DOR_ABD, FADIGA, PERD_OLFT, PERD_PALA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Comorbidades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PUERPERA, CARDIOPATI, HEMATOLOGI, SIND_DOWN, HEPATICA, ASMA, DIABETES, NEUROLOGIC, PNEUMOPATI, IMUNODEPRE, RENAL, OBESIDADE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HOSPITAL, UTI, SUPORT_VEN, NOSOCOMIAL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Vacinação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VACINA, VACINA_COV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Análise Exploratória dos Dados (EDA)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Inspeção Inicial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dataset apresenta 194 colunas com tipos mistos (numéricos inteiros, datas e strings). Grande parte das colunas são variáveis binárias codificadas como 1=Sim, 2=Não, 9=Ignorado.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Distribuição do Target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análise da variável EVOLUCAO revelou desbalanceamento entre as classes. O percentual de óbitos varia de acordo com o período e o agente etiológico, sendo um fator crítico a ser tratado na modelagem.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Valores Ausentes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Muitas variáveis laboratoriais e de acompanhamento apresentam alto percentual de ausência (&gt; 50%), pois são preenchidas apenas quando o exame é realizado. A estratégia de imputação foi adaptada para cada tipo de variável.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Principais Achados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Pacientes que evoluíram para óbito tendem a ser mais idosos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Comorbidades (cardiopatia, diabetes, obesidade) são mais prevalentes entre óbitos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Internação em UTI e uso de suporte ventilatório são fortemente associados ao óbito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Dispneia e saturação baixa são os sintomas com maior diferença entre os grupos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Pré-processamento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Pipeline de Pré-processamento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pipeline segue as seguintes etapas, implementadas em src/preprocessing.py: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Filtragem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Manter EVOLUCAO ∈ {1,2}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Remover desfechos inconclusivos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Target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coluna OBITO (0/1)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Problema binário de classificação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Seleção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 features clínicas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Excluir variáveis com &gt; 80% ausênte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Imputação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Mediana (num.) / Moda (cat.)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Robustez a outliers e ruído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— Codificação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LabelEncoder em CS_SEXO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Converter texto para numérico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— Normalização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StandardScaler no treino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Evitar data leakage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— Split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 treino / 15% val. / 15% teste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Estratificado pelo target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Análise de Correlação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análise de correlação de Pearson entre as features e o target identificou as variáveis mais associadas ao óbito. UTI, SUPORT_VEN, NU_IDADE_N e CARDIOPATI apresentaram as maiores correlações positivas com o desfecho óbito.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Modelagem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Modelos Implementados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Foram implementados 4 modelos de classificação, conforme requisito do Tech Challenge (mínimo 2):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Hiperparâmetros Otimizados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Regressão Logística (Baseline)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linear, interpretável, coeficientes como log-odds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C, solver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Árvore de Decisão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Regras sequenciais, altamente interpretável, sem normalização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max_depth, min_samples_split, criterion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Ensemble com bagging, robusto a outliers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n_estimators, max_depth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Gradient Boosting sequencial, regularização L1/L2 nativa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n_estimators, learning_rate, max_depth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Tratamento do Desbalanceamento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Todos os modelos foram configurados com class_weight='balanced' (ou scale_pos_weight para XGBoost), ponderando automaticamente a classe minoritária (óbito) sem necessidade de reamostragem.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Otimização de Hiperparâmetros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GridSearchCV com StratifiedKFold (5 folds) foi aplicado a todos os modelos. A métrica de otimização escolhida foi o F1-score, alinhado à métrica principal de avaliação.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Avaliação e Resultados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Justificativa das Métricas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 problemas de diagnóstico médico com dados desbalanceados, a escolha das métricas é crítica: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F1-score (PRINCIPAL)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 harmônica entre Precision e Recall. Adequado para dados desbalanceados.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Recall (Sensibilidade)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Prop. de óbitos reais detectados. Falsos negativos têm custo clínico elevado.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ROC-AUC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Capacidade discriminativa geral, independente do limiar de classificação.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Referência geral, mas enganosa em dados desbalanceados.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Resultados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Os resultados detalhados serão registrados após a execução completa do pipeline. As tabelas comparativas e gráficos estão disponíveis em results/figures/.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ROC-AUC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Regressão Logística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Árvore de Decisão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Interpretabilidade — SHAP Values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SHAP (SHapley Additive exPlanations) foi utilizado para explicar as predições dos modelos baseados em árvores. O SHAP Summary Plot ordena as features por importância média e mostra como valores altos/baixos de cada feature impactam a predição de óbito.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6.4 Limitações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modelo foi treinado com dados de 2024 e pode não generalizar para outros períodos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Variáveis com alto percentual de ausência reduzem a confiabilidade das predições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presença de registros “Ignorado” (valor 9) em variáveis binárias é uma fonte de ruído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modelo não captura informações contextuais não registradas na ficha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Conclusões e Recomendações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Síntese dos Resultados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projeto demonstrou que é possível construir modelos preditivos com boa capacidade de classificar o desfecho clínico de pacientes com SRAG, usando apenas dados da ficha de notificação epidemiológica.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Aplicabilidade Clínica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sistema pode ser utilizado como ferramenta de suporte à triagem, auxiliando equipes clínicas a identificar pacientes com maior risco de óbito para priorização de cuidados intensivos.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Papel do Médico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É fundamental ressaltar que o modelo é um auxílio à decisão, não um substituto ao julgamento clínico. O profissional de saúde deve sempre ter a palavra final, considerando o contexto clínico completo, o histórico do paciente e fatores não capturados pelos dados.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7.4 Próximos Passos Sugeridos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Validar o modelo com dados de anos anteriores (2021–2023)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Explorar técnicas de balanceamento (SMOTE, ADASYN)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Implementar monitoramento de drift do modelo em produção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Integrar explicabilidade em tempo real para suporte à decisão médica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Estrutura do Projeto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Organização de Arquivos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/ Pasta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data/raw/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original (CSV bruto)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data/processed/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pós pré-processamento (parquet + pkl)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notebooks/01_*.ipynb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Análise exploratória dos dados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notebooks/02_*.ipynb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Pré-processamento completo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notebooks/03_*.ipynb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Treinamento dos modelos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notebooks/04_*.ipynb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Avaliação final e interpretabilidade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src/load_data.py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Carregamento e inspeção do dataset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src/preprocessing.py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completo de pré-processamento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src/modeling.py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Definição e treinamento de modelos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src/evaluation.py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Métricas, visualizações e SHAP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results/figures/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Gráficos e visualizações gerados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results/models/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Modelos serializados (.pkl)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run_pipeline.py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end-to-end (execução completa)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Dependências Python do projeto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Imagem Docker para execução containerizada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docs/documentacao_tecnica.docx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Este documento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Como Executar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Ambiente Local</w:t>
      </w:r>
    </w:p>
    <w:p>
      <w:pPr>
        <w:shd w:fill="F2F2F2" w:val="clear"/>
        <w:spacing w:after="60" w:before="1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pip install -r requirements.txt</w:t>
      </w:r>
    </w:p>
    <w:p>
      <w:pPr>
        <w:shd w:fill="F2F2F2" w:val="clear"/>
        <w:spacing w:after="120" w:before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python run_pipeline.py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Via Docker</w:t>
      </w:r>
    </w:p>
    <w:p>
      <w:pPr>
        <w:shd w:fill="F2F2F2" w:val="clear"/>
        <w:spacing w:after="60" w:before="1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docker build -t tech-challenge-srag .</w:t>
      </w:r>
    </w:p>
    <w:p>
      <w:pPr>
        <w:shd w:fill="F2F2F2" w:val="clear"/>
        <w:spacing w:after="120" w:before="6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docker run -p 8888:8888 -v $(pwd)/data:/app/data tech-challenge-srag</w:t>
      </w:r>
    </w:p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Tech Challenge Fase 1 | FIAP — IADT | 2025  |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8640"/>
      </w:tabs>
    </w:pPr>
    <w:r>
      <w:rPr>
        <w:rFonts w:ascii="Arial" w:cs="Arial" w:eastAsia="Arial" w:hAnsi="Arial"/>
        <w:color w:val="2E75B6"/>
        <w:sz w:val="18"/>
        <w:szCs w:val="18"/>
      </w:rPr>
      <w:t xml:space="preserve">Tech Challenge Fase 1 — FIAP / IADT</w:t>
    </w:r>
    <w:r>
      <w:rPr>
        <w:rFonts w:ascii="Arial" w:cs="Arial" w:eastAsia="Arial" w:hAnsi="Arial"/>
        <w:color w:val="888888"/>
        <w:sz w:val="18"/>
        <w:szCs w:val="18"/>
      </w:rPr>
      <w:t xml:space="preserve">	Classificação de SRAG com Machine Learning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2026-04-11T17:23:01.360Z</dcterms:created>
  <dcterms:modified xsi:type="dcterms:W3CDTF">2026-04-11T17:23:01.366Z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