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6"/>
      </w:tblGrid>
      <w:tr w:rsidR="007A287A" w:rsidRPr="00B9293A" w14:paraId="7EA813D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F3864"/>
            <w:tcMar>
              <w:top w:w="400" w:type="dxa"/>
              <w:left w:w="300" w:type="dxa"/>
              <w:bottom w:w="400" w:type="dxa"/>
              <w:right w:w="300" w:type="dxa"/>
            </w:tcMar>
          </w:tcPr>
          <w:p w14:paraId="21464A13" w14:textId="77777777" w:rsidR="007A287A" w:rsidRPr="00B9293A" w:rsidRDefault="005D53DA">
            <w:pPr>
              <w:spacing w:after="160"/>
              <w:jc w:val="center"/>
              <w:rPr>
                <w:lang w:val="pt-BR"/>
              </w:rPr>
            </w:pPr>
            <w:r w:rsidRPr="00B9293A">
              <w:rPr>
                <w:b/>
                <w:bCs/>
                <w:color w:val="FFFFFF"/>
                <w:sz w:val="52"/>
                <w:szCs w:val="52"/>
                <w:lang w:val="pt-BR"/>
              </w:rPr>
              <w:t>11-1 — Abdominoplastia</w:t>
            </w:r>
          </w:p>
          <w:p w14:paraId="209491BF" w14:textId="77777777" w:rsidR="007A287A" w:rsidRPr="00B9293A" w:rsidRDefault="005D53DA">
            <w:pPr>
              <w:jc w:val="center"/>
              <w:rPr>
                <w:lang w:val="pt-BR"/>
              </w:rPr>
            </w:pPr>
            <w:r w:rsidRPr="00B9293A">
              <w:rPr>
                <w:color w:val="BDD7EE"/>
                <w:sz w:val="22"/>
                <w:szCs w:val="22"/>
                <w:lang w:val="pt-BR"/>
              </w:rPr>
              <w:t>Biblioteca Inteligente de Cirurgia Plástica</w:t>
            </w:r>
          </w:p>
        </w:tc>
      </w:tr>
    </w:tbl>
    <w:p w14:paraId="110F106E" w14:textId="77777777" w:rsidR="007A287A" w:rsidRPr="00B9293A" w:rsidRDefault="007A287A">
      <w:pPr>
        <w:spacing w:after="80"/>
        <w:rPr>
          <w:lang w:val="pt-BR"/>
        </w:rPr>
      </w:pPr>
    </w:p>
    <w:p w14:paraId="09F60B47" w14:textId="77777777" w:rsidR="007A287A" w:rsidRPr="00B9293A" w:rsidRDefault="007A287A">
      <w:pPr>
        <w:spacing w:after="80"/>
        <w:rPr>
          <w:lang w:val="pt-BR"/>
        </w:rPr>
      </w:pPr>
    </w:p>
    <w:p w14:paraId="3F1B68ED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b/>
          <w:bCs/>
          <w:lang w:val="pt-BR"/>
        </w:rPr>
        <w:t xml:space="preserve">Autor: </w:t>
      </w:r>
      <w:r w:rsidRPr="00B9293A">
        <w:rPr>
          <w:lang w:val="pt-BR"/>
        </w:rPr>
        <w:t>Dr. Arthur King Ayres</w:t>
      </w:r>
    </w:p>
    <w:p w14:paraId="1995268A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b/>
          <w:bCs/>
          <w:lang w:val="pt-BR"/>
        </w:rPr>
        <w:t xml:space="preserve">Programa: </w:t>
      </w:r>
      <w:r w:rsidRPr="00B9293A">
        <w:rPr>
          <w:lang w:val="pt-BR"/>
        </w:rPr>
        <w:t>Residência em Cirurgia Plástica – UNICAMP (R2, 2025–2028)</w:t>
      </w:r>
    </w:p>
    <w:p w14:paraId="09F438D4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b/>
          <w:bCs/>
          <w:lang w:val="pt-BR"/>
        </w:rPr>
        <w:t xml:space="preserve">Versão: </w:t>
      </w:r>
      <w:r w:rsidRPr="00B9293A">
        <w:rPr>
          <w:lang w:val="pt-BR"/>
        </w:rPr>
        <w:t>v1.0</w:t>
      </w:r>
    </w:p>
    <w:p w14:paraId="7934D56F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b/>
          <w:bCs/>
          <w:lang w:val="pt-BR"/>
        </w:rPr>
        <w:t xml:space="preserve">Data: </w:t>
      </w:r>
      <w:r w:rsidRPr="00B9293A">
        <w:rPr>
          <w:lang w:val="pt-BR"/>
        </w:rPr>
        <w:t>2026-03-29</w:t>
      </w:r>
    </w:p>
    <w:p w14:paraId="7AECFAE8" w14:textId="77777777" w:rsidR="007A287A" w:rsidRPr="00B9293A" w:rsidRDefault="007A287A">
      <w:pPr>
        <w:spacing w:after="80"/>
        <w:rPr>
          <w:lang w:val="pt-BR"/>
        </w:rPr>
      </w:pPr>
    </w:p>
    <w:p w14:paraId="70629296" w14:textId="77777777" w:rsidR="007A287A" w:rsidRDefault="005D53DA">
      <w:pPr>
        <w:spacing w:after="100"/>
      </w:pPr>
      <w:r w:rsidRPr="00B9293A">
        <w:rPr>
          <w:b/>
          <w:bCs/>
          <w:lang w:val="pt-BR"/>
        </w:rPr>
        <w:t xml:space="preserve">Referências-Base: </w:t>
      </w:r>
      <w:r w:rsidRPr="00B9293A">
        <w:rPr>
          <w:i/>
          <w:iCs/>
          <w:lang w:val="pt-BR"/>
        </w:rPr>
        <w:t xml:space="preserve">Neligan's Plastic Surgery, 5ª Ed. </w:t>
      </w:r>
      <w:r>
        <w:rPr>
          <w:i/>
          <w:iCs/>
        </w:rPr>
        <w:t>(2023</w:t>
      </w:r>
      <w:proofErr w:type="gramStart"/>
      <w:r>
        <w:rPr>
          <w:i/>
          <w:iCs/>
        </w:rPr>
        <w:t>)  |</w:t>
      </w:r>
      <w:proofErr w:type="gramEnd"/>
      <w:r>
        <w:rPr>
          <w:i/>
          <w:iCs/>
        </w:rPr>
        <w:t xml:space="preserve">  Grabb &amp; Smith's Plastic Surgery, 8ª Ed. (2020)</w:t>
      </w:r>
    </w:p>
    <w:p w14:paraId="109E6B86" w14:textId="77777777" w:rsidR="007A287A" w:rsidRDefault="007A287A">
      <w:pPr>
        <w:spacing w:after="80"/>
      </w:pPr>
    </w:p>
    <w:p w14:paraId="288F9DDE" w14:textId="77777777" w:rsidR="007A287A" w:rsidRDefault="007A287A">
      <w:pPr>
        <w:spacing w:after="80"/>
      </w:pPr>
    </w:p>
    <w:p w14:paraId="28A80B3E" w14:textId="77777777" w:rsidR="007A287A" w:rsidRDefault="005D53DA">
      <w:pPr>
        <w:spacing w:before="200" w:after="100"/>
      </w:pPr>
      <w:r>
        <w:rPr>
          <w:b/>
          <w:bCs/>
          <w:sz w:val="22"/>
          <w:szCs w:val="22"/>
        </w:rPr>
        <w:t xml:space="preserve">Histórico de </w:t>
      </w:r>
      <w:proofErr w:type="spellStart"/>
      <w:r>
        <w:rPr>
          <w:b/>
          <w:bCs/>
          <w:sz w:val="22"/>
          <w:szCs w:val="22"/>
        </w:rPr>
        <w:t>Atualizações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"/>
        <w:gridCol w:w="620"/>
        <w:gridCol w:w="7776"/>
      </w:tblGrid>
      <w:tr w:rsidR="007A287A" w14:paraId="1CC2AC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2E75B6"/>
          </w:tcPr>
          <w:p w14:paraId="51C408D6" w14:textId="77777777" w:rsidR="007A287A" w:rsidRDefault="005D53DA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Versão</w:t>
            </w:r>
            <w:proofErr w:type="spellEnd"/>
          </w:p>
        </w:tc>
        <w:tc>
          <w:tcPr>
            <w:tcW w:w="0" w:type="auto"/>
            <w:shd w:val="clear" w:color="auto" w:fill="2E75B6"/>
          </w:tcPr>
          <w:p w14:paraId="6893E63C" w14:textId="77777777" w:rsidR="007A287A" w:rsidRDefault="005D53DA">
            <w:pPr>
              <w:jc w:val="center"/>
            </w:pPr>
            <w:r>
              <w:rPr>
                <w:b/>
                <w:bCs/>
                <w:color w:val="FFFFFF"/>
              </w:rPr>
              <w:t>Data</w:t>
            </w:r>
          </w:p>
        </w:tc>
        <w:tc>
          <w:tcPr>
            <w:tcW w:w="0" w:type="auto"/>
            <w:shd w:val="clear" w:color="auto" w:fill="2E75B6"/>
          </w:tcPr>
          <w:p w14:paraId="0CF48C9A" w14:textId="77777777" w:rsidR="007A287A" w:rsidRDefault="005D53DA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Descrição</w:t>
            </w:r>
            <w:proofErr w:type="spellEnd"/>
          </w:p>
        </w:tc>
      </w:tr>
      <w:tr w:rsidR="007A287A" w:rsidRPr="00B9293A" w14:paraId="5DC3A8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</w:tcPr>
          <w:p w14:paraId="7365C7FF" w14:textId="77777777" w:rsidR="007A287A" w:rsidRDefault="005D53DA">
            <w:pPr>
              <w:spacing w:before="40" w:after="40"/>
            </w:pPr>
            <w:r>
              <w:t>v1.0</w:t>
            </w:r>
          </w:p>
        </w:tc>
        <w:tc>
          <w:tcPr>
            <w:tcW w:w="0" w:type="auto"/>
            <w:shd w:val="clear" w:color="auto" w:fill="FFFFFF"/>
          </w:tcPr>
          <w:p w14:paraId="22B67939" w14:textId="77777777" w:rsidR="007A287A" w:rsidRDefault="005D53DA">
            <w:pPr>
              <w:spacing w:before="40" w:after="40"/>
            </w:pPr>
            <w:r>
              <w:t>2026-03-29</w:t>
            </w:r>
          </w:p>
        </w:tc>
        <w:tc>
          <w:tcPr>
            <w:tcW w:w="0" w:type="auto"/>
            <w:shd w:val="clear" w:color="auto" w:fill="FFFFFF"/>
          </w:tcPr>
          <w:p w14:paraId="4D5555A6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 xml:space="preserve">Criação do documento com base integral em Neligan 5ª Ed. (2023), vol. 2, cap. 27 (Alan Matarasso) e Grabb &amp; Smith 9ª Ed. </w:t>
            </w:r>
            <w:r>
              <w:t xml:space="preserve">(2024), cap. 75 (Amy Colwell). </w:t>
            </w:r>
            <w:r w:rsidRPr="00B9293A">
              <w:rPr>
                <w:lang w:val="pt-BR"/>
              </w:rPr>
              <w:t>Cobertura completa: anatomia, classificação, técnica cirúrgica, variações, complicações. Artigos PRS/ASJ a serem incorporados em versão futura.</w:t>
            </w:r>
          </w:p>
        </w:tc>
      </w:tr>
    </w:tbl>
    <w:p w14:paraId="361AB57B" w14:textId="77777777" w:rsidR="007A287A" w:rsidRPr="00B9293A" w:rsidRDefault="005D53DA">
      <w:pPr>
        <w:rPr>
          <w:lang w:val="pt-BR"/>
        </w:rPr>
      </w:pPr>
      <w:r w:rsidRPr="00B9293A">
        <w:rPr>
          <w:lang w:val="pt-BR"/>
        </w:rPr>
        <w:br w:type="page"/>
      </w:r>
    </w:p>
    <w:p w14:paraId="39B110CB" w14:textId="77777777" w:rsidR="007A287A" w:rsidRPr="00B9293A" w:rsidRDefault="005D53DA">
      <w:pPr>
        <w:pStyle w:val="Ttulo1"/>
        <w:rPr>
          <w:lang w:val="pt-BR"/>
        </w:rPr>
      </w:pPr>
      <w:r w:rsidRPr="00B9293A">
        <w:rPr>
          <w:lang w:val="pt-BR"/>
        </w:rPr>
        <w:lastRenderedPageBreak/>
        <w:t>1. Introdução</w:t>
      </w:r>
    </w:p>
    <w:p w14:paraId="58DDFECE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 xml:space="preserve">A abdominoplastia evoluiu de um único procedimento padronizado para um sistema de operações baseado na anatomia individual, princípios cirúrgicos sólidos e objetivos do paciente. A introdução da lipoaspiração nas décadas de 1980–1990 revolucionou a cirurgia de contorno abdominal, ampliando o espectro de candidatos e permitindo abordagens menos invasivas para casos selecionados. Atualmente, as opções vão da lipoaspiração isolada até a abdominoplastia completa com ou sem lipoaspiração, a abdominoplastia 270° </w:t>
      </w:r>
      <w:r w:rsidRPr="00B9293A">
        <w:rPr>
          <w:lang w:val="pt-BR"/>
        </w:rPr>
        <w:t>e a circunferencial, todas com fundamento anatômico no suprimento vascular do retalho.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 — Matarasso)</w:t>
      </w:r>
    </w:p>
    <w:p w14:paraId="5785147A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O sistema abdominolipoplastia (Matarasso) é um modelo de classificação e tratamento que reconcilia as camadas de tecidos moles tratáveis da parede abdominal — pele, gordura e músculo — com a técnica cirúrgica apropriada para cada paciente. A cirurgia de contorno abdominal é o procedimento cirúrgico mais comum em mulheres (&gt; 50% das abordagens abertas), respondendo por 11–16% dos procedimentos em homens. Em mulheres, a abdominoplastia trata efetivamente a maior parte das sequelas da gestação.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276F7EE3" w14:textId="77777777" w:rsidR="007A287A" w:rsidRPr="00B9293A" w:rsidRDefault="005D53DA">
      <w:pPr>
        <w:pStyle w:val="Ttulo1"/>
        <w:rPr>
          <w:lang w:val="pt-BR"/>
        </w:rPr>
      </w:pPr>
      <w:r w:rsidRPr="00B9293A">
        <w:rPr>
          <w:lang w:val="pt-BR"/>
        </w:rPr>
        <w:t>2. Anatomia Cirúrgica</w:t>
      </w:r>
    </w:p>
    <w:p w14:paraId="7B6399E3" w14:textId="77777777" w:rsidR="007A287A" w:rsidRPr="00B9293A" w:rsidRDefault="005D53DA">
      <w:pPr>
        <w:pStyle w:val="Ttulo2"/>
        <w:rPr>
          <w:lang w:val="pt-BR"/>
        </w:rPr>
      </w:pPr>
      <w:r w:rsidRPr="00B9293A">
        <w:rPr>
          <w:lang w:val="pt-BR"/>
        </w:rPr>
        <w:t>2.1 Camadas da Parede Abdominal</w:t>
      </w:r>
    </w:p>
    <w:p w14:paraId="371387FC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A parede abdominal é composta por sete camadas: pele, gordura subcutânea superficial, fáscia de Scarpa, gordura subscarpal, bainha anterior do reto, músculo reto abdominal e bainha posterior do reto. A fáscia de Scarpa é uma estrutura fascial de importância cirúrgica na região infra-umbilical: sua preservação durante a dissecção reduz a incidência de seroma ao manter os linfáticos subdérmicos e interromper menos a drenagem linfática em direção às virilhas.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(Grabb &amp; Smith, 2024, cap. 75 — Colwell)</w:t>
      </w:r>
    </w:p>
    <w:p w14:paraId="0354A565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Na cirurgia de contorno, distinguem-se duas camadas de gordura subcutânea: superficial (abaixo da derme) e profunda (abaixo da fáscia superficial). A lipoaspiração é realizada livremente na camada profunda, com maior cautela na superficial para evitar irregularidades de contorno.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(Grabb &amp; Smith, 2024, cap. 75)</w:t>
      </w:r>
    </w:p>
    <w:p w14:paraId="6159B4CF" w14:textId="77777777" w:rsidR="007A287A" w:rsidRPr="00B9293A" w:rsidRDefault="005D53DA">
      <w:pPr>
        <w:pStyle w:val="Ttulo2"/>
        <w:rPr>
          <w:lang w:val="pt-BR"/>
        </w:rPr>
      </w:pPr>
      <w:r w:rsidRPr="00B9293A">
        <w:rPr>
          <w:lang w:val="pt-BR"/>
        </w:rPr>
        <w:t>2.2 Suprimento Vascular — Zonas de Huger</w:t>
      </w:r>
    </w:p>
    <w:p w14:paraId="497A4DFB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Huger (1979) descreveu três zonas de perfusão da parede abdominal anterior, com impacto direto no planejamento da abdominoplastia: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740E6C6C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• Zona I (central): artérias epigástrica profunda inferior (DIEA) e superficial inferior (SIEA) — perfusão dominante do retalho no abdome não operado; ligada durante a dissecção da abdominoplastia.</w:t>
      </w:r>
    </w:p>
    <w:p w14:paraId="68626E0F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• Zona II (inguinal): artérias circunflexa ilíaca superficial (SCIA) e epigástrica superficial (SIEA) — contribuem com fluxo lateral; também comprometidas na abdominoplastia padrão.</w:t>
      </w:r>
    </w:p>
    <w:p w14:paraId="232514FC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• Zona III (lateral/intercostal): artérias intercostais, subcostais e lombares — tornam-se o suprimento dominante do retalho abdominoplástico após a dissecção; preservadas ao se limitar a descolagem ao padrão em V invertido.</w:t>
      </w:r>
    </w:p>
    <w:p w14:paraId="60A2D1B9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Após a elevação do retalho, a perfusão é sustentada primariamente pelos perfuradores laterais da zona III (intercostais). Por isso, a descolagem em V invertido — que preserva uma faixa intacta de tecido lateral — é a manobra-chave para garantir viabilidade do retalho, especialmente no vértice central (o "triângulo terrível" do abdome).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61549FAA" w14:textId="77777777" w:rsidR="007A287A" w:rsidRPr="00B9293A" w:rsidRDefault="005D53DA">
      <w:pPr>
        <w:pStyle w:val="Ttulo2"/>
        <w:rPr>
          <w:lang w:val="pt-BR"/>
        </w:rPr>
      </w:pPr>
      <w:r w:rsidRPr="00B9293A">
        <w:rPr>
          <w:lang w:val="pt-BR"/>
        </w:rPr>
        <w:t>2.3 Fáscia de Scarpa e Sistema Linfático</w:t>
      </w:r>
    </w:p>
    <w:p w14:paraId="067E2776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Os vasos linfáticos do abdome seguem dois padrões distintos abaixo do umbigo: drenagem oblíqua em direção aos linfonodos inguinais ipsilaterais. A preservação da fáscia de Scarpa na dissecção abdominal mantém esses vasos, reduzindo seromas. Este benefício foi demonstrado em estudos anatômicos com injeção de látex corado: a fáscia de Scarpa funciona como substrato para o plexo linfático subdérmico inferior.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30BC8028" w14:textId="77777777" w:rsidR="007A287A" w:rsidRPr="00B9293A" w:rsidRDefault="005D53DA">
      <w:pPr>
        <w:pStyle w:val="Ttulo2"/>
        <w:rPr>
          <w:lang w:val="pt-BR"/>
        </w:rPr>
      </w:pPr>
      <w:r w:rsidRPr="00B9293A">
        <w:rPr>
          <w:lang w:val="pt-BR"/>
        </w:rPr>
        <w:t>2.4 Anatomia do Umbigo</w:t>
      </w:r>
    </w:p>
    <w:p w14:paraId="4A8D5167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O suprimento sanguíneo do umbigo deriva de três fontes: plexo subdermal superficial, remanescente do ligamento redondo (ligamentum teres hepatis) e perfuradores das artérias epigástricas profundas inferiores. Essa tríplice vascularização é fundamental no planejamento do tipo de abdominoplastia — quanto maior o comprometimento do pedículo profundo (ligação das perfurantes na dissecção), mais importante torna-se a preservação do pedículo dermal superficial. Hernias umbilicais são identificadas durante a abdom</w:t>
      </w:r>
      <w:r w:rsidRPr="00B9293A">
        <w:rPr>
          <w:lang w:val="pt-BR"/>
        </w:rPr>
        <w:t xml:space="preserve">inoplastia e </w:t>
      </w:r>
      <w:r w:rsidRPr="00B9293A">
        <w:rPr>
          <w:lang w:val="pt-BR"/>
        </w:rPr>
        <w:lastRenderedPageBreak/>
        <w:t>corrigidas simultaneamente, preferencialmente com acesso lateral ao umbigo (Ventralex patch) para preservar o pedículo vascular do umbigo.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2A78B236" w14:textId="77777777" w:rsidR="007A287A" w:rsidRPr="00B9293A" w:rsidRDefault="005D53DA">
      <w:pPr>
        <w:pStyle w:val="Ttulo2"/>
        <w:rPr>
          <w:lang w:val="pt-BR"/>
        </w:rPr>
      </w:pPr>
      <w:r w:rsidRPr="00B9293A">
        <w:rPr>
          <w:lang w:val="pt-BR"/>
        </w:rPr>
        <w:t>2.5 Unidades Estéticas do Abdome</w:t>
      </w:r>
    </w:p>
    <w:p w14:paraId="73599AA1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Mulheres possuem sete unidades estéticas quando se considera lipoaspiração: abdome superior, umbigo, abdome inferior, monte pubiano, flancos bilaterais e rolos dorsais. Homens têm seis unidades (rolos dorsais raramente são considerados). O paciente frequentemente percebe todos esses segmentos como parte do "abdome" ao planejar a cirurgia, o que deve ser abordado no planejamento pré-operatório.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4F8E0A99" w14:textId="77777777" w:rsidR="007A287A" w:rsidRPr="00B9293A" w:rsidRDefault="005D53DA">
      <w:pPr>
        <w:pStyle w:val="Ttulo2"/>
        <w:rPr>
          <w:lang w:val="pt-BR"/>
        </w:rPr>
      </w:pPr>
      <w:r w:rsidRPr="00B9293A">
        <w:rPr>
          <w:lang w:val="pt-BR"/>
        </w:rPr>
        <w:t>2.6 Gordura Visceral (Intraabdominal)</w:t>
      </w:r>
    </w:p>
    <w:p w14:paraId="17397004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A gordura visceral (omental/intraabdominal) é clinicamente distinta da gordura subcutânea: é densa, firme à palpação, não tratável por lipoaspiração e não se beneficia de plicatura muscular. Sua presença deve ser identificada no pré-operatório: abdome que permanece convexo (não côncavo) na posição supina indica predominância visceral. Nesses pacientes, a plicatura do reto está contraindicada (não oferece benefício e pode alargará o contorno da cintura em sentido anteroposterior). A gordura visceral está ass</w:t>
      </w:r>
      <w:r w:rsidRPr="00B9293A">
        <w:rPr>
          <w:lang w:val="pt-BR"/>
        </w:rPr>
        <w:t>ociada a risco cardiometabólico, câncer e demência; accumula-se em homens a partir dos 30 anos e em mulheres no período perimenopáusico.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118B1A87" w14:textId="77777777" w:rsidR="007A287A" w:rsidRPr="00B9293A" w:rsidRDefault="005D53DA">
      <w:pPr>
        <w:pStyle w:val="Ttulo1"/>
        <w:rPr>
          <w:lang w:val="pt-BR"/>
        </w:rPr>
      </w:pPr>
      <w:r w:rsidRPr="00B9293A">
        <w:rPr>
          <w:lang w:val="pt-BR"/>
        </w:rPr>
        <w:t>3. Avaliação, Classificação e Seleção de Pacientes</w:t>
      </w:r>
    </w:p>
    <w:p w14:paraId="2085750D" w14:textId="77777777" w:rsidR="007A287A" w:rsidRPr="00B9293A" w:rsidRDefault="005D53DA">
      <w:pPr>
        <w:pStyle w:val="Ttulo2"/>
        <w:rPr>
          <w:lang w:val="pt-BR"/>
        </w:rPr>
      </w:pPr>
      <w:r w:rsidRPr="00B9293A">
        <w:rPr>
          <w:lang w:val="pt-BR"/>
        </w:rPr>
        <w:t>3.1 Sistema Abdominolipoplastia — Classificação de Matarasso</w:t>
      </w:r>
    </w:p>
    <w:p w14:paraId="3AE83C8E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O sistema de Matarasso (1989) classifica o candidato em quatro tipos conforme as camadas de tecido tratável e a técnica indicada: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0"/>
        <w:gridCol w:w="3921"/>
        <w:gridCol w:w="3735"/>
      </w:tblGrid>
      <w:tr w:rsidR="007A287A" w14:paraId="489758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2E75B6"/>
          </w:tcPr>
          <w:p w14:paraId="7A67DC57" w14:textId="77777777" w:rsidR="007A287A" w:rsidRDefault="005D53DA">
            <w:pPr>
              <w:jc w:val="center"/>
            </w:pPr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0" w:type="auto"/>
            <w:shd w:val="clear" w:color="auto" w:fill="2E75B6"/>
          </w:tcPr>
          <w:p w14:paraId="7D7CDDC1" w14:textId="77777777" w:rsidR="007A287A" w:rsidRDefault="005D53DA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Achados</w:t>
            </w:r>
            <w:proofErr w:type="spellEnd"/>
          </w:p>
        </w:tc>
        <w:tc>
          <w:tcPr>
            <w:tcW w:w="0" w:type="auto"/>
            <w:shd w:val="clear" w:color="auto" w:fill="2E75B6"/>
          </w:tcPr>
          <w:p w14:paraId="3A542189" w14:textId="77777777" w:rsidR="007A287A" w:rsidRDefault="005D53DA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Procedimento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Indicado</w:t>
            </w:r>
            <w:proofErr w:type="spellEnd"/>
          </w:p>
        </w:tc>
      </w:tr>
      <w:tr w:rsidR="007A287A" w14:paraId="5FB584E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</w:tcPr>
          <w:p w14:paraId="7123E334" w14:textId="77777777" w:rsidR="007A287A" w:rsidRDefault="005D53DA">
            <w:pPr>
              <w:spacing w:before="40" w:after="40"/>
            </w:pPr>
            <w:r>
              <w:t>Tipo I</w:t>
            </w:r>
          </w:p>
        </w:tc>
        <w:tc>
          <w:tcPr>
            <w:tcW w:w="0" w:type="auto"/>
            <w:shd w:val="clear" w:color="auto" w:fill="FFFFFF"/>
          </w:tcPr>
          <w:p w14:paraId="08D0428C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Excesso isolado de gordura; tônus cutâneo bom; sem diástase significativa</w:t>
            </w:r>
          </w:p>
        </w:tc>
        <w:tc>
          <w:tcPr>
            <w:tcW w:w="0" w:type="auto"/>
            <w:shd w:val="clear" w:color="auto" w:fill="FFFFFF"/>
          </w:tcPr>
          <w:p w14:paraId="3895A3B1" w14:textId="77777777" w:rsidR="007A287A" w:rsidRDefault="005D53DA">
            <w:pPr>
              <w:spacing w:before="40" w:after="40"/>
            </w:pPr>
            <w:proofErr w:type="spellStart"/>
            <w:r>
              <w:t>Lipoaspiração</w:t>
            </w:r>
            <w:proofErr w:type="spellEnd"/>
            <w:r>
              <w:t xml:space="preserve"> </w:t>
            </w:r>
            <w:proofErr w:type="spellStart"/>
            <w:r>
              <w:t>isolada</w:t>
            </w:r>
            <w:proofErr w:type="spellEnd"/>
            <w:r>
              <w:t xml:space="preserve"> (SAL)</w:t>
            </w:r>
          </w:p>
        </w:tc>
      </w:tr>
      <w:tr w:rsidR="007A287A" w:rsidRPr="00B9293A" w14:paraId="5F37C06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BF3FB"/>
          </w:tcPr>
          <w:p w14:paraId="51B9912D" w14:textId="77777777" w:rsidR="007A287A" w:rsidRDefault="005D53DA">
            <w:pPr>
              <w:spacing w:before="40" w:after="40"/>
            </w:pPr>
            <w:r>
              <w:t>Tipo II (Mini)</w:t>
            </w:r>
          </w:p>
        </w:tc>
        <w:tc>
          <w:tcPr>
            <w:tcW w:w="0" w:type="auto"/>
            <w:shd w:val="clear" w:color="auto" w:fill="EBF3FB"/>
          </w:tcPr>
          <w:p w14:paraId="570348B5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Excesso de pele infra-umbilical leve a moderado; diástase infra-umbilical; tônus cutâneo razoável</w:t>
            </w:r>
          </w:p>
        </w:tc>
        <w:tc>
          <w:tcPr>
            <w:tcW w:w="0" w:type="auto"/>
            <w:shd w:val="clear" w:color="auto" w:fill="EBF3FB"/>
          </w:tcPr>
          <w:p w14:paraId="34092E08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Mini-abdominoplastia: excisão limitada infra-umbilical ± plicatura infra-umbilical</w:t>
            </w:r>
          </w:p>
        </w:tc>
      </w:tr>
      <w:tr w:rsidR="007A287A" w:rsidRPr="00B9293A" w14:paraId="1E20D1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</w:tcPr>
          <w:p w14:paraId="78DDCF11" w14:textId="77777777" w:rsidR="007A287A" w:rsidRDefault="005D53DA">
            <w:pPr>
              <w:spacing w:before="40" w:after="40"/>
            </w:pPr>
            <w:r>
              <w:t>Tipo III (</w:t>
            </w:r>
            <w:proofErr w:type="spellStart"/>
            <w:r>
              <w:t>Modificada</w:t>
            </w:r>
            <w:proofErr w:type="spellEnd"/>
            <w:r>
              <w:t>)</w:t>
            </w:r>
          </w:p>
        </w:tc>
        <w:tc>
          <w:tcPr>
            <w:tcW w:w="0" w:type="auto"/>
            <w:shd w:val="clear" w:color="auto" w:fill="FFFFFF"/>
          </w:tcPr>
          <w:p w14:paraId="705DA53A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Excesso de pele moderado supra e infra-umbilical; diástase ao longo de todo o reto; lipodistrofia</w:t>
            </w:r>
          </w:p>
        </w:tc>
        <w:tc>
          <w:tcPr>
            <w:tcW w:w="0" w:type="auto"/>
            <w:shd w:val="clear" w:color="auto" w:fill="FFFFFF"/>
          </w:tcPr>
          <w:p w14:paraId="53988B32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Abdominoplastia modificada: transposição umbilical + plicatura completa ± lipo</w:t>
            </w:r>
          </w:p>
        </w:tc>
      </w:tr>
      <w:tr w:rsidR="007A287A" w14:paraId="5604CFD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BF3FB"/>
          </w:tcPr>
          <w:p w14:paraId="6BFF1D61" w14:textId="77777777" w:rsidR="007A287A" w:rsidRDefault="005D53DA">
            <w:pPr>
              <w:spacing w:before="40" w:after="40"/>
            </w:pPr>
            <w:r>
              <w:t>Tipo IV (</w:t>
            </w:r>
            <w:proofErr w:type="spellStart"/>
            <w:r>
              <w:t>Clássica</w:t>
            </w:r>
            <w:proofErr w:type="spellEnd"/>
            <w:r>
              <w:t>)</w:t>
            </w:r>
          </w:p>
        </w:tc>
        <w:tc>
          <w:tcPr>
            <w:tcW w:w="0" w:type="auto"/>
            <w:shd w:val="clear" w:color="auto" w:fill="EBF3FB"/>
          </w:tcPr>
          <w:p w14:paraId="35170268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Excesso franco de pele; lipodistrofia generalizada; diástase grave; ptose do umbigo</w:t>
            </w:r>
          </w:p>
        </w:tc>
        <w:tc>
          <w:tcPr>
            <w:tcW w:w="0" w:type="auto"/>
            <w:shd w:val="clear" w:color="auto" w:fill="EBF3FB"/>
          </w:tcPr>
          <w:p w14:paraId="4EC42679" w14:textId="77777777" w:rsidR="007A287A" w:rsidRDefault="005D53DA">
            <w:pPr>
              <w:spacing w:before="40" w:after="40"/>
            </w:pPr>
            <w:proofErr w:type="spellStart"/>
            <w:r>
              <w:t>Abdominoplastia</w:t>
            </w:r>
            <w:proofErr w:type="spellEnd"/>
            <w:r>
              <w:t xml:space="preserve"> </w:t>
            </w:r>
            <w:proofErr w:type="spellStart"/>
            <w:r>
              <w:t>clássica</w:t>
            </w:r>
            <w:proofErr w:type="spellEnd"/>
            <w:r>
              <w:t xml:space="preserve"> completa ± </w:t>
            </w:r>
            <w:proofErr w:type="spellStart"/>
            <w:r>
              <w:t>lipoabdominoplastia</w:t>
            </w:r>
            <w:proofErr w:type="spellEnd"/>
          </w:p>
        </w:tc>
      </w:tr>
    </w:tbl>
    <w:p w14:paraId="11A73E4F" w14:textId="77777777" w:rsidR="007A287A" w:rsidRDefault="007A287A">
      <w:pPr>
        <w:spacing w:after="100"/>
      </w:pPr>
    </w:p>
    <w:p w14:paraId="580E1B30" w14:textId="77777777" w:rsidR="007A287A" w:rsidRDefault="005D53DA">
      <w:pPr>
        <w:pStyle w:val="Ttulo2"/>
      </w:pPr>
      <w:r>
        <w:t xml:space="preserve">3.2 </w:t>
      </w:r>
      <w:proofErr w:type="spellStart"/>
      <w:r>
        <w:t>Contraindicações</w:t>
      </w:r>
      <w:proofErr w:type="spellEnd"/>
    </w:p>
    <w:p w14:paraId="3035ED03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Contraindicações absolutas: tabagismo ativo (necrose de retalho; suspender ≥ 4 semanas antes e após), transtorno dismórfico corporal (TDC), IMC &gt; 35 kg/m² (risco elevado de complicações; cirurgia de redução de peso indicada primeiro), instabilidade de peso (aguardar estabilização 3–6 meses), gravidez futura planejada (desfaz a plicatura), coagulopatia não corrigida. Contraindicações relativas: cicatrizes abdominais desfavoráveis (podem comprometer suprimento do retalho), doenças cardiopulmonares (risco de c</w:t>
      </w:r>
      <w:r w:rsidRPr="00B9293A">
        <w:rPr>
          <w:lang w:val="pt-BR"/>
        </w:rPr>
        <w:t>ompressão diafragmática pela plicatura), uso de anticoagulantes ou imunossupressores, obesidade moderada (IMC 30–35), expectativas irrealistas.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1FD24723" w14:textId="77777777" w:rsidR="007A287A" w:rsidRPr="00B9293A" w:rsidRDefault="005D53DA">
      <w:pPr>
        <w:pStyle w:val="Ttulo2"/>
        <w:rPr>
          <w:lang w:val="pt-BR"/>
        </w:rPr>
      </w:pPr>
      <w:r w:rsidRPr="00B9293A">
        <w:rPr>
          <w:lang w:val="pt-BR"/>
        </w:rPr>
        <w:t>3.3 Exame Físico e Planejamento</w:t>
      </w:r>
    </w:p>
    <w:p w14:paraId="60FFC249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O exame físico avalia: excesso de pele supra e infra-umbilical (pinch test), quantidade e distribuição da gordura subcutânea vs. visceral (abdome convexo em supino = visceral), tônus cutâneo (elasticidade), grau e extensão da diástase do reto (palpação com elevação ativa de MMII), hérnias umbilicais, cicatrizes prévias (Pfannenstiel, minilaparotomia, laparoscopia) e assimetrias (umbilical, quadril). A "manobra de Matarasso" — pré-excisão pela apreensão bimanual do pannus da cicatriz umbilical ao monte pubia</w:t>
      </w:r>
      <w:r w:rsidRPr="00B9293A">
        <w:rPr>
          <w:lang w:val="pt-BR"/>
        </w:rPr>
        <w:t>no — confirma que a área a ser removida pode ser excisada com fechamento sem tensão excessiva.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4ECD49AE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lastRenderedPageBreak/>
        <w:t>Investigar trombofilia hereditária em pacientes com história pessoal ou familiar de trombose venosa. Rastrear distúrbio dismórfico corporal. Para cirurgias combinadas, limitar tempo operatório a &lt; 4 horas (operações combinadas) para minimizar risco de TEV. Documentação fotográfica padronizada (anteroposterior, oblíqua bilateral, lateral) é parte do protocolo padrão.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349065EA" w14:textId="77777777" w:rsidR="007A287A" w:rsidRPr="00B9293A" w:rsidRDefault="005D53DA">
      <w:pPr>
        <w:pStyle w:val="Ttulo1"/>
        <w:rPr>
          <w:lang w:val="pt-BR"/>
        </w:rPr>
      </w:pPr>
      <w:r w:rsidRPr="00B9293A">
        <w:rPr>
          <w:lang w:val="pt-BR"/>
        </w:rPr>
        <w:t>4. Preparo Pré-Operatório</w:t>
      </w:r>
    </w:p>
    <w:p w14:paraId="22A28359" w14:textId="77777777" w:rsidR="007A287A" w:rsidRPr="00B9293A" w:rsidRDefault="005D53DA">
      <w:pPr>
        <w:pStyle w:val="Ttulo2"/>
        <w:rPr>
          <w:lang w:val="pt-BR"/>
        </w:rPr>
      </w:pPr>
      <w:r w:rsidRPr="00B9293A">
        <w:rPr>
          <w:lang w:val="pt-BR"/>
        </w:rPr>
        <w:t>4.1 Protocolo Pré-Operatório</w:t>
      </w:r>
    </w:p>
    <w:p w14:paraId="4F95AFCB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Suspensão de tabaco: mínimo 4 semanas antes e após a cirurgia. Suspensão de anticoagulantes: aguardar até retirada dos drenos para reintroduzir anticoagulação plena. Medicamentos que alteram cicatrização (imunossupressores, antimetabólitos): suspender ≥ 3 semanas antes e após. Avaliação laboratorial básica: hemograma, coagulograma. Em grandes volumes (&gt; 5 L de lipoaspirado): eletrólitos e creatinina pré-op. Em pós-bariátrico: albumina, pré-albumina, ferro (a deficiência de ferro é a carência nutricional mai</w:t>
      </w:r>
      <w:r w:rsidRPr="00B9293A">
        <w:rPr>
          <w:lang w:val="pt-BR"/>
        </w:rPr>
        <w:t>s comum; corrigir antes da cirurgia).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(Grabb &amp; Smith, 2024, cap. 75)</w:t>
      </w:r>
    </w:p>
    <w:p w14:paraId="3C85DD02" w14:textId="77777777" w:rsidR="007A287A" w:rsidRPr="00B9293A" w:rsidRDefault="005D53DA">
      <w:pPr>
        <w:pStyle w:val="Ttulo2"/>
        <w:rPr>
          <w:lang w:val="pt-BR"/>
        </w:rPr>
      </w:pPr>
      <w:r w:rsidRPr="00B9293A">
        <w:rPr>
          <w:lang w:val="pt-BR"/>
        </w:rPr>
        <w:t>4.2 Profilaxia de TEV — Escore de Davison-Caprini</w:t>
      </w:r>
    </w:p>
    <w:p w14:paraId="767C5C88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A abdominoplastia é considerada cirurgia de alto risco para TEV. O escore de Davison-Caprini é a ferramenta de estratificação de risco padrão em cirurgia plástica estética. Uma abdominoplastia típica pontua 4 (alto risco) pelos seguintes fatores: cirurgia eletiva (1 pt), procedimento &gt; 45 min (2 pts), idade 41–60 anos (1 pt). A enoxaparina 40 mg SC uma vez ao dia iniciada 8 horas após o procedimento é o esquema padrão; manter por 7–10 dias. Dispositivos de compressão pneumática intermitente são utilizados i</w:t>
      </w:r>
      <w:r w:rsidRPr="00B9293A">
        <w:rPr>
          <w:lang w:val="pt-BR"/>
        </w:rPr>
        <w:t>ntraoperatoriamente e mantidos no pós-op imediato. Deambulação precoce no dia da cirurgia — paciente caminha inclinado (como usando andador), progressivamente erguendo o tronco nos dias seguintes.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1BF6C033" w14:textId="77777777" w:rsidR="007A287A" w:rsidRPr="00B9293A" w:rsidRDefault="005D53DA">
      <w:pPr>
        <w:pStyle w:val="Ttulo2"/>
        <w:rPr>
          <w:lang w:val="pt-BR"/>
        </w:rPr>
      </w:pPr>
      <w:r w:rsidRPr="00B9293A">
        <w:rPr>
          <w:lang w:val="pt-BR"/>
        </w:rPr>
        <w:t>4.3 Marcações Cirúrgicas — Técnica de Matarasso</w:t>
      </w:r>
    </w:p>
    <w:p w14:paraId="6438227E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As marcações são feitas com o paciente em pé, vestindo a roupa íntima de preferência. Etapas: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58901DEE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1. Marcar borda superior e inferior da roupa íntima preferida (limites da cicatriz).</w:t>
      </w:r>
    </w:p>
    <w:p w14:paraId="2BD90B5A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2. Com o paciente sentado e levemente inclinado para frente, marcar as extremidades laterais da excisão no ponto mais externo da prega cutânea natural.</w:t>
      </w:r>
    </w:p>
    <w:p w14:paraId="40955802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3. Marcar a incisão inferior (pubiana) aproximadamente 5–9 cm acima da fenda vulvar, conectando os três pontos (extremidades laterais + ponto central).</w:t>
      </w:r>
    </w:p>
    <w:p w14:paraId="3C5E162D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4. Com o paciente elevando suavemente o pannus (simulando a contração final do retalho), desenhar a incisão superior conectando e completando a elipse.</w:t>
      </w:r>
    </w:p>
    <w:p w14:paraId="008580D6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5. O ápice da incisão superior situa-se ligeiramente acima do umbigo (ajustar conforme laxidão: mais alto para pele mais frouxa, mais baixo para pele firme).</w:t>
      </w:r>
    </w:p>
    <w:p w14:paraId="1CAC45F8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6. No centro cirúrgico, retestar as marcações com sutura de seda longa (midline xifóide-pubis), sobrepondo os pontos superior e inferior para confirmar simetria antes de incisão.</w:t>
      </w:r>
    </w:p>
    <w:p w14:paraId="180505BA" w14:textId="77777777" w:rsidR="007A287A" w:rsidRDefault="005D53DA">
      <w:pPr>
        <w:spacing w:after="100"/>
      </w:pPr>
      <w:r w:rsidRPr="00B9293A">
        <w:rPr>
          <w:lang w:val="pt-BR"/>
        </w:rPr>
        <w:t>A incisão inferior é marcada 5–7 cm da comissura vulvar (Grabb &amp; Smith) ou 5–9 cm acima da fenda vulvar (Matarasso). A incisão lateral sobe suavemente para acomodar o contorno do quadril. Intraoperatoriamente, a incisão superior é feita primeiro (técnica de pré-excisão de Jaime Planas/Matarasso), o que reduz sangramento e cria plano natural de dissecção.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</w:t>
      </w:r>
      <w:r>
        <w:rPr>
          <w:i/>
          <w:iCs/>
          <w:color w:val="808080"/>
          <w:sz w:val="18"/>
          <w:szCs w:val="18"/>
        </w:rPr>
        <w:t>(Neligan, 2023, vol. 2, cap. 27; Grabb &amp; Smith, 2024, cap. 75)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86"/>
        <w:gridCol w:w="5730"/>
      </w:tblGrid>
      <w:tr w:rsidR="007A287A" w14:paraId="3D5341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BF8F00"/>
          </w:tcPr>
          <w:p w14:paraId="13B96C41" w14:textId="77777777" w:rsidR="007A287A" w:rsidRDefault="005D53DA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Parâmetro</w:t>
            </w:r>
            <w:proofErr w:type="spellEnd"/>
          </w:p>
        </w:tc>
        <w:tc>
          <w:tcPr>
            <w:tcW w:w="0" w:type="auto"/>
            <w:shd w:val="clear" w:color="auto" w:fill="BF8F00"/>
          </w:tcPr>
          <w:p w14:paraId="4B7AB3DF" w14:textId="77777777" w:rsidR="007A287A" w:rsidRDefault="005D53DA">
            <w:pPr>
              <w:jc w:val="center"/>
            </w:pPr>
            <w:r>
              <w:rPr>
                <w:b/>
                <w:bCs/>
                <w:color w:val="FFFFFF"/>
              </w:rPr>
              <w:t xml:space="preserve">Valor de </w:t>
            </w:r>
            <w:proofErr w:type="spellStart"/>
            <w:r>
              <w:rPr>
                <w:b/>
                <w:bCs/>
                <w:color w:val="FFFFFF"/>
              </w:rPr>
              <w:t>Referência</w:t>
            </w:r>
            <w:proofErr w:type="spellEnd"/>
          </w:p>
        </w:tc>
      </w:tr>
      <w:tr w:rsidR="007A287A" w:rsidRPr="00B9293A" w14:paraId="007F375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3DFDDE13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b/>
                <w:bCs/>
                <w:lang w:val="pt-BR"/>
              </w:rPr>
              <w:t>Incisão inferior — distância da vulva</w:t>
            </w:r>
          </w:p>
        </w:tc>
        <w:tc>
          <w:tcPr>
            <w:tcW w:w="0" w:type="auto"/>
            <w:shd w:val="clear" w:color="auto" w:fill="FFFACD"/>
          </w:tcPr>
          <w:p w14:paraId="4F3D5F56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lang w:val="pt-BR"/>
              </w:rPr>
              <w:t>5–9 cm acima da fenda vulvar (Matarasso) / 5–7 cm da comissura (Colwell)</w:t>
            </w:r>
          </w:p>
        </w:tc>
      </w:tr>
      <w:tr w:rsidR="007A287A" w:rsidRPr="00B9293A" w14:paraId="0E2847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2B79E66F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b/>
                <w:bCs/>
                <w:lang w:val="pt-BR"/>
              </w:rPr>
              <w:t>Encurtamento pós-op xifóide–umbigo</w:t>
            </w:r>
          </w:p>
        </w:tc>
        <w:tc>
          <w:tcPr>
            <w:tcW w:w="0" w:type="auto"/>
            <w:shd w:val="clear" w:color="auto" w:fill="FFFACD"/>
          </w:tcPr>
          <w:p w14:paraId="7E89F927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lang w:val="pt-BR"/>
              </w:rPr>
              <w:t>2,8 cm em média (seguimento 6 meses)</w:t>
            </w:r>
          </w:p>
        </w:tc>
      </w:tr>
      <w:tr w:rsidR="007A287A" w:rsidRPr="00B9293A" w14:paraId="426A3E3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3A56E0EE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b/>
                <w:bCs/>
                <w:lang w:val="pt-BR"/>
              </w:rPr>
              <w:t>Encurtamento pós-op umbigo–vulva</w:t>
            </w:r>
          </w:p>
        </w:tc>
        <w:tc>
          <w:tcPr>
            <w:tcW w:w="0" w:type="auto"/>
            <w:shd w:val="clear" w:color="auto" w:fill="FFFACD"/>
          </w:tcPr>
          <w:p w14:paraId="31FFEE6B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lang w:val="pt-BR"/>
              </w:rPr>
              <w:t>5,09 cm em média (seguimento 6 meses)</w:t>
            </w:r>
          </w:p>
        </w:tc>
      </w:tr>
      <w:tr w:rsidR="007A287A" w:rsidRPr="00B9293A" w14:paraId="4E0A3F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00E07D93" w14:textId="77777777" w:rsidR="007A287A" w:rsidRDefault="005D53DA">
            <w:proofErr w:type="spellStart"/>
            <w:r>
              <w:rPr>
                <w:b/>
                <w:bCs/>
              </w:rPr>
              <w:t>Redução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cintura</w:t>
            </w:r>
            <w:proofErr w:type="spellEnd"/>
          </w:p>
        </w:tc>
        <w:tc>
          <w:tcPr>
            <w:tcW w:w="0" w:type="auto"/>
            <w:shd w:val="clear" w:color="auto" w:fill="FFFACD"/>
          </w:tcPr>
          <w:p w14:paraId="3F3E247A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lang w:val="pt-BR"/>
              </w:rPr>
              <w:t>7,9 cm em média (seguimento 6 meses)</w:t>
            </w:r>
          </w:p>
        </w:tc>
      </w:tr>
      <w:tr w:rsidR="007A287A" w:rsidRPr="00B9293A" w14:paraId="643B24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7A2E301F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b/>
                <w:bCs/>
                <w:lang w:val="pt-BR"/>
              </w:rPr>
              <w:t>Plicatura do reto: sutura supraumbilical</w:t>
            </w:r>
          </w:p>
        </w:tc>
        <w:tc>
          <w:tcPr>
            <w:tcW w:w="0" w:type="auto"/>
            <w:shd w:val="clear" w:color="auto" w:fill="FFFACD"/>
          </w:tcPr>
          <w:p w14:paraId="58F904D4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lang w:val="pt-BR"/>
              </w:rPr>
              <w:t>Loop nylon 0 ou Quill 1-0 polipropileno (CT-1, 45 cm), unidirecional, corrida</w:t>
            </w:r>
          </w:p>
        </w:tc>
      </w:tr>
      <w:tr w:rsidR="007A287A" w:rsidRPr="00B9293A" w14:paraId="5183422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4BFB4E73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b/>
                <w:bCs/>
                <w:lang w:val="pt-BR"/>
              </w:rPr>
              <w:t>Plicatura do reto: sutura infraumbilical</w:t>
            </w:r>
          </w:p>
        </w:tc>
        <w:tc>
          <w:tcPr>
            <w:tcW w:w="0" w:type="auto"/>
            <w:shd w:val="clear" w:color="auto" w:fill="FFFACD"/>
          </w:tcPr>
          <w:p w14:paraId="02FD7BCE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lang w:val="pt-BR"/>
              </w:rPr>
              <w:t>Segunda sutura similar; estender abaixo do retalho até o osso pubiano</w:t>
            </w:r>
          </w:p>
        </w:tc>
      </w:tr>
      <w:tr w:rsidR="007A287A" w:rsidRPr="00B9293A" w14:paraId="356DECB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338D0A51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b/>
                <w:bCs/>
                <w:lang w:val="pt-BR"/>
              </w:rPr>
              <w:lastRenderedPageBreak/>
              <w:t>Reforço: sutura de waistline (pacientes magros)</w:t>
            </w:r>
          </w:p>
        </w:tc>
        <w:tc>
          <w:tcPr>
            <w:tcW w:w="0" w:type="auto"/>
            <w:shd w:val="clear" w:color="auto" w:fill="FFFACD"/>
          </w:tcPr>
          <w:p w14:paraId="44D1887D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lang w:val="pt-BR"/>
              </w:rPr>
              <w:t>1–2 pontos Nurolon 2-0 horizontal ao umbigo, 5–8 cm, estreitando a cintura</w:t>
            </w:r>
          </w:p>
        </w:tc>
      </w:tr>
      <w:tr w:rsidR="007A287A" w:rsidRPr="00B9293A" w14:paraId="320BF1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551E0E80" w14:textId="77777777" w:rsidR="007A287A" w:rsidRDefault="005D53DA">
            <w:proofErr w:type="spellStart"/>
            <w:r>
              <w:rPr>
                <w:b/>
                <w:bCs/>
              </w:rPr>
              <w:t>Fechamento</w:t>
            </w:r>
            <w:proofErr w:type="spellEnd"/>
            <w:r>
              <w:rPr>
                <w:b/>
                <w:bCs/>
              </w:rPr>
              <w:t xml:space="preserve"> profundo</w:t>
            </w:r>
          </w:p>
        </w:tc>
        <w:tc>
          <w:tcPr>
            <w:tcW w:w="0" w:type="auto"/>
            <w:shd w:val="clear" w:color="auto" w:fill="FFFACD"/>
          </w:tcPr>
          <w:p w14:paraId="7D1F3A49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lang w:val="pt-BR"/>
              </w:rPr>
              <w:t>Quill Monoderm 2-0 (30×30 cm, PS-1) — incorpora fáscia de Scarpa</w:t>
            </w:r>
          </w:p>
        </w:tc>
      </w:tr>
      <w:tr w:rsidR="007A287A" w14:paraId="00F14B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0F2AE37A" w14:textId="77777777" w:rsidR="007A287A" w:rsidRDefault="005D53DA">
            <w:proofErr w:type="spellStart"/>
            <w:r>
              <w:rPr>
                <w:b/>
                <w:bCs/>
              </w:rPr>
              <w:t>Fechamento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subdérmico</w:t>
            </w:r>
            <w:proofErr w:type="spellEnd"/>
          </w:p>
        </w:tc>
        <w:tc>
          <w:tcPr>
            <w:tcW w:w="0" w:type="auto"/>
            <w:shd w:val="clear" w:color="auto" w:fill="FFFACD"/>
          </w:tcPr>
          <w:p w14:paraId="7B6586CC" w14:textId="77777777" w:rsidR="007A287A" w:rsidRDefault="005D53DA">
            <w:r>
              <w:t>Quill Monoderm 3-0 (30×30 cm, PS-</w:t>
            </w:r>
            <w:proofErr w:type="gramStart"/>
            <w:r>
              <w:t>2) —</w:t>
            </w:r>
            <w:proofErr w:type="gramEnd"/>
            <w:r>
              <w:t xml:space="preserve"> subcuticular</w:t>
            </w:r>
          </w:p>
        </w:tc>
      </w:tr>
      <w:tr w:rsidR="007A287A" w:rsidRPr="00B9293A" w14:paraId="66DE30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43E0BBEE" w14:textId="77777777" w:rsidR="007A287A" w:rsidRDefault="005D53DA">
            <w:proofErr w:type="spellStart"/>
            <w:r>
              <w:rPr>
                <w:b/>
                <w:bCs/>
              </w:rPr>
              <w:t>Drenos</w:t>
            </w:r>
            <w:proofErr w:type="spellEnd"/>
          </w:p>
        </w:tc>
        <w:tc>
          <w:tcPr>
            <w:tcW w:w="0" w:type="auto"/>
            <w:shd w:val="clear" w:color="auto" w:fill="FFFACD"/>
          </w:tcPr>
          <w:p w14:paraId="1F965F99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lang w:val="pt-BR"/>
              </w:rPr>
              <w:t>Dois JP No. 10 pré-embebidos em Betadine; saída lateral na ferida; retirar quando ≤ 30 mL/dia</w:t>
            </w:r>
          </w:p>
        </w:tc>
      </w:tr>
      <w:tr w:rsidR="007A287A" w:rsidRPr="00B9293A" w14:paraId="640B18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74E8F04C" w14:textId="77777777" w:rsidR="007A287A" w:rsidRDefault="005D53DA">
            <w:proofErr w:type="spellStart"/>
            <w:r>
              <w:rPr>
                <w:b/>
                <w:bCs/>
              </w:rPr>
              <w:t>Umbilicoplastia</w:t>
            </w:r>
            <w:proofErr w:type="spellEnd"/>
            <w:r>
              <w:rPr>
                <w:b/>
                <w:bCs/>
              </w:rPr>
              <w:t xml:space="preserve">: </w:t>
            </w:r>
            <w:proofErr w:type="spellStart"/>
            <w:r>
              <w:rPr>
                <w:b/>
                <w:bCs/>
              </w:rPr>
              <w:t>incisão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cutânea</w:t>
            </w:r>
            <w:proofErr w:type="spellEnd"/>
          </w:p>
        </w:tc>
        <w:tc>
          <w:tcPr>
            <w:tcW w:w="0" w:type="auto"/>
            <w:shd w:val="clear" w:color="auto" w:fill="FFFACD"/>
          </w:tcPr>
          <w:p w14:paraId="2757880D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lang w:val="pt-BR"/>
              </w:rPr>
              <w:t>Incisão em V invertido 2,5 cm na linha média</w:t>
            </w:r>
          </w:p>
        </w:tc>
      </w:tr>
      <w:tr w:rsidR="007A287A" w:rsidRPr="00B9293A" w14:paraId="534136F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18BEFA19" w14:textId="77777777" w:rsidR="007A287A" w:rsidRDefault="005D53DA">
            <w:proofErr w:type="spellStart"/>
            <w:r>
              <w:rPr>
                <w:b/>
                <w:bCs/>
              </w:rPr>
              <w:t>Umbilicoplastia</w:t>
            </w:r>
            <w:proofErr w:type="spellEnd"/>
            <w:r>
              <w:rPr>
                <w:b/>
                <w:bCs/>
              </w:rPr>
              <w:t>: sutura umbilical</w:t>
            </w:r>
          </w:p>
        </w:tc>
        <w:tc>
          <w:tcPr>
            <w:tcW w:w="0" w:type="auto"/>
            <w:shd w:val="clear" w:color="auto" w:fill="FFFACD"/>
          </w:tcPr>
          <w:p w14:paraId="718D429B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lang w:val="pt-BR"/>
              </w:rPr>
              <w:t>Pontos profundos absorvíveis + interrompidos Nylon 3-0 e 4-0; NÃO ancorar ao plano fascial</w:t>
            </w:r>
          </w:p>
        </w:tc>
      </w:tr>
      <w:tr w:rsidR="007A287A" w:rsidRPr="00B9293A" w14:paraId="4048F0D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07E732FF" w14:textId="77777777" w:rsidR="007A287A" w:rsidRDefault="005D53DA">
            <w:r>
              <w:rPr>
                <w:b/>
                <w:bCs/>
              </w:rPr>
              <w:t xml:space="preserve">Dose </w:t>
            </w:r>
            <w:proofErr w:type="spellStart"/>
            <w:r>
              <w:rPr>
                <w:b/>
                <w:bCs/>
              </w:rPr>
              <w:t>epinefrina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superwet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tóxica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0" w:type="auto"/>
            <w:shd w:val="clear" w:color="auto" w:fill="FFFACD"/>
          </w:tcPr>
          <w:p w14:paraId="4B9C251F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lang w:val="pt-BR"/>
              </w:rPr>
              <w:t>0,07 mg/kg de adrenalina 1:1.000 — limite máximo</w:t>
            </w:r>
          </w:p>
        </w:tc>
      </w:tr>
      <w:tr w:rsidR="007A287A" w:rsidRPr="00B9293A" w14:paraId="51975E2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494CA5D3" w14:textId="77777777" w:rsidR="007A287A" w:rsidRDefault="005D53DA">
            <w:proofErr w:type="spellStart"/>
            <w:r>
              <w:rPr>
                <w:b/>
                <w:bCs/>
              </w:rPr>
              <w:t>Solução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superwet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Matarasso</w:t>
            </w:r>
            <w:proofErr w:type="spellEnd"/>
          </w:p>
        </w:tc>
        <w:tc>
          <w:tcPr>
            <w:tcW w:w="0" w:type="auto"/>
            <w:shd w:val="clear" w:color="auto" w:fill="FFFACD"/>
          </w:tcPr>
          <w:p w14:paraId="1C826632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lang w:val="pt-BR"/>
              </w:rPr>
              <w:t>1 L Ringer lactato + 20 mL lidocaína 1% + 1 mL epinefrina 1:1.000</w:t>
            </w:r>
          </w:p>
        </w:tc>
      </w:tr>
      <w:tr w:rsidR="007A287A" w:rsidRPr="00B9293A" w14:paraId="7A591C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3703339D" w14:textId="77777777" w:rsidR="007A287A" w:rsidRDefault="005D53DA">
            <w:proofErr w:type="spellStart"/>
            <w:r>
              <w:rPr>
                <w:b/>
                <w:bCs/>
              </w:rPr>
              <w:t>Analgésico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pré-plicatura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Exparel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0" w:type="auto"/>
            <w:shd w:val="clear" w:color="auto" w:fill="FFFACD"/>
          </w:tcPr>
          <w:p w14:paraId="10DFF224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lang w:val="pt-BR"/>
              </w:rPr>
              <w:t>20 mL Exparel 1,3% + 80 mL SF 0,9% + 30 mL bupivacaína 0,25% c/ epinefrina 1:200.000</w:t>
            </w:r>
          </w:p>
        </w:tc>
      </w:tr>
      <w:tr w:rsidR="007A287A" w:rsidRPr="00B9293A" w14:paraId="7584BDD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47A0A6C5" w14:textId="77777777" w:rsidR="007A287A" w:rsidRDefault="005D53DA">
            <w:proofErr w:type="spellStart"/>
            <w:r>
              <w:rPr>
                <w:b/>
                <w:bCs/>
              </w:rPr>
              <w:t>Índice</w:t>
            </w:r>
            <w:proofErr w:type="spellEnd"/>
            <w:r>
              <w:rPr>
                <w:b/>
                <w:bCs/>
              </w:rPr>
              <w:t xml:space="preserve"> de seroma (</w:t>
            </w:r>
            <w:proofErr w:type="spellStart"/>
            <w:r>
              <w:rPr>
                <w:b/>
                <w:bCs/>
              </w:rPr>
              <w:t>CosmetAssure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0" w:type="auto"/>
            <w:shd w:val="clear" w:color="auto" w:fill="FFFACD"/>
          </w:tcPr>
          <w:p w14:paraId="792AAEE7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lang w:val="pt-BR"/>
              </w:rPr>
              <w:t>Complicação local mais comum; reduzida com fáscia de Scarpa preservada + quilting/drenos</w:t>
            </w:r>
          </w:p>
        </w:tc>
      </w:tr>
      <w:tr w:rsidR="007A287A" w14:paraId="3A113FA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0074C17F" w14:textId="77777777" w:rsidR="007A287A" w:rsidRDefault="005D53DA">
            <w:r>
              <w:rPr>
                <w:b/>
                <w:bCs/>
              </w:rPr>
              <w:t xml:space="preserve">VTE </w:t>
            </w:r>
            <w:proofErr w:type="spellStart"/>
            <w:r>
              <w:rPr>
                <w:b/>
                <w:bCs/>
              </w:rPr>
              <w:t>em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abdominoplastia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isolada</w:t>
            </w:r>
            <w:proofErr w:type="spellEnd"/>
          </w:p>
        </w:tc>
        <w:tc>
          <w:tcPr>
            <w:tcW w:w="0" w:type="auto"/>
            <w:shd w:val="clear" w:color="auto" w:fill="FFFACD"/>
          </w:tcPr>
          <w:p w14:paraId="1A2FE281" w14:textId="77777777" w:rsidR="007A287A" w:rsidRDefault="005D53DA">
            <w:r>
              <w:t>0,5–1,1%</w:t>
            </w:r>
          </w:p>
        </w:tc>
      </w:tr>
      <w:tr w:rsidR="007A287A" w14:paraId="65D44C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42C32E36" w14:textId="77777777" w:rsidR="007A287A" w:rsidRDefault="005D53DA">
            <w:r>
              <w:rPr>
                <w:b/>
                <w:bCs/>
              </w:rPr>
              <w:t>Hematoma</w:t>
            </w:r>
          </w:p>
        </w:tc>
        <w:tc>
          <w:tcPr>
            <w:tcW w:w="0" w:type="auto"/>
            <w:shd w:val="clear" w:color="auto" w:fill="FFFACD"/>
          </w:tcPr>
          <w:p w14:paraId="54D0B59E" w14:textId="77777777" w:rsidR="007A287A" w:rsidRDefault="005D53DA">
            <w:r>
              <w:t>~2%</w:t>
            </w:r>
          </w:p>
        </w:tc>
      </w:tr>
      <w:tr w:rsidR="007A287A" w14:paraId="57EC18F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1C909613" w14:textId="77777777" w:rsidR="007A287A" w:rsidRDefault="005D53DA">
            <w:proofErr w:type="spellStart"/>
            <w:r>
              <w:rPr>
                <w:b/>
                <w:bCs/>
              </w:rPr>
              <w:t>Infecção</w:t>
            </w:r>
            <w:proofErr w:type="spellEnd"/>
          </w:p>
        </w:tc>
        <w:tc>
          <w:tcPr>
            <w:tcW w:w="0" w:type="auto"/>
            <w:shd w:val="clear" w:color="auto" w:fill="FFFACD"/>
          </w:tcPr>
          <w:p w14:paraId="71DA1F35" w14:textId="77777777" w:rsidR="007A287A" w:rsidRDefault="005D53DA">
            <w:r>
              <w:t>1–3,8%</w:t>
            </w:r>
          </w:p>
        </w:tc>
      </w:tr>
      <w:tr w:rsidR="007A287A" w14:paraId="14CDAF7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17864DA4" w14:textId="77777777" w:rsidR="007A287A" w:rsidRDefault="005D53DA">
            <w:proofErr w:type="spellStart"/>
            <w:r>
              <w:rPr>
                <w:b/>
                <w:bCs/>
              </w:rPr>
              <w:t>Lesão</w:t>
            </w:r>
            <w:proofErr w:type="spellEnd"/>
            <w:r>
              <w:rPr>
                <w:b/>
                <w:bCs/>
              </w:rPr>
              <w:t xml:space="preserve"> nervosa (entrapment)</w:t>
            </w:r>
          </w:p>
        </w:tc>
        <w:tc>
          <w:tcPr>
            <w:tcW w:w="0" w:type="auto"/>
            <w:shd w:val="clear" w:color="auto" w:fill="FFFACD"/>
          </w:tcPr>
          <w:p w14:paraId="165D4FDE" w14:textId="77777777" w:rsidR="007A287A" w:rsidRDefault="005D53DA">
            <w:r>
              <w:t>1,9%</w:t>
            </w:r>
          </w:p>
        </w:tc>
      </w:tr>
      <w:tr w:rsidR="007A287A" w14:paraId="368CBEF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31D174CC" w14:textId="77777777" w:rsidR="007A287A" w:rsidRDefault="005D53DA">
            <w:proofErr w:type="spellStart"/>
            <w:r>
              <w:rPr>
                <w:b/>
                <w:bCs/>
              </w:rPr>
              <w:t>Complicação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geral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CosmetAssure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0" w:type="auto"/>
            <w:shd w:val="clear" w:color="auto" w:fill="FFFACD"/>
          </w:tcPr>
          <w:p w14:paraId="4B7A86A8" w14:textId="77777777" w:rsidR="007A287A" w:rsidRDefault="005D53DA">
            <w:r>
              <w:t>~4% total</w:t>
            </w:r>
          </w:p>
        </w:tc>
      </w:tr>
      <w:tr w:rsidR="007A287A" w14:paraId="194647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5087AF39" w14:textId="77777777" w:rsidR="007A287A" w:rsidRDefault="005D53DA">
            <w:r>
              <w:rPr>
                <w:b/>
                <w:bCs/>
              </w:rPr>
              <w:t>Redo/</w:t>
            </w:r>
            <w:proofErr w:type="spellStart"/>
            <w:r>
              <w:rPr>
                <w:b/>
                <w:bCs/>
              </w:rPr>
              <w:t>revisão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abdominoplastia</w:t>
            </w:r>
            <w:proofErr w:type="spellEnd"/>
          </w:p>
        </w:tc>
        <w:tc>
          <w:tcPr>
            <w:tcW w:w="0" w:type="auto"/>
            <w:shd w:val="clear" w:color="auto" w:fill="FFFACD"/>
          </w:tcPr>
          <w:p w14:paraId="005A0A35" w14:textId="77777777" w:rsidR="007A287A" w:rsidRDefault="005D53DA">
            <w:r>
              <w:t xml:space="preserve">13–15% de </w:t>
            </w:r>
            <w:proofErr w:type="spellStart"/>
            <w:r>
              <w:t>todos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pacientes</w:t>
            </w:r>
            <w:proofErr w:type="spellEnd"/>
          </w:p>
        </w:tc>
      </w:tr>
      <w:tr w:rsidR="007A287A" w:rsidRPr="00B9293A" w14:paraId="6879661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382B4493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b/>
                <w:bCs/>
                <w:lang w:val="pt-BR"/>
              </w:rPr>
              <w:t>IMC máximo recomendado para cirurgia</w:t>
            </w:r>
          </w:p>
        </w:tc>
        <w:tc>
          <w:tcPr>
            <w:tcW w:w="0" w:type="auto"/>
            <w:shd w:val="clear" w:color="auto" w:fill="FFFACD"/>
          </w:tcPr>
          <w:p w14:paraId="6EF28230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lang w:val="pt-BR"/>
              </w:rPr>
              <w:t>35 kg/m² (contraindicação absoluta acima desse limite)</w:t>
            </w:r>
          </w:p>
        </w:tc>
      </w:tr>
      <w:tr w:rsidR="007A287A" w14:paraId="1F07B0B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144E8DE6" w14:textId="77777777" w:rsidR="007A287A" w:rsidRDefault="005D53DA">
            <w:r>
              <w:rPr>
                <w:b/>
                <w:bCs/>
              </w:rPr>
              <w:t xml:space="preserve">Tempo </w:t>
            </w:r>
            <w:proofErr w:type="spellStart"/>
            <w:r>
              <w:rPr>
                <w:b/>
                <w:bCs/>
              </w:rPr>
              <w:t>operatório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máximo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recomendado</w:t>
            </w:r>
            <w:proofErr w:type="spellEnd"/>
          </w:p>
        </w:tc>
        <w:tc>
          <w:tcPr>
            <w:tcW w:w="0" w:type="auto"/>
            <w:shd w:val="clear" w:color="auto" w:fill="FFFACD"/>
          </w:tcPr>
          <w:p w14:paraId="24A6689A" w14:textId="77777777" w:rsidR="007A287A" w:rsidRDefault="005D53DA">
            <w:r>
              <w:t xml:space="preserve">&lt; 4 horas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procedimentos</w:t>
            </w:r>
            <w:proofErr w:type="spellEnd"/>
            <w:r>
              <w:t xml:space="preserve"> </w:t>
            </w:r>
            <w:proofErr w:type="spellStart"/>
            <w:r>
              <w:t>combinados</w:t>
            </w:r>
            <w:proofErr w:type="spellEnd"/>
          </w:p>
        </w:tc>
      </w:tr>
      <w:tr w:rsidR="007A287A" w:rsidRPr="00B9293A" w14:paraId="57BE82B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05123A7D" w14:textId="77777777" w:rsidR="007A287A" w:rsidRDefault="005D53DA">
            <w:proofErr w:type="spellStart"/>
            <w:r>
              <w:rPr>
                <w:b/>
                <w:bCs/>
              </w:rPr>
              <w:t>Tabagismo</w:t>
            </w:r>
            <w:proofErr w:type="spellEnd"/>
            <w:r>
              <w:rPr>
                <w:b/>
                <w:bCs/>
              </w:rPr>
              <w:t xml:space="preserve">: </w:t>
            </w:r>
            <w:proofErr w:type="spellStart"/>
            <w:r>
              <w:rPr>
                <w:b/>
                <w:bCs/>
              </w:rPr>
              <w:t>suspensão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pré</w:t>
            </w:r>
            <w:proofErr w:type="spellEnd"/>
            <w:r>
              <w:rPr>
                <w:b/>
                <w:bCs/>
              </w:rPr>
              <w:t>-op</w:t>
            </w:r>
          </w:p>
        </w:tc>
        <w:tc>
          <w:tcPr>
            <w:tcW w:w="0" w:type="auto"/>
            <w:shd w:val="clear" w:color="auto" w:fill="FFFACD"/>
          </w:tcPr>
          <w:p w14:paraId="275A8C21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lang w:val="pt-BR"/>
              </w:rPr>
              <w:t>Mínimo 4 semanas antes E após a cirurgia</w:t>
            </w:r>
          </w:p>
        </w:tc>
      </w:tr>
      <w:tr w:rsidR="007A287A" w:rsidRPr="00B9293A" w14:paraId="63310E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42AA61B4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b/>
                <w:bCs/>
                <w:lang w:val="pt-BR"/>
              </w:rPr>
              <w:t>Escore Caprini em abdominoplastia padrão</w:t>
            </w:r>
          </w:p>
        </w:tc>
        <w:tc>
          <w:tcPr>
            <w:tcW w:w="0" w:type="auto"/>
            <w:shd w:val="clear" w:color="auto" w:fill="FFFACD"/>
          </w:tcPr>
          <w:p w14:paraId="1D731673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lang w:val="pt-BR"/>
              </w:rPr>
              <w:t>≥ 4 pontos (alto risco de TEV)</w:t>
            </w:r>
          </w:p>
        </w:tc>
      </w:tr>
      <w:tr w:rsidR="007A287A" w:rsidRPr="00B9293A" w14:paraId="49D21F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6C012F1F" w14:textId="77777777" w:rsidR="007A287A" w:rsidRDefault="005D53DA">
            <w:proofErr w:type="spellStart"/>
            <w:r>
              <w:rPr>
                <w:b/>
                <w:bCs/>
              </w:rPr>
              <w:t>Enoxaparina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profilática</w:t>
            </w:r>
            <w:proofErr w:type="spellEnd"/>
          </w:p>
        </w:tc>
        <w:tc>
          <w:tcPr>
            <w:tcW w:w="0" w:type="auto"/>
            <w:shd w:val="clear" w:color="auto" w:fill="FFFACD"/>
          </w:tcPr>
          <w:p w14:paraId="0479A596" w14:textId="77777777" w:rsidR="007A287A" w:rsidRPr="00B9293A" w:rsidRDefault="005D53DA">
            <w:pPr>
              <w:rPr>
                <w:lang w:val="pt-BR"/>
              </w:rPr>
            </w:pPr>
            <w:r w:rsidRPr="00B9293A">
              <w:rPr>
                <w:lang w:val="pt-BR"/>
              </w:rPr>
              <w:t>40 mg SC 1×/dia, iniciada 8h após o procedimento</w:t>
            </w:r>
          </w:p>
        </w:tc>
      </w:tr>
      <w:tr w:rsidR="007A287A" w14:paraId="3044181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99"/>
          </w:tcPr>
          <w:p w14:paraId="1D11E0BC" w14:textId="77777777" w:rsidR="007A287A" w:rsidRDefault="005D53DA">
            <w:proofErr w:type="spellStart"/>
            <w:r>
              <w:rPr>
                <w:b/>
                <w:bCs/>
              </w:rPr>
              <w:t>Distância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mínima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umbigo</w:t>
            </w:r>
            <w:proofErr w:type="spellEnd"/>
            <w:r>
              <w:rPr>
                <w:b/>
                <w:bCs/>
              </w:rPr>
              <w:t>–</w:t>
            </w:r>
            <w:proofErr w:type="spellStart"/>
            <w:r>
              <w:rPr>
                <w:b/>
                <w:bCs/>
              </w:rPr>
              <w:t>incisão</w:t>
            </w:r>
            <w:proofErr w:type="spellEnd"/>
          </w:p>
        </w:tc>
        <w:tc>
          <w:tcPr>
            <w:tcW w:w="0" w:type="auto"/>
            <w:shd w:val="clear" w:color="auto" w:fill="FFFACD"/>
          </w:tcPr>
          <w:p w14:paraId="51E744B8" w14:textId="77777777" w:rsidR="007A287A" w:rsidRDefault="005D53DA">
            <w:r>
              <w:t>≥ 8 cm (para float umbilical)</w:t>
            </w:r>
          </w:p>
        </w:tc>
      </w:tr>
    </w:tbl>
    <w:p w14:paraId="3F5C1A1E" w14:textId="77777777" w:rsidR="007A287A" w:rsidRDefault="007A287A">
      <w:pPr>
        <w:spacing w:after="100"/>
      </w:pPr>
    </w:p>
    <w:p w14:paraId="4B62D7D9" w14:textId="77777777" w:rsidR="007A287A" w:rsidRPr="00B9293A" w:rsidRDefault="005D53DA">
      <w:pPr>
        <w:pStyle w:val="Ttulo1"/>
        <w:rPr>
          <w:lang w:val="pt-BR"/>
        </w:rPr>
      </w:pPr>
      <w:r w:rsidRPr="00B9293A">
        <w:rPr>
          <w:lang w:val="pt-BR"/>
        </w:rPr>
        <w:t>5. Técnica Cirúrgica — Abdominoplastia Completa (Matarasso)</w:t>
      </w:r>
    </w:p>
    <w:p w14:paraId="29FF8FB4" w14:textId="77777777" w:rsidR="007A287A" w:rsidRPr="00B9293A" w:rsidRDefault="005D53DA">
      <w:pPr>
        <w:pStyle w:val="Ttulo2"/>
        <w:rPr>
          <w:lang w:val="pt-BR"/>
        </w:rPr>
      </w:pPr>
      <w:r w:rsidRPr="00B9293A">
        <w:rPr>
          <w:lang w:val="pt-BR"/>
        </w:rPr>
        <w:t>5.1 Posicionamento e Anestesia</w:t>
      </w:r>
    </w:p>
    <w:p w14:paraId="4C38A722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O procedimento é realizado sob anestesia geral ou raquidiana/peridural. A mesa cirúrgica é posicionada em "cadeira de praia" (beach chair) — decúbito dorsal com flexão da mesa ao nível dos quadris — para permitir o fechamento sem tensão. Infiltração superwet na área operatória: 1 L de Ringer lactato + 20 mL de lidocaína 1% + 1 mL de epinefrina 1:1.000. Benefícios da lidocaína: reduz anestesia sistêmica necessária, é bacteriostática, reduz dor pós-op e promove retorno sensorial mais precoce. Limitar o volume</w:t>
      </w:r>
      <w:r w:rsidRPr="00B9293A">
        <w:rPr>
          <w:lang w:val="pt-BR"/>
        </w:rPr>
        <w:t xml:space="preserve"> ao abdome preserva margem de segurança para infiltrar outras áreas (coxas, flancos) sem atingir dose tóxica de epinefrina (0,07 mg/kg de 1:1.000). Infiltração excessiva compromete a eletrocauterização.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3470ACC7" w14:textId="77777777" w:rsidR="007A287A" w:rsidRPr="00B9293A" w:rsidRDefault="005D53DA">
      <w:pPr>
        <w:pStyle w:val="Ttulo2"/>
        <w:rPr>
          <w:lang w:val="pt-BR"/>
        </w:rPr>
      </w:pPr>
      <w:r w:rsidRPr="00B9293A">
        <w:rPr>
          <w:lang w:val="pt-BR"/>
        </w:rPr>
        <w:t>5.2 Sequência Operatória</w:t>
      </w:r>
    </w:p>
    <w:p w14:paraId="61A11792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A operação inicia com lipoaspiração enquanto os vasos ainda estão fechados — teoricamente reduzindo o risco de embolia gordurosa pulmonar. Áreas: flancos, monte pubiano (se indicado), zona de descolagem seletiva. Trocar luvas após lipoaspiração. Reverificar marcações com sutura de seda cruzada. O umbigo é limpo com Betadine.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7C122E9A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Sequência resumida:</w:t>
      </w:r>
    </w:p>
    <w:p w14:paraId="6092BFBB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1. Lipoaspiração das áreas indicadas.</w:t>
      </w:r>
    </w:p>
    <w:p w14:paraId="78D25773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2. Troca de luvas; reverificação das marcações com sutura de seda.</w:t>
      </w:r>
    </w:p>
    <w:p w14:paraId="3871D3E9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3. Dissecção e liberação do umbigo com tesoura de Metzenbaum; fixação de botão ocular de plástico ao umbigo para identificação posterior.</w:t>
      </w:r>
    </w:p>
    <w:p w14:paraId="01DB5250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lastRenderedPageBreak/>
        <w:t>4. Incisão e pre-excisão: incisão superior da elipse com bisel de 45° em direção à fáscia do reto; tecido excisado em "vest-over-pants" (colete sobre calça).</w:t>
      </w:r>
    </w:p>
    <w:p w14:paraId="55F1712C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5. Descolagem do retalho superior em V invertido (zona de descolagem completa central + zona seletiva lateral).</w:t>
      </w:r>
    </w:p>
    <w:p w14:paraId="2A8F81F9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6. Hemostasia contínua com eletrocautério antes de perfuradores recuarem para sob a fáscia.</w:t>
      </w:r>
    </w:p>
    <w:p w14:paraId="5E7A07E5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7. Injeção analgésica ao longo da fáscia do reto (Exparel + bupivacaína).</w:t>
      </w:r>
    </w:p>
    <w:p w14:paraId="0A8DBF40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8. Marcação e plicatura da diástase do reto.</w:t>
      </w:r>
    </w:p>
    <w:p w14:paraId="7AEEB2AB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9. Descolagem seletiva adicional para reduzir abaulamentos residuais pós-plicatura.</w:t>
      </w:r>
    </w:p>
    <w:p w14:paraId="324941B5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10. Irrigação com soro fisiológico + H₂O₂ 3%; hemostasia final.</w:t>
      </w:r>
    </w:p>
    <w:p w14:paraId="3F6A92B2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11. Flexão máxima da mesa; fechamento por camadas; colocação de drenos; umbilicoplastia.</w:t>
      </w:r>
    </w:p>
    <w:p w14:paraId="768A9D9D" w14:textId="77777777" w:rsidR="007A287A" w:rsidRPr="00B9293A" w:rsidRDefault="005D53DA">
      <w:pPr>
        <w:pStyle w:val="Ttulo2"/>
        <w:rPr>
          <w:lang w:val="pt-BR"/>
        </w:rPr>
      </w:pPr>
      <w:r w:rsidRPr="00B9293A">
        <w:rPr>
          <w:lang w:val="pt-BR"/>
        </w:rPr>
        <w:t>5.3 Elevação do Retalho — Padrão em V Invertido</w:t>
      </w:r>
    </w:p>
    <w:p w14:paraId="3ECD7FE7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A incisão superior é feita com bisel de 45° em direção à fáscia do reto, criando um plano natural de dissecção ascendente. O retalho é descolado em V invertido (zona de descolagem completa): túnel estreito central suficiente para a plicatura do reto, preservando os perfuradores laterais intercostais (Zona III de Huger). Isso permite lipoaspiração simultânea do retalho (lipoabdominoplastia) sem comprometer a viabilidade, pois a descolagem descontínua por cânula libera o retalho e mantém o suprimento axial.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6CB0A219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Zona de descolagem seletiva: imediatamente além do V, descolagem adicional conforme necessário para eliminar abaulamentos cutâneos após plicatura. Deve ser conservadora: algum abaulamento cutâneo leve é tolerado (pois manutenção de pele aderida preserva suprimento) e resolve no pós-op precoce. O triângulo terrível do abdome — ponto de máxima tensão na linha média ao nível do fechamento — é o local mais suscetível a isquemia; manobras que aumentam tensão nessa região devem ser evitadas.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4F478979" w14:textId="77777777" w:rsidR="007A287A" w:rsidRPr="00B9293A" w:rsidRDefault="005D53DA">
      <w:pPr>
        <w:pStyle w:val="Ttulo2"/>
        <w:rPr>
          <w:lang w:val="pt-BR"/>
        </w:rPr>
      </w:pPr>
      <w:r w:rsidRPr="00B9293A">
        <w:rPr>
          <w:lang w:val="pt-BR"/>
        </w:rPr>
        <w:t>5.4 Plicatura do Reto Abdominal</w:t>
      </w:r>
    </w:p>
    <w:p w14:paraId="0671D27C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A diástase do reto inicia-se já no segundo trimestre da gestação. Antes da plicatura, injeta-se Exparel (20 mL a 1,3% + 80 mL SF) + bupivacaína 0,25% com epinefrina 1:200.000 (30 mL) ao longo da fáscia do reto por técnica de threading, proporcionando analgesia pós-operatória prolongada.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57A48542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A diástase é marcada com elipse vertical de tinta do xifóide ao pubis. Plicatura supraumbilical: sutura corrida de loop nylon 0 ou Quill 1-0 polipropileno 45 cm (CT-1) unidirecional. Plicatura infraumbilical: segunda sutura similar, estendendo abaixo do retalho cutâneo até o osso pubiano (previne fullness pubiana pós-op). Reforço adicional: pontos interrompidos enterrados Nurolon 2-0 imbrincando a primeira camada. Em pacientes magros: 1–2 sutures Nurolon 2-0 horizontais ao umbigo (Ian Jackson) para estreita</w:t>
      </w:r>
      <w:r w:rsidRPr="00B9293A">
        <w:rPr>
          <w:lang w:val="pt-BR"/>
        </w:rPr>
        <w:t>r a cintura 5–8 cm.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5D99273E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Cinco áreas de atenção na plicatura (Fig. 27.36 de Matarasso): (1) xifóide — descolagem deve atingir este nível; fáscia atenuada, sutura pode não fechar completamente; (2) supraumbilical — área que mais frequentemente necessita reforço para prevenir fullness pós-op; (3) linha arqueada de Douglas — abaixo dela não há fáscia posterior do reto; fáscia mais firme, mas frequentemente enrijecida por cicatrizes de cesáreas; (4) região pubiana — plicatura deve se estender abaixo da margem cutânea inferior para prev</w:t>
      </w:r>
      <w:r w:rsidRPr="00B9293A">
        <w:rPr>
          <w:lang w:val="pt-BR"/>
        </w:rPr>
        <w:t>enir fullness suprapubiana; (5) suturas de cintura — utilizadas seletivamente em pacientes delgados.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57834F70" w14:textId="77777777" w:rsidR="007A287A" w:rsidRPr="00B9293A" w:rsidRDefault="005D53DA">
      <w:pPr>
        <w:pStyle w:val="Ttulo2"/>
        <w:rPr>
          <w:lang w:val="pt-BR"/>
        </w:rPr>
      </w:pPr>
      <w:r w:rsidRPr="00B9293A">
        <w:rPr>
          <w:lang w:val="pt-BR"/>
        </w:rPr>
        <w:t>5.5 Fechamento, Drenos e Umbilicoplastia</w:t>
      </w:r>
    </w:p>
    <w:p w14:paraId="638B5453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Com a mesa em máxima flexão (beach chair), inicia-se o fechamento colocando ponto profundo de Vicryl 2-0 na linha média. As bordas são aproximadas lateralmente com grampos (staples) para minimizar dog-ears. Fechamento profundo por camadas incorporando a fáscia de Scarpa: Quill Monoderm 2-0 (30×30 cm, agulha PS-1) em sutura corrida bilateral. Fechamento subdérmico: Quill Monoderm 3-0 (agulha PS-2) intradérmico.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732EEFC8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Drenos: dois Jackson-Pratt No. 10 pré-embebidos em Betadine, saindo na face médio-lateral da ferida. Fixados com nylon 3-0. Alternativamente, dreno Intéri Vac com saída pelo monte pubiano. Retirar quando débito &lt; 30 mL/dia e coloração não hemática. A drenagem inicial é mais volumosa em pacientes com infiltração tumescente em áreas adjacentes de lipoaspiração.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6AB1C09E" w14:textId="77777777" w:rsidR="007A287A" w:rsidRDefault="005D53DA">
      <w:pPr>
        <w:spacing w:after="100"/>
      </w:pPr>
      <w:r w:rsidRPr="00B9293A">
        <w:rPr>
          <w:lang w:val="pt-BR"/>
        </w:rPr>
        <w:t xml:space="preserve">Umbilicoplastia: palpação do botão ocular cutâneo (marcador umbilical) através da pele com a ferida parcialmente fechada; determinação da posição com referência na sutura de seda da linha média (linha da </w:t>
      </w:r>
      <w:r w:rsidRPr="00B9293A">
        <w:rPr>
          <w:lang w:val="pt-BR"/>
        </w:rPr>
        <w:lastRenderedPageBreak/>
        <w:t xml:space="preserve">comissura vulvar). A nova posição umbilical é marcada ligeiramente superior à posição natural (a cicatriz contrai ligeiramente). Incisão em V invertido de 2,5 cm na linha média. As bordas superior e inferior da incisão cutânea podem ser desgorduradas. O umbigo NÃO é ancorado à fáscia (ancoragem pode causar distorção unilateral se um lado se soltar). Fechamento com pontos profundos absorvíveis + pontos interrompidos de nylon 3-0 e 4-0. </w:t>
      </w:r>
      <w:proofErr w:type="spellStart"/>
      <w:r>
        <w:t>Curativo</w:t>
      </w:r>
      <w:proofErr w:type="spellEnd"/>
      <w:r>
        <w:t xml:space="preserve"> com gaze Xeroform 2×6 cm.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 w14:paraId="40375C11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Curativo final: ungüento antibiótico + cobertura Telfa ou Prineo (Dermabond). Rash cutâneo por adesivo tissular é tratado com leite, creme anti-prurido Aveeno, esteroide tópico ou Benadryl/Zyrtec oral. Transferência para maca especial que reproduz posição de cadeira de praia.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26D3DCE2" w14:textId="77777777" w:rsidR="007A287A" w:rsidRPr="00B9293A" w:rsidRDefault="005D53DA">
      <w:pPr>
        <w:pStyle w:val="Ttulo1"/>
        <w:rPr>
          <w:lang w:val="pt-BR"/>
        </w:rPr>
      </w:pPr>
      <w:r w:rsidRPr="00B9293A">
        <w:rPr>
          <w:lang w:val="pt-BR"/>
        </w:rPr>
        <w:t>6. Variações Técnicas</w:t>
      </w:r>
    </w:p>
    <w:p w14:paraId="28CD8260" w14:textId="77777777" w:rsidR="007A287A" w:rsidRPr="00B9293A" w:rsidRDefault="005D53DA">
      <w:pPr>
        <w:pStyle w:val="Ttulo2"/>
        <w:rPr>
          <w:lang w:val="pt-BR"/>
        </w:rPr>
      </w:pPr>
      <w:r w:rsidRPr="00B9293A">
        <w:rPr>
          <w:lang w:val="pt-BR"/>
        </w:rPr>
        <w:t>6.1 Mini-Abdominoplastia (Tipo II — Matarasso)</w:t>
      </w:r>
    </w:p>
    <w:p w14:paraId="6F0F6028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Indicada para excesso de pele restrito ao abdome inferior, diástase infra-umbilical e tônus cutâneo razoável supra-umbilicalmente. Frequentemente corrige cicatriz de cesárea deprimida e suas irregularidades de contorno. Inclui lipoaspiração quando indicada. Cautela: correção isolada do abdome inferior pode piorar comparativamente a flacidez supraumbilical preexistente. Nesse tipo, o umbigo não é transposicionado; mantém-se sua inserção original.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(Grabb &amp; Smith, 2024, cap. 75; Neligan, 2023, vol. 2, cap. 27)</w:t>
      </w:r>
    </w:p>
    <w:p w14:paraId="3BE8E314" w14:textId="77777777" w:rsidR="007A287A" w:rsidRPr="00B9293A" w:rsidRDefault="005D53DA">
      <w:pPr>
        <w:pStyle w:val="Ttulo2"/>
        <w:rPr>
          <w:lang w:val="pt-BR"/>
        </w:rPr>
      </w:pPr>
      <w:r w:rsidRPr="00B9293A">
        <w:rPr>
          <w:lang w:val="pt-BR"/>
        </w:rPr>
        <w:t>6.2 Float Umbilical (Tipo III Modificada)</w:t>
      </w:r>
    </w:p>
    <w:p w14:paraId="705C5C8A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 xml:space="preserve">Adequada para excesso de pele de grau leve a moderado com diástase completa do reto. Permite correção completa da parede abdominal sem transposição formal do umbigo. O pedículo umbilical é preservado por suas conexões dermais; o pedículo profundo é seccionado para liberar acesso à plicatura. Após a correção, o pedículo é </w:t>
      </w:r>
      <w:proofErr w:type="gramStart"/>
      <w:r w:rsidRPr="00B9293A">
        <w:rPr>
          <w:lang w:val="pt-BR"/>
        </w:rPr>
        <w:t>re-inserido</w:t>
      </w:r>
      <w:proofErr w:type="gramEnd"/>
      <w:r w:rsidRPr="00B9293A">
        <w:rPr>
          <w:lang w:val="pt-BR"/>
        </w:rPr>
        <w:t xml:space="preserve"> na parede abdominal em sua posição original ou 1–3 cm abaixo (auxilia na correção de excesso supraumbilical leve). Não descer mais de 3 cm: aparência antinatural. Deixar ≥ 8 cm entre a base do umbigo e a incisão inferior.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(Grabb &amp; Smith, 2024, cap. 75)</w:t>
      </w:r>
    </w:p>
    <w:p w14:paraId="22571804" w14:textId="77777777" w:rsidR="007A287A" w:rsidRPr="00B9293A" w:rsidRDefault="005D53DA">
      <w:pPr>
        <w:pStyle w:val="Ttulo2"/>
        <w:rPr>
          <w:lang w:val="pt-BR"/>
        </w:rPr>
      </w:pPr>
      <w:r w:rsidRPr="00B9293A">
        <w:rPr>
          <w:lang w:val="pt-BR"/>
        </w:rPr>
        <w:t>6.3 Lipoabdominoplastia (Saldanha)</w:t>
      </w:r>
    </w:p>
    <w:p w14:paraId="02410AED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Variação que incorpora lipoaspiração ampla de todo o abdome superior — incluindo a área de descolagem — ao preservar o suprimento do retalho pela técnica de descolagem em V invertido. A descolagem é limitada ao espaço central estreito para a plicatura, enquanto o restante do retalho é desbridado por lipoaspiração (descolagem descontínua). Candidatos ideais: excesso de gordura subcutânea supraumbilical com tônus de pele relativamente bom.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(Grabb &amp; Smith, 2024, cap. 75; Neligan, 2023, vol. 2, cap. 27)</w:t>
      </w:r>
    </w:p>
    <w:p w14:paraId="144CE5CA" w14:textId="77777777" w:rsidR="007A287A" w:rsidRPr="00B9293A" w:rsidRDefault="005D53DA">
      <w:pPr>
        <w:pStyle w:val="Ttulo2"/>
        <w:rPr>
          <w:lang w:val="pt-BR"/>
        </w:rPr>
      </w:pPr>
      <w:r w:rsidRPr="00B9293A">
        <w:rPr>
          <w:lang w:val="pt-BR"/>
        </w:rPr>
        <w:t>6.4 Abdominoplastia Fleur-de-Lis (FDL)</w:t>
      </w:r>
    </w:p>
    <w:p w14:paraId="651838FF" w14:textId="77777777" w:rsidR="007A287A" w:rsidRDefault="005D53DA">
      <w:pPr>
        <w:spacing w:after="100"/>
      </w:pPr>
      <w:r w:rsidRPr="00B9293A">
        <w:rPr>
          <w:lang w:val="pt-BR"/>
        </w:rPr>
        <w:t>Indicada para o paciente com excesso de pele duplo: pannus superior E inferior. Combina abdominoplastia tradicional com excisão vertical adicional de elipse. Resulta em cicatriz transversal baixa + cicatriz vertical completa. O umbigo emerge pela cicatriz vertical. Relatos iniciais de altas taxas de deiscência e problemas de cicatrização na junção T; descolagem limitada como na lipoabdominoplastia reduziu significativamente as complicações.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</w:t>
      </w:r>
      <w:r>
        <w:rPr>
          <w:i/>
          <w:iCs/>
          <w:color w:val="808080"/>
          <w:sz w:val="18"/>
          <w:szCs w:val="18"/>
        </w:rPr>
        <w:t>(Grabb &amp; Smith, 2024, cap. 75)</w:t>
      </w:r>
    </w:p>
    <w:p w14:paraId="6D4F6B78" w14:textId="77777777" w:rsidR="007A287A" w:rsidRDefault="005D53DA">
      <w:pPr>
        <w:pStyle w:val="Ttulo2"/>
      </w:pPr>
      <w:r>
        <w:t xml:space="preserve">6.5 </w:t>
      </w:r>
      <w:proofErr w:type="spellStart"/>
      <w:r>
        <w:t>Abdominoplastia</w:t>
      </w:r>
      <w:proofErr w:type="spellEnd"/>
      <w:r>
        <w:t xml:space="preserve"> </w:t>
      </w:r>
      <w:proofErr w:type="spellStart"/>
      <w:r>
        <w:t>Circunferencial</w:t>
      </w:r>
      <w:proofErr w:type="spellEnd"/>
      <w:r>
        <w:t xml:space="preserve"> (Belt Lipectomy / Lower Body Lift)</w:t>
      </w:r>
    </w:p>
    <w:p w14:paraId="1ADADCD2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Indicada para excesso de pele circunferencial do tronco — frequentemente em pós-bariátrico. Combina abdominoplastia anterior + levantamento de coxa lateral + levantamento de glúteo. Distinção importante: belt lipectomy remove excesso acima da linha de ancoragem (extensão de abdominoplastia para os flancos/costas), enquanto lower body lift remove tecido ABAIXO da linha de ancoragem (efeito de levantamento maior sobre glúteos e coxas). IMC deve ser &lt; 37–38 kg/m² e estabilizado por 3–6 meses.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(Grabb &amp; Smith, 2024, cap. 75)</w:t>
      </w:r>
    </w:p>
    <w:p w14:paraId="59563270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Técnica: inicia com posicionamento prono (lipoaspiração lombar e coxas laterais; levantamento glúteo posterior). Mesa secundária para virar o paciente ao supino. A parte anterior segue técnica de abdominoplastia padrão (clássica ou FDL). Fechamento com Scarpa PDS 2-0 e Monocryl 3-0 dérmico e corrida. Drenos JP em ambas as posições (4 drenos no total). Preservação de tecido central para autoaumentação glútea quando desejado (flap desepitelizado deslocado inferiormente ~6 cm com PDS).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(Grabb &amp; Smith, 2024, cap. 75)</w:t>
      </w:r>
    </w:p>
    <w:p w14:paraId="5AD9DDD5" w14:textId="77777777" w:rsidR="007A287A" w:rsidRPr="00B9293A" w:rsidRDefault="005D53DA">
      <w:pPr>
        <w:pStyle w:val="Ttulo2"/>
        <w:rPr>
          <w:lang w:val="pt-BR"/>
        </w:rPr>
      </w:pPr>
      <w:r w:rsidRPr="00B9293A">
        <w:rPr>
          <w:lang w:val="pt-BR"/>
        </w:rPr>
        <w:t>6.6 Contextos Especiais</w:t>
      </w:r>
    </w:p>
    <w:p w14:paraId="73202AD6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lastRenderedPageBreak/>
        <w:t>Pós-bariátrico: maior risco de deficiências nutricionais (ferro é a mais comum — rastrear e corrigir pré-op). Risco aumentado de TEV e complicações de cicatrização. Avaliação laboratorial obrigatória (albumina, pré-albumina, ferro, hemograma). Pannus volumoso pode deslocar anatomicamente o cordão espermático para o campo operatório — cuidado ao aprofundar a incisão.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(Grabb &amp; Smith, 2024, cap. 75)</w:t>
      </w:r>
    </w:p>
    <w:p w14:paraId="34185A9D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Abdominoplastia masculina: homens procuram predominantemente lipoaspiração abdominal isolada (80–89% dos casos). Na abdominoplastia masculina formal, o excesso de pele raramente é o fator principal; gordura visceral e subcutânea são as queixas dominantes. Incisão: linha reta em vez de curva suave ascendente lateral (anatômico para o contorno masculino). Cuidado redobrado com gordura visceral.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25591114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Abdominoplastia secundária (redo): ocorre em 13–15% dos casos. Via aberta preferida. Descolagem pode ser dificultada por aderências. Revisão completa (não revisão menor) é possível e tem alta satisfação quando bem indicada.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64F0F026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Abdomen cicatricial (cesárea, laparotomia): a cicatriz de Pfannenstiel frequentemente é incorporada na área de excisão da abdominoplastia. Cicatrizes medianas (laparotomias) alteram o suprimento vascular do retalho e exigem cautela maior na descolagem lateral.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0A39D160" w14:textId="77777777" w:rsidR="007A287A" w:rsidRDefault="005D53DA">
      <w:pPr>
        <w:spacing w:after="100"/>
      </w:pPr>
      <w:r w:rsidRPr="00B9293A">
        <w:rPr>
          <w:lang w:val="pt-BR"/>
        </w:rPr>
        <w:t>Abdominoplastia reversa: raramente indicada; excisão do excesso de pele pela borda inferior das mamas, para casos com excesso supraumbilical isolado e cicatriz existente no sulco inframamário.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</w:t>
      </w:r>
      <w:r>
        <w:rPr>
          <w:i/>
          <w:iCs/>
          <w:color w:val="808080"/>
          <w:sz w:val="18"/>
          <w:szCs w:val="18"/>
        </w:rPr>
        <w:t>(Neligan, 2023, vol. 2, cap. 27)</w:t>
      </w:r>
    </w:p>
    <w:p w14:paraId="6722151B" w14:textId="77777777" w:rsidR="007A287A" w:rsidRDefault="005D53DA">
      <w:pPr>
        <w:pStyle w:val="Ttulo1"/>
      </w:pPr>
      <w:r>
        <w:t xml:space="preserve">7. </w:t>
      </w:r>
      <w:proofErr w:type="spellStart"/>
      <w:r>
        <w:t>Complicações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9"/>
        <w:gridCol w:w="1803"/>
        <w:gridCol w:w="4374"/>
      </w:tblGrid>
      <w:tr w:rsidR="007A287A" w14:paraId="2D99A3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2E75B6"/>
          </w:tcPr>
          <w:p w14:paraId="2190A6B8" w14:textId="77777777" w:rsidR="007A287A" w:rsidRDefault="005D53DA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Complicação</w:t>
            </w:r>
            <w:proofErr w:type="spellEnd"/>
          </w:p>
        </w:tc>
        <w:tc>
          <w:tcPr>
            <w:tcW w:w="0" w:type="auto"/>
            <w:shd w:val="clear" w:color="auto" w:fill="2E75B6"/>
          </w:tcPr>
          <w:p w14:paraId="4558A8A0" w14:textId="77777777" w:rsidR="007A287A" w:rsidRDefault="005D53DA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Incidência</w:t>
            </w:r>
            <w:proofErr w:type="spellEnd"/>
          </w:p>
        </w:tc>
        <w:tc>
          <w:tcPr>
            <w:tcW w:w="0" w:type="auto"/>
            <w:shd w:val="clear" w:color="auto" w:fill="2E75B6"/>
          </w:tcPr>
          <w:p w14:paraId="7549DC69" w14:textId="77777777" w:rsidR="007A287A" w:rsidRDefault="005D53DA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Conduta</w:t>
            </w:r>
            <w:proofErr w:type="spellEnd"/>
          </w:p>
        </w:tc>
      </w:tr>
      <w:tr w:rsidR="007A287A" w:rsidRPr="00B9293A" w14:paraId="1B934DD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</w:tcPr>
          <w:p w14:paraId="7A271826" w14:textId="77777777" w:rsidR="007A287A" w:rsidRDefault="005D53DA">
            <w:pPr>
              <w:spacing w:before="40" w:after="40"/>
            </w:pPr>
            <w:r>
              <w:t>Seroma</w:t>
            </w:r>
          </w:p>
        </w:tc>
        <w:tc>
          <w:tcPr>
            <w:tcW w:w="0" w:type="auto"/>
            <w:shd w:val="clear" w:color="auto" w:fill="FFFFFF"/>
          </w:tcPr>
          <w:p w14:paraId="48D660A4" w14:textId="77777777" w:rsidR="007A287A" w:rsidRDefault="005D53DA">
            <w:pPr>
              <w:spacing w:before="40" w:after="40"/>
            </w:pPr>
            <w:proofErr w:type="spellStart"/>
            <w:r>
              <w:t>Complicação</w:t>
            </w:r>
            <w:proofErr w:type="spellEnd"/>
            <w:r>
              <w:t xml:space="preserve"> local </w:t>
            </w:r>
            <w:proofErr w:type="spellStart"/>
            <w:r>
              <w:t>mais</w:t>
            </w:r>
            <w:proofErr w:type="spellEnd"/>
            <w:r>
              <w:t xml:space="preserve"> </w:t>
            </w:r>
            <w:proofErr w:type="spellStart"/>
            <w:r>
              <w:t>comum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634650B6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Drenos; quilting sutures; preservação fáscia de Scarpa; cola de fibrina; punção seriada</w:t>
            </w:r>
          </w:p>
        </w:tc>
      </w:tr>
      <w:tr w:rsidR="007A287A" w:rsidRPr="00B9293A" w14:paraId="2199B4F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BF3FB"/>
          </w:tcPr>
          <w:p w14:paraId="7D1E8812" w14:textId="77777777" w:rsidR="007A287A" w:rsidRDefault="005D53DA">
            <w:pPr>
              <w:spacing w:before="40" w:after="40"/>
            </w:pPr>
            <w:r>
              <w:t>Hematoma</w:t>
            </w:r>
          </w:p>
        </w:tc>
        <w:tc>
          <w:tcPr>
            <w:tcW w:w="0" w:type="auto"/>
            <w:shd w:val="clear" w:color="auto" w:fill="EBF3FB"/>
          </w:tcPr>
          <w:p w14:paraId="17571F9D" w14:textId="77777777" w:rsidR="007A287A" w:rsidRDefault="005D53DA">
            <w:pPr>
              <w:spacing w:before="40" w:after="40"/>
            </w:pPr>
            <w:r>
              <w:t>~2%</w:t>
            </w:r>
          </w:p>
        </w:tc>
        <w:tc>
          <w:tcPr>
            <w:tcW w:w="0" w:type="auto"/>
            <w:shd w:val="clear" w:color="auto" w:fill="EBF3FB"/>
          </w:tcPr>
          <w:p w14:paraId="0464944B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Retorno ao SO para drenagem; atentar ao hematoma expansivo nas primeiras 24h</w:t>
            </w:r>
          </w:p>
        </w:tc>
      </w:tr>
      <w:tr w:rsidR="007A287A" w:rsidRPr="00B9293A" w14:paraId="4609CEE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</w:tcPr>
          <w:p w14:paraId="20BF8E7E" w14:textId="77777777" w:rsidR="007A287A" w:rsidRDefault="005D53DA">
            <w:pPr>
              <w:spacing w:before="40" w:after="40"/>
            </w:pPr>
            <w:proofErr w:type="spellStart"/>
            <w:r>
              <w:t>Infecção</w:t>
            </w:r>
            <w:proofErr w:type="spellEnd"/>
            <w:r>
              <w:t xml:space="preserve"> superficial</w:t>
            </w:r>
          </w:p>
        </w:tc>
        <w:tc>
          <w:tcPr>
            <w:tcW w:w="0" w:type="auto"/>
            <w:shd w:val="clear" w:color="auto" w:fill="FFFFFF"/>
          </w:tcPr>
          <w:p w14:paraId="6FCA44CC" w14:textId="77777777" w:rsidR="007A287A" w:rsidRDefault="005D53DA">
            <w:pPr>
              <w:spacing w:before="40" w:after="40"/>
            </w:pPr>
            <w:r>
              <w:t>1–3,8%</w:t>
            </w:r>
          </w:p>
        </w:tc>
        <w:tc>
          <w:tcPr>
            <w:tcW w:w="0" w:type="auto"/>
            <w:shd w:val="clear" w:color="auto" w:fill="FFFFFF"/>
          </w:tcPr>
          <w:p w14:paraId="3DBE3BD2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ATB; curativo; vigilância para fasciíte necrosante</w:t>
            </w:r>
          </w:p>
        </w:tc>
      </w:tr>
      <w:tr w:rsidR="007A287A" w:rsidRPr="00B9293A" w14:paraId="4B3A190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BF3FB"/>
          </w:tcPr>
          <w:p w14:paraId="0153C8DE" w14:textId="77777777" w:rsidR="007A287A" w:rsidRDefault="005D53DA">
            <w:pPr>
              <w:spacing w:before="40" w:after="40"/>
            </w:pPr>
            <w:proofErr w:type="spellStart"/>
            <w:r>
              <w:t>Fasciíte</w:t>
            </w:r>
            <w:proofErr w:type="spellEnd"/>
            <w:r>
              <w:t xml:space="preserve"> </w:t>
            </w:r>
            <w:proofErr w:type="spellStart"/>
            <w:r>
              <w:t>necrosante</w:t>
            </w:r>
            <w:proofErr w:type="spellEnd"/>
          </w:p>
        </w:tc>
        <w:tc>
          <w:tcPr>
            <w:tcW w:w="0" w:type="auto"/>
            <w:shd w:val="clear" w:color="auto" w:fill="EBF3FB"/>
          </w:tcPr>
          <w:p w14:paraId="064DA8AB" w14:textId="77777777" w:rsidR="007A287A" w:rsidRDefault="005D53DA">
            <w:pPr>
              <w:spacing w:before="40" w:after="40"/>
            </w:pPr>
            <w:r>
              <w:t xml:space="preserve">Rara, </w:t>
            </w:r>
            <w:proofErr w:type="spellStart"/>
            <w:r>
              <w:t>mas</w:t>
            </w:r>
            <w:proofErr w:type="spellEnd"/>
            <w:r>
              <w:t xml:space="preserve"> grave</w:t>
            </w:r>
          </w:p>
        </w:tc>
        <w:tc>
          <w:tcPr>
            <w:tcW w:w="0" w:type="auto"/>
            <w:shd w:val="clear" w:color="auto" w:fill="EBF3FB"/>
          </w:tcPr>
          <w:p w14:paraId="6C4C6E8D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Diagnóstico: escore LRINEC ≥ 6; desbridamento cirúrgico de urgência + ATB IV</w:t>
            </w:r>
          </w:p>
        </w:tc>
      </w:tr>
      <w:tr w:rsidR="007A287A" w:rsidRPr="00B9293A" w14:paraId="30BA7BE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</w:tcPr>
          <w:p w14:paraId="0EDF2199" w14:textId="77777777" w:rsidR="007A287A" w:rsidRDefault="005D53DA">
            <w:pPr>
              <w:spacing w:before="40" w:after="40"/>
            </w:pPr>
            <w:r>
              <w:t>TEV/EP</w:t>
            </w:r>
          </w:p>
        </w:tc>
        <w:tc>
          <w:tcPr>
            <w:tcW w:w="0" w:type="auto"/>
            <w:shd w:val="clear" w:color="auto" w:fill="FFFFFF"/>
          </w:tcPr>
          <w:p w14:paraId="2118AE52" w14:textId="77777777" w:rsidR="007A287A" w:rsidRDefault="005D53DA">
            <w:pPr>
              <w:spacing w:before="40" w:after="40"/>
            </w:pPr>
            <w:r>
              <w:t>0,5–1,1%</w:t>
            </w:r>
          </w:p>
        </w:tc>
        <w:tc>
          <w:tcPr>
            <w:tcW w:w="0" w:type="auto"/>
            <w:shd w:val="clear" w:color="auto" w:fill="FFFFFF"/>
          </w:tcPr>
          <w:p w14:paraId="4AE43B0F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Prevenção: Caprini + enoxaparina; diagnóstico: duplex + angiotomografia; tratamento anticoagulação</w:t>
            </w:r>
          </w:p>
        </w:tc>
      </w:tr>
      <w:tr w:rsidR="007A287A" w:rsidRPr="00B9293A" w14:paraId="4E08893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BF3FB"/>
          </w:tcPr>
          <w:p w14:paraId="7D3105E4" w14:textId="77777777" w:rsidR="007A287A" w:rsidRDefault="005D53DA">
            <w:pPr>
              <w:spacing w:before="40" w:after="40"/>
            </w:pPr>
            <w:r>
              <w:t>Necrose/</w:t>
            </w:r>
            <w:proofErr w:type="spellStart"/>
            <w:r>
              <w:t>isquemia</w:t>
            </w:r>
            <w:proofErr w:type="spellEnd"/>
            <w:r>
              <w:t xml:space="preserve"> do </w:t>
            </w:r>
            <w:proofErr w:type="spellStart"/>
            <w:r>
              <w:t>retalho</w:t>
            </w:r>
            <w:proofErr w:type="spellEnd"/>
          </w:p>
        </w:tc>
        <w:tc>
          <w:tcPr>
            <w:tcW w:w="0" w:type="auto"/>
            <w:shd w:val="clear" w:color="auto" w:fill="EBF3FB"/>
          </w:tcPr>
          <w:p w14:paraId="5CBBF104" w14:textId="77777777" w:rsidR="007A287A" w:rsidRDefault="005D53DA">
            <w:pPr>
              <w:spacing w:before="40" w:after="40"/>
            </w:pPr>
            <w:proofErr w:type="spellStart"/>
            <w:r>
              <w:t>Variável</w:t>
            </w:r>
            <w:proofErr w:type="spellEnd"/>
            <w:r>
              <w:t xml:space="preserve">; </w:t>
            </w:r>
            <w:proofErr w:type="spellStart"/>
            <w:r>
              <w:t>triângulo</w:t>
            </w:r>
            <w:proofErr w:type="spellEnd"/>
            <w:r>
              <w:t xml:space="preserve"> </w:t>
            </w:r>
            <w:proofErr w:type="spellStart"/>
            <w:r>
              <w:t>terrível</w:t>
            </w:r>
            <w:proofErr w:type="spellEnd"/>
          </w:p>
        </w:tc>
        <w:tc>
          <w:tcPr>
            <w:tcW w:w="0" w:type="auto"/>
            <w:shd w:val="clear" w:color="auto" w:fill="EBF3FB"/>
          </w:tcPr>
          <w:p w14:paraId="311A0397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Desbridamento; cicatrização por 2ª intenção ou enxerto; prevenção pela técnica de V invertido</w:t>
            </w:r>
          </w:p>
        </w:tc>
      </w:tr>
      <w:tr w:rsidR="007A287A" w:rsidRPr="00B9293A" w14:paraId="1A32CE6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</w:tcPr>
          <w:p w14:paraId="388559F3" w14:textId="77777777" w:rsidR="007A287A" w:rsidRDefault="005D53DA">
            <w:pPr>
              <w:spacing w:before="40" w:after="40"/>
            </w:pPr>
            <w:r>
              <w:t>Dog-ear</w:t>
            </w:r>
          </w:p>
        </w:tc>
        <w:tc>
          <w:tcPr>
            <w:tcW w:w="0" w:type="auto"/>
            <w:shd w:val="clear" w:color="auto" w:fill="FFFFFF"/>
          </w:tcPr>
          <w:p w14:paraId="6ED89DFC" w14:textId="77777777" w:rsidR="007A287A" w:rsidRDefault="005D53DA">
            <w:pPr>
              <w:spacing w:before="40" w:after="40"/>
            </w:pPr>
            <w:proofErr w:type="spellStart"/>
            <w:r>
              <w:t>Frequente</w:t>
            </w:r>
            <w:proofErr w:type="spellEnd"/>
            <w:r>
              <w:t xml:space="preserve"> </w:t>
            </w:r>
            <w:proofErr w:type="spellStart"/>
            <w:r>
              <w:t>sem</w:t>
            </w:r>
            <w:proofErr w:type="spellEnd"/>
            <w:r>
              <w:t xml:space="preserve"> </w:t>
            </w:r>
            <w:proofErr w:type="spellStart"/>
            <w:r>
              <w:t>cuidado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0731BD2B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Correção com incisão em 90° (técnica de Grassetti); planejamento adequado das extremidades laterais</w:t>
            </w:r>
          </w:p>
        </w:tc>
      </w:tr>
      <w:tr w:rsidR="007A287A" w:rsidRPr="00B9293A" w14:paraId="36DDFD9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BF3FB"/>
          </w:tcPr>
          <w:p w14:paraId="2A24E63D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Lesão do nervo cutâneo femoral lateral</w:t>
            </w:r>
          </w:p>
        </w:tc>
        <w:tc>
          <w:tcPr>
            <w:tcW w:w="0" w:type="auto"/>
            <w:shd w:val="clear" w:color="auto" w:fill="EBF3FB"/>
          </w:tcPr>
          <w:p w14:paraId="64A17B10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Mais comum das lesões neurais</w:t>
            </w:r>
          </w:p>
        </w:tc>
        <w:tc>
          <w:tcPr>
            <w:tcW w:w="0" w:type="auto"/>
            <w:shd w:val="clear" w:color="auto" w:fill="EBF3FB"/>
          </w:tcPr>
          <w:p w14:paraId="21FB0AE7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Passa 1 cm medial à EIAS; entorpecimento/dor na face anterolateral da coxa</w:t>
            </w:r>
          </w:p>
        </w:tc>
      </w:tr>
      <w:tr w:rsidR="007A287A" w:rsidRPr="00B9293A" w14:paraId="550AF14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</w:tcPr>
          <w:p w14:paraId="7D5629C6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Lesão dos nervos ilioinguinal/iliohipogástrico</w:t>
            </w:r>
          </w:p>
        </w:tc>
        <w:tc>
          <w:tcPr>
            <w:tcW w:w="0" w:type="auto"/>
            <w:shd w:val="clear" w:color="auto" w:fill="FFFFFF"/>
          </w:tcPr>
          <w:p w14:paraId="6D8D794D" w14:textId="77777777" w:rsidR="007A287A" w:rsidRDefault="005D53DA">
            <w:pPr>
              <w:spacing w:before="40" w:after="40"/>
            </w:pPr>
            <w:r>
              <w:t xml:space="preserve">1,9% </w:t>
            </w:r>
            <w:proofErr w:type="spellStart"/>
            <w:r>
              <w:t>nervo</w:t>
            </w:r>
            <w:proofErr w:type="spellEnd"/>
            <w:r>
              <w:t xml:space="preserve"> entrapment</w:t>
            </w:r>
          </w:p>
        </w:tc>
        <w:tc>
          <w:tcPr>
            <w:tcW w:w="0" w:type="auto"/>
            <w:shd w:val="clear" w:color="auto" w:fill="FFFFFF"/>
          </w:tcPr>
          <w:p w14:paraId="67738039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Incisão lateral baixa próxima ao ligamento inguinal; entorpecimento inguinal/labia/escroto</w:t>
            </w:r>
          </w:p>
        </w:tc>
      </w:tr>
      <w:tr w:rsidR="007A287A" w:rsidRPr="00B9293A" w14:paraId="4E7C3DB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BF3FB"/>
          </w:tcPr>
          <w:p w14:paraId="1FD74A8C" w14:textId="77777777" w:rsidR="007A287A" w:rsidRDefault="005D53DA">
            <w:pPr>
              <w:spacing w:before="40" w:after="40"/>
            </w:pPr>
            <w:proofErr w:type="spellStart"/>
            <w:r>
              <w:t>Cicatriz</w:t>
            </w:r>
            <w:proofErr w:type="spellEnd"/>
            <w:r>
              <w:t xml:space="preserve"> </w:t>
            </w:r>
            <w:proofErr w:type="spellStart"/>
            <w:r>
              <w:t>alargada</w:t>
            </w:r>
            <w:proofErr w:type="spellEnd"/>
            <w:r>
              <w:t xml:space="preserve"> / </w:t>
            </w:r>
            <w:proofErr w:type="spellStart"/>
            <w:r>
              <w:t>hipertrófica</w:t>
            </w:r>
            <w:proofErr w:type="spellEnd"/>
          </w:p>
        </w:tc>
        <w:tc>
          <w:tcPr>
            <w:tcW w:w="0" w:type="auto"/>
            <w:shd w:val="clear" w:color="auto" w:fill="EBF3FB"/>
          </w:tcPr>
          <w:p w14:paraId="2153AC36" w14:textId="77777777" w:rsidR="007A287A" w:rsidRDefault="005D53DA">
            <w:pPr>
              <w:spacing w:before="40" w:after="40"/>
            </w:pPr>
            <w:proofErr w:type="spellStart"/>
            <w:r>
              <w:t>Relacionada</w:t>
            </w:r>
            <w:proofErr w:type="spellEnd"/>
            <w:r>
              <w:t xml:space="preserve"> a </w:t>
            </w:r>
            <w:proofErr w:type="spellStart"/>
            <w:r>
              <w:t>tensão</w:t>
            </w:r>
            <w:proofErr w:type="spellEnd"/>
          </w:p>
        </w:tc>
        <w:tc>
          <w:tcPr>
            <w:tcW w:w="0" w:type="auto"/>
            <w:shd w:val="clear" w:color="auto" w:fill="EBF3FB"/>
          </w:tcPr>
          <w:p w14:paraId="220254CF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Silicone tópico; laser; revisão cirúrgica ≥ 12 meses</w:t>
            </w:r>
          </w:p>
        </w:tc>
      </w:tr>
      <w:tr w:rsidR="007A287A" w:rsidRPr="00B9293A" w14:paraId="31173A1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</w:tcPr>
          <w:p w14:paraId="0F58C8B6" w14:textId="77777777" w:rsidR="007A287A" w:rsidRDefault="005D53DA">
            <w:pPr>
              <w:spacing w:before="40" w:after="40"/>
            </w:pPr>
            <w:proofErr w:type="spellStart"/>
            <w:r>
              <w:t>Assimetria</w:t>
            </w:r>
            <w:proofErr w:type="spellEnd"/>
            <w:r>
              <w:t xml:space="preserve"> / scar </w:t>
            </w:r>
            <w:proofErr w:type="spellStart"/>
            <w:r>
              <w:t>assimetria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5C18B42C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Relacionada a assimetria de quadril</w:t>
            </w:r>
          </w:p>
        </w:tc>
        <w:tc>
          <w:tcPr>
            <w:tcW w:w="0" w:type="auto"/>
            <w:shd w:val="clear" w:color="auto" w:fill="FFFFFF"/>
          </w:tcPr>
          <w:p w14:paraId="3AC4F5D2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Atenção à assimetria pré-op; sutura cruzada de verificação</w:t>
            </w:r>
          </w:p>
        </w:tc>
      </w:tr>
      <w:tr w:rsidR="007A287A" w:rsidRPr="00B9293A" w14:paraId="7D9876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BF3FB"/>
          </w:tcPr>
          <w:p w14:paraId="631CD5DA" w14:textId="77777777" w:rsidR="007A287A" w:rsidRDefault="005D53DA">
            <w:pPr>
              <w:spacing w:before="40" w:after="40"/>
            </w:pPr>
            <w:proofErr w:type="spellStart"/>
            <w:r>
              <w:t>Distopia</w:t>
            </w:r>
            <w:proofErr w:type="spellEnd"/>
            <w:r>
              <w:t xml:space="preserve"> umbilical</w:t>
            </w:r>
          </w:p>
        </w:tc>
        <w:tc>
          <w:tcPr>
            <w:tcW w:w="0" w:type="auto"/>
            <w:shd w:val="clear" w:color="auto" w:fill="EBF3FB"/>
          </w:tcPr>
          <w:p w14:paraId="6445074D" w14:textId="77777777" w:rsidR="007A287A" w:rsidRDefault="005D53DA">
            <w:pPr>
              <w:spacing w:before="40" w:after="40"/>
            </w:pPr>
            <w:r>
              <w:t xml:space="preserve">Por </w:t>
            </w:r>
            <w:proofErr w:type="spellStart"/>
            <w:r>
              <w:t>tração</w:t>
            </w:r>
            <w:proofErr w:type="spellEnd"/>
            <w:r>
              <w:t xml:space="preserve"> </w:t>
            </w:r>
            <w:proofErr w:type="spellStart"/>
            <w:r>
              <w:t>assimétrica</w:t>
            </w:r>
            <w:proofErr w:type="spellEnd"/>
          </w:p>
        </w:tc>
        <w:tc>
          <w:tcPr>
            <w:tcW w:w="0" w:type="auto"/>
            <w:shd w:val="clear" w:color="auto" w:fill="EBF3FB"/>
          </w:tcPr>
          <w:p w14:paraId="4735FF85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Não ancorar umbigo à fáscia; verificar midline com sutura de referência</w:t>
            </w:r>
          </w:p>
        </w:tc>
      </w:tr>
    </w:tbl>
    <w:p w14:paraId="5D02DBCE" w14:textId="77777777" w:rsidR="007A287A" w:rsidRPr="00B9293A" w:rsidRDefault="007A287A">
      <w:pPr>
        <w:spacing w:after="100"/>
        <w:rPr>
          <w:lang w:val="pt-BR"/>
        </w:rPr>
      </w:pPr>
    </w:p>
    <w:p w14:paraId="51B742E1" w14:textId="77777777" w:rsidR="007A287A" w:rsidRPr="00B9293A" w:rsidRDefault="005D53DA">
      <w:pPr>
        <w:pStyle w:val="Ttulo2"/>
        <w:rPr>
          <w:lang w:val="pt-BR"/>
        </w:rPr>
      </w:pPr>
      <w:r w:rsidRPr="00B9293A">
        <w:rPr>
          <w:lang w:val="pt-BR"/>
        </w:rPr>
        <w:t>7.1 Seroma — Detalhamento</w:t>
      </w:r>
    </w:p>
    <w:p w14:paraId="7E8D91CB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É a complicação local mais frequente após abdominoplastia. Formado por acúmulo de linfa e líquido seroso no espaço morto da descolagem. Fatores de risco: área ampla de descolagem, ausência de quiltagem, obesidade, lipoaspiração concomitante. Estratégias de prevenção com evidência: (1) preservação da fáscia de Scarpa — mantém linfáticos subdérmicos; (2) suturas de quiltagem progressivas (Pollock &amp; Pollock) — eliminam espaço morto, permitem abdominoplastia sem drenos; (3) drenos de aspiração contínua; (4) col</w:t>
      </w:r>
      <w:r w:rsidRPr="00B9293A">
        <w:rPr>
          <w:lang w:val="pt-BR"/>
        </w:rPr>
        <w:t xml:space="preserve">a de fibrina ou TissuGlu </w:t>
      </w:r>
      <w:r w:rsidRPr="00B9293A">
        <w:rPr>
          <w:lang w:val="pt-BR"/>
        </w:rPr>
        <w:lastRenderedPageBreak/>
        <w:t>(menos evidência consistente). Seroma em lipoabdominoplastia é comparável ou menor ao da abdominoplastia tradicional.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181F13B5" w14:textId="77777777" w:rsidR="007A287A" w:rsidRPr="00B9293A" w:rsidRDefault="005D53DA">
      <w:pPr>
        <w:pStyle w:val="Ttulo2"/>
        <w:rPr>
          <w:lang w:val="pt-BR"/>
        </w:rPr>
      </w:pPr>
      <w:r w:rsidRPr="00B9293A">
        <w:rPr>
          <w:lang w:val="pt-BR"/>
        </w:rPr>
        <w:t>7.2 TEV — Detalhamento</w:t>
      </w:r>
    </w:p>
    <w:p w14:paraId="7B43BD13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 xml:space="preserve">A abdominoplastia é o procedimento estético com maior risco de TEV (dados CosmetAssure, NSQUIP). Riscos adicionais: cirurgias combinadas, plicatura apertada aumenta pressão intraabdominal (monitorar pressão de fechamento), contraceptivos hormonais (anel vaginal aumenta risco — suspender pré-op), viagem aérea próxima à cirurgia. O </w:t>
      </w:r>
      <w:proofErr w:type="gramStart"/>
      <w:r w:rsidRPr="00B9293A">
        <w:rPr>
          <w:lang w:val="pt-BR"/>
        </w:rPr>
        <w:t>próprio procedimento ativa</w:t>
      </w:r>
      <w:proofErr w:type="gramEnd"/>
      <w:r w:rsidRPr="00B9293A">
        <w:rPr>
          <w:lang w:val="pt-BR"/>
        </w:rPr>
        <w:t xml:space="preserve"> a cascata de coagulação (estudos demonstram aumento de D-dímero e fibrinogênio após abdominoplasty contorno abdominal). Estratificação rigorosa pelo Caprini é mandatória.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70B97630" w14:textId="77777777" w:rsidR="007A287A" w:rsidRPr="00B9293A" w:rsidRDefault="005D53DA">
      <w:pPr>
        <w:pStyle w:val="Ttulo2"/>
        <w:rPr>
          <w:lang w:val="pt-BR"/>
        </w:rPr>
      </w:pPr>
      <w:r w:rsidRPr="00B9293A">
        <w:rPr>
          <w:lang w:val="pt-BR"/>
        </w:rPr>
        <w:t>7.3 Necrose/Isquemia — Triângulo Terrível</w:t>
      </w:r>
    </w:p>
    <w:p w14:paraId="15F80C0C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 xml:space="preserve">O ponto de convergência das forças de tensão no fechamento é a linha média ao nível da incisão, denominado "triângulo terrível do abdome" ou "triângulo de isquemia". Nessa região, o retalho está mais distante dos perfuradores laterais e sujeito à maior tensão. Fatores de risco para necrose: tabagismo (contraindicação absoluta), obesidade, tensão excessiva no fechamento, lipoaspiração central excessiva (compromete descolagem descontínua), suprimento vascular limítrofe. Tratamento: desbridamento conservador, </w:t>
      </w:r>
      <w:r w:rsidRPr="00B9293A">
        <w:rPr>
          <w:lang w:val="pt-BR"/>
        </w:rPr>
        <w:t>cicatrização por 2ª intenção ou enxerto em casos extensos.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67F2DE88" w14:textId="77777777" w:rsidR="007A287A" w:rsidRPr="00B9293A" w:rsidRDefault="005D53DA">
      <w:pPr>
        <w:pStyle w:val="Ttulo1"/>
        <w:rPr>
          <w:lang w:val="pt-BR"/>
        </w:rPr>
      </w:pPr>
      <w:r w:rsidRPr="00B9293A">
        <w:rPr>
          <w:lang w:val="pt-BR"/>
        </w:rPr>
        <w:t>8. Pós-Operatório e Reabilitação</w:t>
      </w:r>
    </w:p>
    <w:p w14:paraId="6B4FEDC2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Deambulação precoce no dia da cirurgia, em posição inclinada (como usando andador), progressivamente erguendo o tronco nos dias seguintes. Posição de cadeira de praia mantida por 3–5 dias. Restrição de atividade por 2 semanas (sem atividade física além de caminhada). Cintas compressivas: tempo integral por 4–6 semanas, depois parcial por mais 2–4 meses. Massagem de cicatriz: iniciar a partir de 4 semanas. Atividade física progressiva: permitida após 1 mês; retorno completo em 1–2 meses. Drenos retirados qua</w:t>
      </w:r>
      <w:r w:rsidRPr="00B9293A">
        <w:rPr>
          <w:lang w:val="pt-BR"/>
        </w:rPr>
        <w:t>ndo débito &lt; 30 mL/dia e líquido seroso.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(Grabb &amp; Smith, 2024, cap. 75; Neligan, 2023, vol. 2, cap. 27)</w:t>
      </w:r>
    </w:p>
    <w:p w14:paraId="746109F5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 xml:space="preserve">Protocolo de analgesia multimodal ERAS: Tylenol (paracetamol) pré-operatório + gabapentina pré-op. </w:t>
      </w:r>
      <w:proofErr w:type="spellStart"/>
      <w:r>
        <w:t>Lidocaína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solução</w:t>
      </w:r>
      <w:proofErr w:type="spellEnd"/>
      <w:r>
        <w:t xml:space="preserve"> </w:t>
      </w:r>
      <w:proofErr w:type="spellStart"/>
      <w:r>
        <w:t>superwet</w:t>
      </w:r>
      <w:proofErr w:type="spellEnd"/>
      <w:r>
        <w:t xml:space="preserve">. </w:t>
      </w:r>
      <w:r w:rsidRPr="00B9293A">
        <w:rPr>
          <w:lang w:val="pt-BR"/>
        </w:rPr>
        <w:t>Exparel/bupivacaína no plano fascial. Catéteres de analgesia no plano da parede abdominal (opcional). Objetivo: reduzir uso de opioides e facilitar deambulação precoce.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(Grabb &amp; Smith, 2024, cap. 75)</w:t>
      </w:r>
    </w:p>
    <w:p w14:paraId="49C7FE27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Retorno ao trabalho (escritório): tipicamente 2 semanas. Para cirurgias com belt lipectomy: repouso prolongado; internação hospitalar com monitorização necessária para grandes casos.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(Grabb &amp; Smith, 2024, cap. 75)</w:t>
      </w:r>
    </w:p>
    <w:p w14:paraId="186E0BA4" w14:textId="77777777" w:rsidR="007A287A" w:rsidRPr="00B9293A" w:rsidRDefault="005D53DA">
      <w:pPr>
        <w:pStyle w:val="Ttulo1"/>
        <w:rPr>
          <w:lang w:val="pt-BR"/>
        </w:rPr>
      </w:pPr>
      <w:r w:rsidRPr="00B9293A">
        <w:rPr>
          <w:lang w:val="pt-BR"/>
        </w:rPr>
        <w:t>9. Procedimentos Combinados</w:t>
      </w:r>
    </w:p>
    <w:p w14:paraId="50C15484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Mais de 50% das abdominoplastias são realizadas em conjunto com outros procedimentos estéticos (lipoaspiração, cirurgia mamária, facial). O conjunto de abdominoplastia + mamoplastia é coloquialmente denominado "Mommy Makeover" (feminino) ou "Daddy Do-Over" (masculino). Cirurgias combinadas aumentam o risco de complicações, incluindo TEV, e devem ser realizadas com considerações específicas: limite de tempo operatório &lt; 4 horas; ambiente peri-operatório apropriado; equipe de anestesia experiente.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(Neligan, 2023, vol. 2, cap. 27)</w:t>
      </w:r>
    </w:p>
    <w:p w14:paraId="23D41FCD" w14:textId="77777777" w:rsidR="007A287A" w:rsidRDefault="005D53DA">
      <w:pPr>
        <w:spacing w:after="100"/>
      </w:pPr>
      <w:r w:rsidRPr="00B9293A">
        <w:rPr>
          <w:lang w:val="pt-BR"/>
        </w:rPr>
        <w:t>A abdominoplastia pode ser combinada com: histerectomia, correção de hérnia abdominal (preferencialmente com tela — atenção para não comprometer o suprimento do retalho pela colocação da tela), cirurgia de mama (mastopexia, aumento, redução), lipoaspiração circunferencial 360° (flancos, costas, sacral, coxas laterais — desde que dentro da margem de segurança de perda sanguínea e reposição hídrica). Lipoaspiração abdominal simultânea é segura quando realizada com a técnica de V invertido (lipoabdominoplastia</w:t>
      </w:r>
      <w:r w:rsidRPr="00B9293A">
        <w:rPr>
          <w:lang w:val="pt-BR"/>
        </w:rPr>
        <w:t>), mas não com descolagem ampla tradicional (risco de necrose).</w:t>
      </w:r>
      <w:r w:rsidRPr="00B9293A">
        <w:rPr>
          <w:i/>
          <w:iCs/>
          <w:color w:val="808080"/>
          <w:sz w:val="18"/>
          <w:szCs w:val="18"/>
          <w:lang w:val="pt-BR"/>
        </w:rPr>
        <w:t xml:space="preserve"> </w:t>
      </w:r>
      <w:r>
        <w:rPr>
          <w:i/>
          <w:iCs/>
          <w:color w:val="808080"/>
          <w:sz w:val="18"/>
          <w:szCs w:val="18"/>
        </w:rPr>
        <w:t>(Neligan, 2023, vol. 2, cap. 27)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95"/>
      </w:tblGrid>
      <w:tr w:rsidR="007A287A" w14:paraId="7A3A9CB6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375623"/>
              <w:left w:val="single" w:sz="18" w:space="0" w:color="375623"/>
              <w:bottom w:val="single" w:sz="6" w:space="0" w:color="375623"/>
              <w:right w:val="single" w:sz="6" w:space="0" w:color="375623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D4B8C4" w14:textId="77777777" w:rsidR="007A287A" w:rsidRPr="00B9293A" w:rsidRDefault="005D53DA">
            <w:pPr>
              <w:spacing w:before="60" w:after="60"/>
              <w:rPr>
                <w:lang w:val="pt-BR"/>
              </w:rPr>
            </w:pPr>
            <w:r w:rsidRPr="00B9293A">
              <w:rPr>
                <w:b/>
                <w:bCs/>
                <w:color w:val="375623"/>
                <w:lang w:val="pt-BR"/>
              </w:rPr>
              <w:t>DICA PRÁTICA — Dica prática — Assimetria de Quadril e Umbigo</w:t>
            </w:r>
          </w:p>
          <w:p w14:paraId="4AC10102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Estudos demonstram que percentual consistentemente alto de pacientes candidatos à abdominoplastia tem umbigo não-central e assimetria de quadril.</w:t>
            </w:r>
          </w:p>
          <w:p w14:paraId="69508057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A assimetria de quadril pode levar à sensação de cicatriz assimétrica ou de gordura residual maior de um lado.</w:t>
            </w:r>
          </w:p>
          <w:p w14:paraId="505888E8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lastRenderedPageBreak/>
              <w:t>Protocolo: usar sutura de seda longa na linha média (xifóide–pubis), sobrepor os pontos da incisão superior e inferior para confirmar simetria bilateral antes de incisão. Exteriorizar o umbigo com referência na sutura de linha média sobre a comissura vulvar.</w:t>
            </w:r>
          </w:p>
          <w:p w14:paraId="6F891D6C" w14:textId="77777777" w:rsidR="007A287A" w:rsidRDefault="005D53DA"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Neligan, 2023, vol. 2, cap. 27 — 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</w:rPr>
              <w:t>Matarasso</w:t>
            </w:r>
            <w:proofErr w:type="spellEnd"/>
          </w:p>
        </w:tc>
      </w:tr>
    </w:tbl>
    <w:p w14:paraId="359AE249" w14:textId="77777777" w:rsidR="007A287A" w:rsidRDefault="007A287A">
      <w:pPr>
        <w:spacing w:after="8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95"/>
      </w:tblGrid>
      <w:tr w:rsidR="007A287A" w14:paraId="17678EBF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375623"/>
              <w:left w:val="single" w:sz="18" w:space="0" w:color="375623"/>
              <w:bottom w:val="single" w:sz="6" w:space="0" w:color="375623"/>
              <w:right w:val="single" w:sz="6" w:space="0" w:color="375623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E7E137" w14:textId="77777777" w:rsidR="007A287A" w:rsidRPr="00B9293A" w:rsidRDefault="005D53DA">
            <w:pPr>
              <w:spacing w:before="60" w:after="60"/>
              <w:rPr>
                <w:lang w:val="pt-BR"/>
              </w:rPr>
            </w:pPr>
            <w:r w:rsidRPr="00B9293A">
              <w:rPr>
                <w:b/>
                <w:bCs/>
                <w:color w:val="375623"/>
                <w:lang w:val="pt-BR"/>
              </w:rPr>
              <w:t>DICA PRÁTICA — Dica prática — Botão Ocular Umbilical</w:t>
            </w:r>
          </w:p>
          <w:p w14:paraId="07B7B487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Um conformador ocular de plástico é suturado ao coto umbilical imediatamente após liberação do umbigo.</w:t>
            </w:r>
          </w:p>
          <w:p w14:paraId="2D9565B4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Permanece no campo durante toda a cirurgia até o momento da umbilicoplastia.</w:t>
            </w:r>
          </w:p>
          <w:p w14:paraId="576B68E1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Permite identificação precisa da posição do umbigo por palpação através da pele, mesmo com a ferida em grande parte fechada.</w:t>
            </w:r>
          </w:p>
          <w:p w14:paraId="4EA36C4F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Facilita a exteriorização umbilical na posição midline correta.</w:t>
            </w:r>
          </w:p>
          <w:p w14:paraId="6E7EF41A" w14:textId="77777777" w:rsidR="007A287A" w:rsidRDefault="005D53DA"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Neligan, 2023, vol. 2, cap. 27 — 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</w:rPr>
              <w:t>Matarasso</w:t>
            </w:r>
            <w:proofErr w:type="spellEnd"/>
          </w:p>
        </w:tc>
      </w:tr>
    </w:tbl>
    <w:p w14:paraId="7ADBEE41" w14:textId="77777777" w:rsidR="007A287A" w:rsidRDefault="007A287A">
      <w:pPr>
        <w:spacing w:after="8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95"/>
      </w:tblGrid>
      <w:tr w:rsidR="007A287A" w14:paraId="1A690FB0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375623"/>
              <w:left w:val="single" w:sz="18" w:space="0" w:color="375623"/>
              <w:bottom w:val="single" w:sz="6" w:space="0" w:color="375623"/>
              <w:right w:val="single" w:sz="6" w:space="0" w:color="375623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502EA5" w14:textId="77777777" w:rsidR="007A287A" w:rsidRPr="00B9293A" w:rsidRDefault="005D53DA">
            <w:pPr>
              <w:spacing w:before="60" w:after="60"/>
              <w:rPr>
                <w:lang w:val="pt-BR"/>
              </w:rPr>
            </w:pPr>
            <w:r w:rsidRPr="00B9293A">
              <w:rPr>
                <w:b/>
                <w:bCs/>
                <w:color w:val="375623"/>
                <w:lang w:val="pt-BR"/>
              </w:rPr>
              <w:t>DICA PRÁTICA — Dica prática — Pre-excisão (Técnica de Planas-Matarasso)</w:t>
            </w:r>
          </w:p>
          <w:p w14:paraId="391A53AC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A incisão superior é realizada ANTES da incisão inferior, removendo o umbigo com o pannus.</w:t>
            </w:r>
          </w:p>
          <w:p w14:paraId="4208BE42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Benefícios: o cirurgião não eleva um retalho que será descartado; menor sangramento; preservação de calor corporal; cria plano natural de dissecção ascendente em V invertido.</w:t>
            </w:r>
          </w:p>
          <w:p w14:paraId="6477BC79" w14:textId="77777777" w:rsidR="007A287A" w:rsidRPr="00B9293A" w:rsidRDefault="005D53DA">
            <w:pPr>
              <w:spacing w:before="40" w:after="40"/>
              <w:rPr>
                <w:lang w:val="pt-BR"/>
              </w:rPr>
            </w:pPr>
            <w:r w:rsidRPr="00B9293A">
              <w:rPr>
                <w:lang w:val="pt-BR"/>
              </w:rPr>
              <w:t>A viabilidade do fechamento é conferida intraoperatoriamente sobrepondo sutura de seda superior e inferior antes de qualquer incisão — se as bordas não se tocam, ajustar a incisão inferior.</w:t>
            </w:r>
          </w:p>
          <w:p w14:paraId="60864745" w14:textId="77777777" w:rsidR="007A287A" w:rsidRDefault="005D53DA"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Neligan, 2023, vol. 2, cap. 27 — 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</w:rPr>
              <w:t>Matarasso</w:t>
            </w:r>
            <w:proofErr w:type="spellEnd"/>
          </w:p>
        </w:tc>
      </w:tr>
    </w:tbl>
    <w:p w14:paraId="4B8BA2D0" w14:textId="77777777" w:rsidR="007A287A" w:rsidRDefault="005D53DA">
      <w:pPr>
        <w:pStyle w:val="Ttulo1"/>
      </w:pPr>
      <w:proofErr w:type="spellStart"/>
      <w:r>
        <w:t>Referências</w:t>
      </w:r>
      <w:proofErr w:type="spellEnd"/>
      <w:r>
        <w:t>-Base</w:t>
      </w:r>
    </w:p>
    <w:p w14:paraId="46F1D12A" w14:textId="77777777" w:rsidR="007A287A" w:rsidRDefault="005D53DA">
      <w:pPr>
        <w:spacing w:after="100"/>
      </w:pPr>
      <w:r>
        <w:t>Neligan PC (Ed.). Plastic Surgery, 5ª Ed. Elsevier, 2023. Vol. 2, Cap. 27 — Abdominoplasty (Alan Matarasso).</w:t>
      </w:r>
    </w:p>
    <w:p w14:paraId="45F21CA9" w14:textId="77777777" w:rsidR="007A287A" w:rsidRPr="00B9293A" w:rsidRDefault="005D53DA">
      <w:pPr>
        <w:spacing w:after="100"/>
        <w:rPr>
          <w:lang w:val="pt-BR"/>
        </w:rPr>
      </w:pPr>
      <w:r>
        <w:t xml:space="preserve">Colwell AS. Liposuction, Abdominoplasty, and Belt Lipectomy. In: </w:t>
      </w:r>
      <w:proofErr w:type="spellStart"/>
      <w:r>
        <w:t>Grotting</w:t>
      </w:r>
      <w:proofErr w:type="spellEnd"/>
      <w:r>
        <w:t xml:space="preserve"> JC, Rubin JP (Eds.). Grabb &amp; Smith's Plastic Surgery, 9ª Ed. Wolters Kluwer, 2024. </w:t>
      </w:r>
      <w:r w:rsidRPr="00B9293A">
        <w:rPr>
          <w:lang w:val="pt-BR"/>
        </w:rPr>
        <w:t>Cap. 75.</w:t>
      </w:r>
    </w:p>
    <w:p w14:paraId="74426884" w14:textId="77777777" w:rsidR="007A287A" w:rsidRPr="00B9293A" w:rsidRDefault="005D53DA">
      <w:pPr>
        <w:pStyle w:val="Ttulo1"/>
        <w:rPr>
          <w:lang w:val="pt-BR"/>
        </w:rPr>
      </w:pPr>
      <w:r w:rsidRPr="00B9293A">
        <w:rPr>
          <w:lang w:val="pt-BR"/>
        </w:rPr>
        <w:t>Atualizações Incorporadas — v1.0 (2026-03-29)</w:t>
      </w:r>
    </w:p>
    <w:p w14:paraId="32B08A16" w14:textId="77777777" w:rsidR="007A287A" w:rsidRPr="00B9293A" w:rsidRDefault="005D53DA">
      <w:pPr>
        <w:spacing w:after="100"/>
        <w:rPr>
          <w:lang w:val="pt-BR"/>
        </w:rPr>
      </w:pPr>
      <w:r w:rsidRPr="00B9293A">
        <w:rPr>
          <w:lang w:val="pt-BR"/>
        </w:rPr>
        <w:t>Versão inicial baseada exclusivamente nos livros-texto primários. Artigos PRS/ASJ a serem incorporados em versão futura após varredura temática.</w:t>
      </w:r>
    </w:p>
    <w:sectPr w:rsidR="007A287A" w:rsidRPr="00B9293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542B9C"/>
    <w:multiLevelType w:val="hybridMultilevel"/>
    <w:tmpl w:val="CC902FA4"/>
    <w:lvl w:ilvl="0" w:tplc="08C6E62A">
      <w:start w:val="1"/>
      <w:numFmt w:val="bullet"/>
      <w:lvlText w:val="●"/>
      <w:lvlJc w:val="left"/>
      <w:pPr>
        <w:ind w:left="720" w:hanging="360"/>
      </w:pPr>
    </w:lvl>
    <w:lvl w:ilvl="1" w:tplc="892251EC">
      <w:start w:val="1"/>
      <w:numFmt w:val="bullet"/>
      <w:lvlText w:val="○"/>
      <w:lvlJc w:val="left"/>
      <w:pPr>
        <w:ind w:left="1440" w:hanging="360"/>
      </w:pPr>
    </w:lvl>
    <w:lvl w:ilvl="2" w:tplc="4D0E889A">
      <w:start w:val="1"/>
      <w:numFmt w:val="bullet"/>
      <w:lvlText w:val="■"/>
      <w:lvlJc w:val="left"/>
      <w:pPr>
        <w:ind w:left="2160" w:hanging="360"/>
      </w:pPr>
    </w:lvl>
    <w:lvl w:ilvl="3" w:tplc="FD1A91EE">
      <w:start w:val="1"/>
      <w:numFmt w:val="bullet"/>
      <w:lvlText w:val="●"/>
      <w:lvlJc w:val="left"/>
      <w:pPr>
        <w:ind w:left="2880" w:hanging="360"/>
      </w:pPr>
    </w:lvl>
    <w:lvl w:ilvl="4" w:tplc="E7568B14">
      <w:start w:val="1"/>
      <w:numFmt w:val="bullet"/>
      <w:lvlText w:val="○"/>
      <w:lvlJc w:val="left"/>
      <w:pPr>
        <w:ind w:left="3600" w:hanging="360"/>
      </w:pPr>
    </w:lvl>
    <w:lvl w:ilvl="5" w:tplc="0E1A6798">
      <w:start w:val="1"/>
      <w:numFmt w:val="bullet"/>
      <w:lvlText w:val="■"/>
      <w:lvlJc w:val="left"/>
      <w:pPr>
        <w:ind w:left="4320" w:hanging="360"/>
      </w:pPr>
    </w:lvl>
    <w:lvl w:ilvl="6" w:tplc="BDD65A98">
      <w:start w:val="1"/>
      <w:numFmt w:val="bullet"/>
      <w:lvlText w:val="●"/>
      <w:lvlJc w:val="left"/>
      <w:pPr>
        <w:ind w:left="5040" w:hanging="360"/>
      </w:pPr>
    </w:lvl>
    <w:lvl w:ilvl="7" w:tplc="E806BBB4">
      <w:start w:val="1"/>
      <w:numFmt w:val="bullet"/>
      <w:lvlText w:val="●"/>
      <w:lvlJc w:val="left"/>
      <w:pPr>
        <w:ind w:left="5760" w:hanging="360"/>
      </w:pPr>
    </w:lvl>
    <w:lvl w:ilvl="8" w:tplc="87C29EF8">
      <w:start w:val="1"/>
      <w:numFmt w:val="bullet"/>
      <w:lvlText w:val="●"/>
      <w:lvlJc w:val="left"/>
      <w:pPr>
        <w:ind w:left="6480" w:hanging="360"/>
      </w:pPr>
    </w:lvl>
  </w:abstractNum>
  <w:num w:numId="1" w16cid:durableId="11107807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287A"/>
    <w:rsid w:val="005D53DA"/>
    <w:rsid w:val="007A287A"/>
    <w:rsid w:val="00B9293A"/>
    <w:rsid w:val="00EC3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2E92F2"/>
  <w15:docId w15:val="{73E809C3-2E91-4A2A-B963-E037CE8DE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12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uiPriority w:val="9"/>
    <w:unhideWhenUsed/>
    <w:qFormat/>
    <w:pPr>
      <w:spacing w:before="280" w:after="8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uiPriority w:val="9"/>
    <w:semiHidden/>
    <w:unhideWhenUsed/>
    <w:qFormat/>
    <w:pPr>
      <w:spacing w:before="200" w:after="60"/>
      <w:outlineLvl w:val="2"/>
    </w:pPr>
    <w:rPr>
      <w:b/>
      <w:bCs/>
      <w:color w:val="2E74B5"/>
      <w:sz w:val="22"/>
      <w:szCs w:val="22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4840</Words>
  <Characters>29139</Characters>
  <Application>Microsoft Office Word</Application>
  <DocSecurity>0</DocSecurity>
  <Lines>520</Lines>
  <Paragraphs>292</Paragraphs>
  <ScaleCrop>false</ScaleCrop>
  <Company/>
  <LinksUpToDate>false</LinksUpToDate>
  <CharactersWithSpaces>33687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Arthur Balestra Silveira Ayres</cp:lastModifiedBy>
  <cp:revision>2</cp:revision>
  <cp:lastPrinted>2026-03-29T12:10:00Z</cp:lastPrinted>
  <dcterms:created xsi:type="dcterms:W3CDTF">2026-03-29T12:10:00Z</dcterms:created>
  <dcterms:modified xsi:type="dcterms:W3CDTF">2026-03-29T12:10:00Z</dcterms:modified>
</cp:coreProperties>
</file>