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12-4 — Otoplastia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otoplastia corrige deformidades auriculares congênitas, com destaque para a orelha em abano (prominent ear). É indicada a partir dos 5–6 anos (quando o pavilhão atinge ~85% do tamanho adulto), com impacto significativo na autoestima.</w:t>
      </w:r>
      <w:r>
        <w:rPr>
          <w:i/>
          <w:iCs/>
          <w:color w:val="808080"/>
          <w:sz w:val="18"/>
          <w:szCs w:val="18"/>
        </w:rPr>
        <w:t xml:space="preserve"> (Neligan, 2023, vol. 3, cap. 28)</w:t>
      </w:r>
    </w:p>
    <w:p>
      <w:pPr>
        <w:pStyle w:val="Heading1"/>
        <w:spacing w:before="400" w:after="120"/>
      </w:pPr>
      <w:r>
        <w:t xml:space="preserve">2. Anatomia e Angulações Normais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Ângulo cefaloauricular normal</w:t>
            </w:r>
          </w:p>
        </w:tc>
        <w:tc>
          <w:tcPr>
            <w:shd w:fill="FFFACD" w:val="clear"/>
          </w:tcPr>
          <w:p>
            <w:r>
              <w:t xml:space="preserve">25–35°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(superior)</w:t>
            </w:r>
          </w:p>
        </w:tc>
        <w:tc>
          <w:tcPr>
            <w:shd w:fill="FFFACD" w:val="clear"/>
          </w:tcPr>
          <w:p>
            <w:r>
              <w:t xml:space="preserve">10–12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(médio)</w:t>
            </w:r>
          </w:p>
        </w:tc>
        <w:tc>
          <w:tcPr>
            <w:shd w:fill="FFFACD" w:val="clear"/>
          </w:tcPr>
          <w:p>
            <w:r>
              <w:t xml:space="preserve">16–18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Projeção hélice-mastóide (inferior)</w:t>
            </w:r>
          </w:p>
        </w:tc>
        <w:tc>
          <w:tcPr>
            <w:shd w:fill="FFFACD" w:val="clear"/>
          </w:tcPr>
          <w:p>
            <w:r>
              <w:t xml:space="preserve">20–22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Altura do pavilhão</w:t>
            </w:r>
          </w:p>
        </w:tc>
        <w:tc>
          <w:tcPr>
            <w:shd w:fill="FFFACD" w:val="clear"/>
          </w:tcPr>
          <w:p>
            <w:r>
              <w:t xml:space="preserve">~6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Largura do pavilhão</w:t>
            </w:r>
          </w:p>
        </w:tc>
        <w:tc>
          <w:tcPr>
            <w:shd w:fill="FFFACD" w:val="clear"/>
          </w:tcPr>
          <w:p>
            <w:r>
              <w:t xml:space="preserve">~3,5 cm (adulto)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Desenvolvimento completo</w:t>
            </w:r>
          </w:p>
        </w:tc>
        <w:tc>
          <w:tcPr>
            <w:shd w:fill="FFFACD" w:val="clear"/>
          </w:tcPr>
          <w:p>
            <w:r>
              <w:t xml:space="preserve">85% aos 5–6 anos</w:t>
            </w:r>
          </w:p>
        </w:tc>
      </w:tr>
    </w:tbl>
    <w:p>
      <w:pPr>
        <w:spacing w:after="100"/>
      </w:pPr>
      <w:r/>
    </w:p>
    <w:p>
      <w:pPr>
        <w:pStyle w:val="Heading2"/>
        <w:spacing w:before="280" w:after="80"/>
      </w:pPr>
      <w:r>
        <w:t xml:space="preserve">2.1 Cartilagem Auricular</w:t>
      </w:r>
    </w:p>
    <w:p>
      <w:pPr>
        <w:spacing w:after="100"/>
      </w:pPr>
      <w:r>
        <w:t xml:space="preserve">Cartilagem elástica (não hialina). Nutrição por difusão via pericôndrio. Hematoma subpericondral não drenado → orelha em couve-flor (pericondrite + fibrose). Princípio de Gibson: escarificação do lado convexo → curvatura para o lado escarificado.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3. Classificação das Deformidades</w:t>
      </w:r>
    </w:p>
    <w:p>
      <w:pPr>
        <w:pStyle w:val="Heading2"/>
        <w:spacing w:before="280" w:after="80"/>
      </w:pPr>
      <w:r>
        <w:t xml:space="preserve">3.1 Orelha em Abano — Causas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Causa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hipoplásica / ausente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~60%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Dobra da anti-hélice não se forma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hiperdesenvolvida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Concha profunda aumenta projeção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Combinação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~20%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Anti-hélice + concha</w:t>
            </w:r>
          </w:p>
        </w:tc>
      </w:tr>
    </w:tbl>
    <w:p>
      <w:pPr>
        <w:spacing w:after="100"/>
      </w:pPr>
      <w:r/>
    </w:p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Técnica de Mustardé (Suturas)</w:t>
      </w:r>
    </w:p>
    <w:p>
      <w:pPr>
        <w:spacing w:after="100"/>
      </w:pPr>
      <w:r>
        <w:t xml:space="preserve">Suturas permanentes de Prolene/Nylon na cartilagem auricular posterior para criar a anti-hélice. Sem escarificação obrigatória. Indicada em crianças com cartilagem maleável.</w:t>
      </w:r>
      <w:r>
        <w:rPr>
          <w:i/>
          <w:iCs/>
          <w:color w:val="808080"/>
          <w:sz w:val="18"/>
          <w:szCs w:val="18"/>
        </w:rPr>
        <w:t xml:space="preserve"> (Grabb &amp; Smith, 2020, cap. 36)</w:t>
      </w:r>
    </w:p>
    <w:p>
      <w:pPr>
        <w:pStyle w:val="Heading2"/>
        <w:spacing w:before="280" w:after="80"/>
      </w:pPr>
      <w:r>
        <w:t xml:space="preserve">4.2 Técnica de Furnas (Concha-Mastóide)</w:t>
      </w:r>
    </w:p>
    <w:p>
      <w:pPr>
        <w:spacing w:after="100"/>
      </w:pPr>
      <w:r>
        <w:t xml:space="preserve">Sutura permanente da concha ao periósteo mastoideo para reduzir projeção por concha hipertrófica. Cuidado: evitar excesso de tensão (distorção do MAE).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Prevenção de extrusão de suturas — enxerto de tecido mole livre</w:t>
            </w:r>
          </w:p>
          <w:p>
            <w:pPr>
              <w:spacing w:before="40" w:after="40"/>
            </w:pPr>
            <w:r>
              <w:t xml:space="preserve">Alzayadneh et al. (2022): interposição de enxerto livre de tecido mole entre sutura e pericôndrio. Série de 58 orelhas: zero extrusão em 24 meses vs. 8,6% no grupo controle histórico.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Alzayadneh I et al. Aesthet Surg J 2022;42(9):NP571–NP575. DOI: 10.1093/asj/sjac079</w:t>
            </w:r>
          </w:p>
        </w:tc>
      </w:tr>
    </w:tbl>
    <w:p>
      <w:pPr>
        <w:pStyle w:val="Heading2"/>
        <w:spacing w:before="280" w:after="80"/>
      </w:pPr>
      <w:r>
        <w:t xml:space="preserve">4.3 Otoplastia Poupando Cartilagem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Abordagem poupadora de cartilagem — nova técnica</w:t>
            </w:r>
          </w:p>
          <w:p>
            <w:pPr>
              <w:spacing w:before="40" w:after="40"/>
            </w:pPr>
            <w:r>
              <w:t xml:space="preserve">Benkler et al. (2023): otoplastia sem incisão ou escarificação de cartilagem. Apenas suturas percutâneas de Prolene combinadas com sutura concha-mastóide. Série piloto de 24 orelhas (18 meses): 91% satisfação; 4% recidiva.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Benkler M et al. Plast Reconstr Surg 2023;152(4):689e–692e. DOI: 10.1097/PRS.0000000000010401</w:t>
            </w:r>
          </w:p>
        </w:tc>
      </w:tr>
    </w:tbl>
    <w:p>
      <w:pPr>
        <w:pStyle w:val="Heading2"/>
        <w:spacing w:before="280" w:after="80"/>
      </w:pPr>
      <w:r>
        <w:t xml:space="preserve">4.4 Prevenção de Extrusão com Retalho Dermofascial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Retalho dermofascial pós-auricular para cobrir suturas — refinamento técnico</w:t>
            </w:r>
          </w:p>
          <w:p>
            <w:pPr>
              <w:spacing w:before="40" w:after="40"/>
            </w:pPr>
            <w:r>
              <w:t xml:space="preserve">Bulstrode et al. (2024): retalho dermofascial pós-auricular usado para cobrir as suturas de cartilagem, criando "bolso" de proteção. Série de 340 orelhas: extrusão de 0% vs. 5,8% histórico do mesmo cirurgião.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Bulstrode NW et al. Plast Reconstr Surg 2024;154(6):1191e–1199e. DOI: 10.1097/PRS.0000000000011342</w:t>
            </w:r>
          </w:p>
        </w:tc>
      </w:tr>
    </w:tbl>
    <w:p>
      <w:pPr>
        <w:pStyle w:val="Heading2"/>
        <w:spacing w:before="280" w:after="80"/>
      </w:pPr>
      <w:r>
        <w:t xml:space="preserve">4.5 Experiência de Grande Volume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Otoplastia — experiência de Belfast: 2333 orelhas em 10 anos</w:t>
            </w:r>
          </w:p>
          <w:p>
            <w:pPr>
              <w:spacing w:before="40" w:after="40"/>
            </w:pPr>
            <w:r>
              <w:t xml:space="preserve">McGarry et al. (2023): revisão retrospectiva de 2333 orelhas. Técnica combinada (Mustardé + Furnas) em 78%. Taxa de revisão: 5,1%. Principais causas: assimetria (2,3%), recidiva (1,8%), extrusão (1%). Satisfação geral: 94,2%.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McGarry KM et al. Plast Reconstr Surg 2023;151(3):388e–397e. DOI: 10.1097/PRS.0000000000009908</w:t>
            </w:r>
          </w:p>
        </w:tc>
      </w:tr>
    </w:tbl>
    <w:p>
      <w:pPr>
        <w:pStyle w:val="Heading1"/>
        <w:spacing w:before="400" w:after="120"/>
      </w:pPr>
      <w:r>
        <w:t xml:space="preserve">5. Técnicas Não Cirúrgicas — Moldagem Neonatal</w:t>
      </w:r>
    </w:p>
    <w:p>
      <w:pPr>
        <w:spacing w:after="100"/>
      </w:pPr>
      <w:r>
        <w:t xml:space="preserve">Eficaz nas primeiras 6 semanas de vida (cartilagem moldável pela influência do estrogênio materno). Taxa de sucesso &gt; 90% quando iniciada antes de 6 semanas. Dispositivos: EarWell, Auri. Evita cirurgia em casos de orelha em abano leve-moderada.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Frequência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Hematoma subpericondral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1–3%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Drenagem imediata — risco de couve-flor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Pericondrite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&lt; 1%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ATB IV (ciprofloxacino); drenagem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Extrusão de sutura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1–6%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Retirada da sutura; curativo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Recidiva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3–5%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Hipercorreção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Assimetria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Variável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Revisão após 6 meses</w:t>
            </w:r>
          </w:p>
        </w:tc>
      </w:tr>
    </w:tbl>
    <w:p>
      <w:pPr>
        <w:spacing w:after="100"/>
      </w:pPr>
      <w:r/>
    </w:p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3, Cap. 28.</w:t>
      </w:r>
    </w:p>
    <w:p>
      <w:pPr>
        <w:spacing w:after="100"/>
      </w:pPr>
      <w:r>
        <w:t xml:space="preserve">Grotting JC, Rubin JP. Grabb &amp; Smith's Plastic Surgery, 8ª Ed. Wolters Kluwer, 2020. Cap. 36.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Bulstrode NW et al. Modified Approach to Prevent Suture Extrusion in Otoplasty Using a Postauricular Dermofascial Flap. Plast Reconstr Surg 2024;154(6):1191e–1199e.</w:t>
      </w:r>
    </w:p>
    <w:p>
      <w:pPr>
        <w:spacing w:after="100"/>
      </w:pPr>
      <w:r>
        <w:t xml:space="preserve">Benkler M et al. Cartilage-Sparing Otoplasty: A New Approach. Plast Reconstr Surg 2023;152(4):689e–692e.</w:t>
      </w:r>
    </w:p>
    <w:p>
      <w:pPr>
        <w:spacing w:after="100"/>
      </w:pPr>
      <w:r>
        <w:t xml:space="preserve">McGarry KM et al. Otoplasty: The Belfast Experience. 10-Year Review of 2333 Ear Outcomes. Plast Reconstr Surg 2023;151(3):388e–397e.</w:t>
      </w:r>
    </w:p>
    <w:p>
      <w:pPr>
        <w:spacing w:after="100"/>
      </w:pPr>
      <w:r>
        <w:t xml:space="preserve">Savetsky IL et al. Revisiting Primary Otoplasty: Surgical Approach to the Prominent Ear. Plast Reconstr Surg 2021;148(1):28e–31e.</w:t>
      </w:r>
    </w:p>
    <w:p>
      <w:pPr>
        <w:spacing w:after="100"/>
      </w:pPr>
      <w:r>
        <w:t xml:space="preserve">Alzayadneh I et al. Free Soft Tissue Grafts in Otoplasty to Avoid Suture Extrusion. Aesthet Surg J 2022;42(9):NP571–NP575.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2026-03-29T11:57:32.702Z</dcterms:created>
  <dcterms:modified xsi:type="dcterms:W3CDTF">2026-03-29T11:57:32.702Z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