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5CEDB" w14:textId="77777777" w:rsidR="00FE59C4" w:rsidRPr="00F71440" w:rsidRDefault="00FE59C4" w:rsidP="00F71440">
      <w:pPr>
        <w:jc w:val="center"/>
        <w:rPr>
          <w:b/>
          <w:bCs/>
          <w:sz w:val="44"/>
          <w:szCs w:val="44"/>
        </w:rPr>
      </w:pPr>
      <w:r w:rsidRPr="00F71440">
        <w:rPr>
          <w:b/>
          <w:bCs/>
          <w:sz w:val="44"/>
          <w:szCs w:val="44"/>
        </w:rPr>
        <w:t>SENSORES INDUSTRIAIS</w:t>
      </w:r>
    </w:p>
    <w:p w14:paraId="78AD9F97" w14:textId="77777777" w:rsidR="00FE59C4" w:rsidRDefault="00FE59C4" w:rsidP="00196E52">
      <w:pPr>
        <w:spacing w:after="0"/>
        <w:jc w:val="center"/>
        <w:rPr>
          <w:rFonts w:ascii="Arial" w:hAnsi="Arial" w:cs="Arial"/>
          <w:i/>
          <w:iCs/>
          <w:sz w:val="22"/>
          <w:szCs w:val="22"/>
        </w:rPr>
      </w:pPr>
      <w:r w:rsidRPr="00196E52">
        <w:rPr>
          <w:rFonts w:ascii="Arial" w:hAnsi="Arial" w:cs="Arial"/>
          <w:i/>
          <w:iCs/>
          <w:sz w:val="22"/>
          <w:szCs w:val="22"/>
        </w:rPr>
        <w:t>Conteúdo focado em sensores e conceitos diretamente relacionados</w:t>
      </w:r>
    </w:p>
    <w:p w14:paraId="5AEFA3FF" w14:textId="77777777" w:rsidR="00196E52" w:rsidRPr="00196E52" w:rsidRDefault="00196E52" w:rsidP="00196E52">
      <w:pPr>
        <w:spacing w:after="0"/>
        <w:jc w:val="center"/>
        <w:rPr>
          <w:rFonts w:ascii="Arial" w:hAnsi="Arial" w:cs="Arial"/>
          <w:i/>
          <w:iCs/>
          <w:sz w:val="22"/>
          <w:szCs w:val="22"/>
        </w:rPr>
      </w:pPr>
    </w:p>
    <w:p w14:paraId="37D063C2" w14:textId="77777777" w:rsidR="00FE59C4" w:rsidRPr="00196E52" w:rsidRDefault="00FE59C4" w:rsidP="00F71440">
      <w:pPr>
        <w:pStyle w:val="Abnt-01"/>
        <w:spacing w:line="240" w:lineRule="auto"/>
      </w:pPr>
      <w:r w:rsidRPr="00196E52">
        <w:t>1. Sensores</w:t>
      </w:r>
    </w:p>
    <w:p w14:paraId="508FE5B6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Sensores são dispositivos sensíveis a alguma forma de energia do ambiente, como luz, calor, som, velocidade ou força, fornecendo informações relacionadas a uma grandeza que precisa ser medida.</w:t>
      </w:r>
    </w:p>
    <w:p w14:paraId="0BAA5B8F" w14:textId="4711660D" w:rsidR="00196E52" w:rsidRPr="00196E52" w:rsidRDefault="00FE59C4" w:rsidP="00F71440">
      <w:pPr>
        <w:spacing w:after="0"/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Entre as grandezas que podem ser medidas estão temperatura, pressão, velocidade, vazão, corrente, aceleração, posição, viscosidade, umidade e pH.</w:t>
      </w:r>
    </w:p>
    <w:p w14:paraId="48DD10F9" w14:textId="77777777" w:rsidR="00FE59C4" w:rsidRPr="00196E52" w:rsidRDefault="00FE59C4" w:rsidP="00F71440">
      <w:pPr>
        <w:pStyle w:val="Abnt-01"/>
        <w:spacing w:line="240" w:lineRule="auto"/>
      </w:pPr>
      <w:r w:rsidRPr="00196E52">
        <w:t>2. Classificação dos Sensores</w:t>
      </w:r>
    </w:p>
    <w:p w14:paraId="63E0FAAB" w14:textId="7F93D4DD" w:rsidR="00FE59C4" w:rsidRPr="00196E52" w:rsidRDefault="00FE59C4" w:rsidP="00F71440">
      <w:pPr>
        <w:pStyle w:val="Abnt-02"/>
      </w:pPr>
      <w:r w:rsidRPr="00196E52">
        <w:t xml:space="preserve">2.1 Sensores digitais </w:t>
      </w:r>
      <w:r w:rsidR="002E4C68" w:rsidRPr="00196E52">
        <w:rPr>
          <w:caps w:val="0"/>
        </w:rPr>
        <w:t>ou</w:t>
      </w:r>
      <w:r w:rsidRPr="00196E52">
        <w:t xml:space="preserve"> binários</w:t>
      </w:r>
    </w:p>
    <w:p w14:paraId="48FD66A2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Possuem uma saída que assume dois estados lógicos, 0 ou 1, caracterizando uma saída do tipo liga-desliga.</w:t>
      </w:r>
    </w:p>
    <w:p w14:paraId="3C574000" w14:textId="2A597BAB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7574DA">
        <w:rPr>
          <w:rFonts w:ascii="Arial" w:hAnsi="Arial" w:cs="Arial"/>
          <w:b/>
          <w:bCs/>
          <w:sz w:val="22"/>
          <w:szCs w:val="22"/>
        </w:rPr>
        <w:t>Exemplos:</w:t>
      </w:r>
      <w:r w:rsidRPr="00196E52">
        <w:rPr>
          <w:rFonts w:ascii="Arial" w:hAnsi="Arial" w:cs="Arial"/>
          <w:sz w:val="22"/>
          <w:szCs w:val="22"/>
        </w:rPr>
        <w:t xml:space="preserve"> chaves fim de curso, sensores indutivos, capacitivos e ópticos.</w:t>
      </w:r>
    </w:p>
    <w:p w14:paraId="7A3F1018" w14:textId="77777777" w:rsidR="00FE59C4" w:rsidRPr="00196E52" w:rsidRDefault="00FE59C4" w:rsidP="00F71440">
      <w:pPr>
        <w:pStyle w:val="Abnt-02"/>
      </w:pPr>
      <w:r w:rsidRPr="00196E52">
        <w:t>2.2 Sensores analógicos</w:t>
      </w:r>
    </w:p>
    <w:p w14:paraId="60596F97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Possuem uma saída contínua, relacionada à grandeza física presente na entrada.</w:t>
      </w:r>
    </w:p>
    <w:p w14:paraId="621ACBE5" w14:textId="77777777" w:rsidR="00FE59C4" w:rsidRPr="00196E52" w:rsidRDefault="00FE59C4" w:rsidP="00F71440">
      <w:pPr>
        <w:pStyle w:val="Abnt-01"/>
        <w:spacing w:line="240" w:lineRule="auto"/>
      </w:pPr>
      <w:r w:rsidRPr="00196E52">
        <w:t>3. NPN, PNP, NA e NF</w:t>
      </w:r>
    </w:p>
    <w:p w14:paraId="390CFA71" w14:textId="77777777" w:rsidR="00FE59C4" w:rsidRPr="00196E52" w:rsidRDefault="00FE59C4" w:rsidP="00F71440">
      <w:pPr>
        <w:pStyle w:val="Abnt-02"/>
      </w:pPr>
      <w:r w:rsidRPr="00196E52">
        <w:t>3.1 PNP</w:t>
      </w:r>
    </w:p>
    <w:p w14:paraId="41F08A42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 xml:space="preserve">No chaveamento </w:t>
      </w:r>
      <w:r w:rsidRPr="008B35E2">
        <w:rPr>
          <w:rFonts w:ascii="Arial" w:hAnsi="Arial" w:cs="Arial"/>
          <w:b/>
          <w:bCs/>
          <w:sz w:val="22"/>
          <w:szCs w:val="22"/>
        </w:rPr>
        <w:t>PNP (Sourcing)</w:t>
      </w:r>
      <w:r w:rsidRPr="00196E52">
        <w:rPr>
          <w:rFonts w:ascii="Arial" w:hAnsi="Arial" w:cs="Arial"/>
          <w:sz w:val="22"/>
          <w:szCs w:val="22"/>
        </w:rPr>
        <w:t>, ao detectar o objeto, o sensor envia o potencial positivo (</w:t>
      </w:r>
      <w:r w:rsidRPr="008B35E2">
        <w:rPr>
          <w:rFonts w:ascii="Arial" w:hAnsi="Arial" w:cs="Arial"/>
          <w:b/>
          <w:bCs/>
          <w:sz w:val="22"/>
          <w:szCs w:val="22"/>
        </w:rPr>
        <w:t>+Vcc</w:t>
      </w:r>
      <w:r w:rsidRPr="00196E52">
        <w:rPr>
          <w:rFonts w:ascii="Arial" w:hAnsi="Arial" w:cs="Arial"/>
          <w:sz w:val="22"/>
          <w:szCs w:val="22"/>
        </w:rPr>
        <w:t>) para a carga ou para a entrada do CLP.</w:t>
      </w:r>
    </w:p>
    <w:p w14:paraId="43F4CB36" w14:textId="77777777" w:rsidR="00FE59C4" w:rsidRPr="00196E52" w:rsidRDefault="00FE59C4" w:rsidP="00F71440">
      <w:pPr>
        <w:pStyle w:val="Abnt-02"/>
      </w:pPr>
      <w:r w:rsidRPr="00196E52">
        <w:t>3.2 NPN</w:t>
      </w:r>
    </w:p>
    <w:p w14:paraId="2124AA2A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 xml:space="preserve">No chaveamento </w:t>
      </w:r>
      <w:r w:rsidRPr="008B35E2">
        <w:rPr>
          <w:rFonts w:ascii="Arial" w:hAnsi="Arial" w:cs="Arial"/>
          <w:b/>
          <w:bCs/>
          <w:sz w:val="22"/>
          <w:szCs w:val="22"/>
        </w:rPr>
        <w:t>NPN (Sinking)</w:t>
      </w:r>
      <w:r w:rsidRPr="00196E52">
        <w:rPr>
          <w:rFonts w:ascii="Arial" w:hAnsi="Arial" w:cs="Arial"/>
          <w:sz w:val="22"/>
          <w:szCs w:val="22"/>
        </w:rPr>
        <w:t>, ao detectar o objeto, o sensor conecta a carga ao polo negativo (</w:t>
      </w:r>
      <w:r w:rsidRPr="008B35E2">
        <w:rPr>
          <w:rFonts w:ascii="Arial" w:hAnsi="Arial" w:cs="Arial"/>
          <w:b/>
          <w:bCs/>
          <w:sz w:val="22"/>
          <w:szCs w:val="22"/>
        </w:rPr>
        <w:t>0 V/GND</w:t>
      </w:r>
      <w:r w:rsidRPr="00196E52">
        <w:rPr>
          <w:rFonts w:ascii="Arial" w:hAnsi="Arial" w:cs="Arial"/>
          <w:sz w:val="22"/>
          <w:szCs w:val="22"/>
        </w:rPr>
        <w:t>).</w:t>
      </w:r>
    </w:p>
    <w:p w14:paraId="16A0D50B" w14:textId="6457FEE6" w:rsidR="00FE59C4" w:rsidRPr="00196E52" w:rsidRDefault="00FE59C4" w:rsidP="00F71440">
      <w:pPr>
        <w:pStyle w:val="Abnt-02"/>
      </w:pPr>
      <w:r w:rsidRPr="00196E52">
        <w:t xml:space="preserve">3.3 NA </w:t>
      </w:r>
      <w:r w:rsidR="002E4C68">
        <w:rPr>
          <w:caps w:val="0"/>
        </w:rPr>
        <w:t>e</w:t>
      </w:r>
      <w:r w:rsidRPr="00196E52">
        <w:t xml:space="preserve"> NF</w:t>
      </w:r>
    </w:p>
    <w:p w14:paraId="3319BAEC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8B35E2">
        <w:rPr>
          <w:rFonts w:ascii="Arial" w:hAnsi="Arial" w:cs="Arial"/>
          <w:b/>
          <w:bCs/>
          <w:sz w:val="22"/>
          <w:szCs w:val="22"/>
        </w:rPr>
        <w:t>NA</w:t>
      </w:r>
      <w:r w:rsidRPr="00196E52">
        <w:rPr>
          <w:rFonts w:ascii="Arial" w:hAnsi="Arial" w:cs="Arial"/>
          <w:sz w:val="22"/>
          <w:szCs w:val="22"/>
        </w:rPr>
        <w:t xml:space="preserve"> significa </w:t>
      </w:r>
      <w:r w:rsidRPr="008B35E2">
        <w:rPr>
          <w:rFonts w:ascii="Arial" w:hAnsi="Arial" w:cs="Arial"/>
          <w:b/>
          <w:bCs/>
          <w:sz w:val="22"/>
          <w:szCs w:val="22"/>
        </w:rPr>
        <w:t>Normalmente Aberto</w:t>
      </w:r>
      <w:r w:rsidRPr="00196E52">
        <w:rPr>
          <w:rFonts w:ascii="Arial" w:hAnsi="Arial" w:cs="Arial"/>
          <w:sz w:val="22"/>
          <w:szCs w:val="22"/>
        </w:rPr>
        <w:t xml:space="preserve"> e </w:t>
      </w:r>
      <w:r w:rsidRPr="008B35E2">
        <w:rPr>
          <w:rFonts w:ascii="Arial" w:hAnsi="Arial" w:cs="Arial"/>
          <w:b/>
          <w:bCs/>
          <w:sz w:val="22"/>
          <w:szCs w:val="22"/>
        </w:rPr>
        <w:t>NF</w:t>
      </w:r>
      <w:r w:rsidRPr="00196E52">
        <w:rPr>
          <w:rFonts w:ascii="Arial" w:hAnsi="Arial" w:cs="Arial"/>
          <w:sz w:val="22"/>
          <w:szCs w:val="22"/>
        </w:rPr>
        <w:t xml:space="preserve"> significa </w:t>
      </w:r>
      <w:r w:rsidRPr="008B35E2">
        <w:rPr>
          <w:rFonts w:ascii="Arial" w:hAnsi="Arial" w:cs="Arial"/>
          <w:b/>
          <w:bCs/>
          <w:sz w:val="22"/>
          <w:szCs w:val="22"/>
        </w:rPr>
        <w:t>Normalmente Fechado</w:t>
      </w:r>
      <w:r w:rsidRPr="00196E52">
        <w:rPr>
          <w:rFonts w:ascii="Arial" w:hAnsi="Arial" w:cs="Arial"/>
          <w:sz w:val="22"/>
          <w:szCs w:val="22"/>
        </w:rPr>
        <w:t>. Essas denominações indicam o estado normal do contato do dispositivo.</w:t>
      </w:r>
    </w:p>
    <w:p w14:paraId="7D24C4D9" w14:textId="77777777" w:rsidR="00FE59C4" w:rsidRPr="00196E52" w:rsidRDefault="00FE59C4" w:rsidP="00F71440">
      <w:pPr>
        <w:pStyle w:val="Abnt-01"/>
        <w:spacing w:line="240" w:lineRule="auto"/>
      </w:pPr>
      <w:r w:rsidRPr="00196E52">
        <w:t>4. Fluxo da Informação em Sensores</w:t>
      </w:r>
    </w:p>
    <w:p w14:paraId="06A0C63A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Sensor → Conversão da Variável → Processamento do Sinal → Transmissão da Informação → Apresentação da Informação</w:t>
      </w:r>
    </w:p>
    <w:p w14:paraId="60E14941" w14:textId="77777777" w:rsidR="00FE59C4" w:rsidRPr="00196E52" w:rsidRDefault="00FE59C4" w:rsidP="00F71440">
      <w:pPr>
        <w:pStyle w:val="Abnt-01"/>
        <w:spacing w:line="240" w:lineRule="auto"/>
      </w:pPr>
      <w:r w:rsidRPr="00196E52">
        <w:lastRenderedPageBreak/>
        <w:t>5. Sensores Indutivos</w:t>
      </w:r>
    </w:p>
    <w:p w14:paraId="3DC42691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Sensores indutivos são equipamentos eletrônicos capazes de detectar a aproximação de peças metálicas.</w:t>
      </w:r>
    </w:p>
    <w:p w14:paraId="29086E5B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A detecção ocorre sem contato físico entre o sensor e o acionador, aumentando a vida útil do sensor.</w:t>
      </w:r>
    </w:p>
    <w:p w14:paraId="437E5F31" w14:textId="77777777" w:rsidR="00FE59C4" w:rsidRPr="00196E52" w:rsidRDefault="00FE59C4" w:rsidP="00F71440">
      <w:pPr>
        <w:pStyle w:val="Abnt-02"/>
      </w:pPr>
      <w:r w:rsidRPr="00196E52">
        <w:t>5.1 Princípio de funcionamento</w:t>
      </w:r>
    </w:p>
    <w:p w14:paraId="6216B53D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O funcionamento baseia-se na geração de um campo eletromagnético de alta frequência, desenvolvido por uma bobina ressonante instalada na face sensora.</w:t>
      </w:r>
    </w:p>
    <w:p w14:paraId="1C33C838" w14:textId="77777777" w:rsidR="00FE59C4" w:rsidRPr="00196E52" w:rsidRDefault="00FE59C4" w:rsidP="00F71440">
      <w:pPr>
        <w:pStyle w:val="Abnt-02"/>
      </w:pPr>
      <w:r w:rsidRPr="00196E52">
        <w:t>5.2 Aplicações e especificações</w:t>
      </w:r>
    </w:p>
    <w:p w14:paraId="0994C4C5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Os slides apresentam exemplos de aplicação e exemplos de especificação de sensores indutivos.</w:t>
      </w:r>
    </w:p>
    <w:p w14:paraId="2B4D646D" w14:textId="77777777" w:rsidR="00FE59C4" w:rsidRPr="00196E52" w:rsidRDefault="00FE59C4" w:rsidP="00F71440">
      <w:pPr>
        <w:pStyle w:val="Abnt-01"/>
        <w:spacing w:line="240" w:lineRule="auto"/>
      </w:pPr>
      <w:r w:rsidRPr="00196E52">
        <w:t>6. Sensores Capacitivos</w:t>
      </w:r>
    </w:p>
    <w:p w14:paraId="53127F8A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Sensores de proximidade capacitivos são equipamentos eletrônicos capazes de detectar a presença ou aproximação de materiais como orgânicos, plásticos, pós, líquidos, madeiras e papéis.</w:t>
      </w:r>
    </w:p>
    <w:p w14:paraId="07B3B817" w14:textId="77777777" w:rsidR="00FE59C4" w:rsidRPr="00196E52" w:rsidRDefault="00FE59C4" w:rsidP="00F71440">
      <w:pPr>
        <w:pStyle w:val="Abnt-02"/>
      </w:pPr>
      <w:r w:rsidRPr="00196E52">
        <w:t>6.1 Material a ser detectado</w:t>
      </w:r>
    </w:p>
    <w:p w14:paraId="14A9ED80" w14:textId="20DBA410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 xml:space="preserve">A </w:t>
      </w:r>
      <w:r w:rsidR="004B1B94">
        <w:rPr>
          <w:rFonts w:ascii="Arial" w:hAnsi="Arial" w:cs="Arial"/>
          <w:sz w:val="22"/>
          <w:szCs w:val="22"/>
        </w:rPr>
        <w:t>tabela</w:t>
      </w:r>
      <w:r w:rsidRPr="00196E52">
        <w:rPr>
          <w:rFonts w:ascii="Arial" w:hAnsi="Arial" w:cs="Arial"/>
          <w:sz w:val="22"/>
          <w:szCs w:val="22"/>
        </w:rPr>
        <w:t xml:space="preserve"> mostra uma comparação das características dielétricas de diferentes materiais e indica a realização de testes para determinar a distância sensora para o acionador utilizado.</w:t>
      </w:r>
    </w:p>
    <w:p w14:paraId="5609023E" w14:textId="77777777" w:rsidR="00FE59C4" w:rsidRPr="00196E52" w:rsidRDefault="00FE59C4" w:rsidP="00F71440">
      <w:pPr>
        <w:pStyle w:val="Abnt-02"/>
      </w:pPr>
      <w:r w:rsidRPr="00196E52">
        <w:t>6.2 Permissividade elétrica no vácuo (ε</w:t>
      </w:r>
      <w:r w:rsidRPr="00196E52">
        <w:rPr>
          <w:rFonts w:ascii="Cambria Math" w:hAnsi="Cambria Math" w:cs="Cambria Math"/>
        </w:rPr>
        <w:t>₀</w:t>
      </w:r>
      <w:r w:rsidRPr="00196E52">
        <w:t>)</w:t>
      </w:r>
    </w:p>
    <w:p w14:paraId="32A7EDF3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A permissividade elétrica no vácuo é uma constante fundamental utilizada nos princípios físicos dos sensores capacitivos.</w:t>
      </w:r>
    </w:p>
    <w:p w14:paraId="6F604C8E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4B1B94">
        <w:rPr>
          <w:rFonts w:ascii="Arial" w:hAnsi="Arial" w:cs="Arial"/>
          <w:b/>
          <w:bCs/>
          <w:sz w:val="22"/>
          <w:szCs w:val="22"/>
        </w:rPr>
        <w:t>ε</w:t>
      </w:r>
      <w:r w:rsidRPr="004B1B94">
        <w:rPr>
          <w:rFonts w:ascii="Cambria Math" w:hAnsi="Cambria Math" w:cs="Cambria Math"/>
          <w:b/>
          <w:bCs/>
          <w:sz w:val="22"/>
          <w:szCs w:val="22"/>
        </w:rPr>
        <w:t>₀</w:t>
      </w:r>
      <w:r w:rsidRPr="004B1B94">
        <w:rPr>
          <w:rFonts w:ascii="Arial" w:hAnsi="Arial" w:cs="Arial"/>
          <w:b/>
          <w:bCs/>
          <w:sz w:val="22"/>
          <w:szCs w:val="22"/>
        </w:rPr>
        <w:t xml:space="preserve"> ≈</w:t>
      </w:r>
      <w:r w:rsidRPr="00196E52">
        <w:rPr>
          <w:rFonts w:ascii="Arial" w:hAnsi="Arial" w:cs="Arial"/>
          <w:sz w:val="22"/>
          <w:szCs w:val="22"/>
        </w:rPr>
        <w:t xml:space="preserve"> 8,854 × 10</w:t>
      </w:r>
      <w:r w:rsidRPr="00196E52">
        <w:rPr>
          <w:rFonts w:ascii="Cambria Math" w:hAnsi="Cambria Math" w:cs="Cambria Math"/>
          <w:sz w:val="22"/>
          <w:szCs w:val="22"/>
        </w:rPr>
        <w:t>⁻</w:t>
      </w:r>
      <w:r w:rsidRPr="00196E52">
        <w:rPr>
          <w:rFonts w:ascii="Arial" w:hAnsi="Arial" w:cs="Arial"/>
          <w:sz w:val="22"/>
          <w:szCs w:val="22"/>
        </w:rPr>
        <w:t>¹² F/m</w:t>
      </w:r>
    </w:p>
    <w:p w14:paraId="5C65D626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A unidade de medida é farad por metro (F/m).</w:t>
      </w:r>
    </w:p>
    <w:p w14:paraId="49D565AB" w14:textId="77777777" w:rsidR="00FE59C4" w:rsidRPr="00196E52" w:rsidRDefault="00FE59C4" w:rsidP="00F71440">
      <w:pPr>
        <w:pStyle w:val="Abnt-02"/>
      </w:pPr>
      <w:r w:rsidRPr="00196E52">
        <w:t>6.3 Aplicações e especificações</w:t>
      </w:r>
    </w:p>
    <w:p w14:paraId="1AAA203F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Os slides também apresentam exemplos de aplicação e exemplos de especificação de sensores capacitivos.</w:t>
      </w:r>
    </w:p>
    <w:p w14:paraId="0BA3E389" w14:textId="77777777" w:rsidR="00FE59C4" w:rsidRPr="00196E52" w:rsidRDefault="00FE59C4" w:rsidP="00F71440">
      <w:pPr>
        <w:pStyle w:val="Abnt-01"/>
        <w:spacing w:line="240" w:lineRule="auto"/>
      </w:pPr>
      <w:r w:rsidRPr="00196E52">
        <w:t>7. Sensores Ópticos</w:t>
      </w:r>
    </w:p>
    <w:p w14:paraId="295CBFA9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Sensores ópticos baseiam-se na transmissão e recepção de luz, que pode ser refletida ou interrompida por um objeto a ser detectado.</w:t>
      </w:r>
    </w:p>
    <w:p w14:paraId="66317568" w14:textId="77777777" w:rsidR="00FE59C4" w:rsidRPr="00196E52" w:rsidRDefault="00FE59C4" w:rsidP="00F71440">
      <w:pPr>
        <w:pStyle w:val="Abnt-02"/>
      </w:pPr>
      <w:r w:rsidRPr="00196E52">
        <w:t>7.1 Transmissor</w:t>
      </w:r>
    </w:p>
    <w:p w14:paraId="12720DC5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O transmissor envia o feixe de luz através de um fotodiodo, que emite flashes com alta potência e curta duração. Isso ajuda a evitar que o receptor confunda a luz emitida com a iluminação ambiente.</w:t>
      </w:r>
    </w:p>
    <w:p w14:paraId="3C870320" w14:textId="77777777" w:rsidR="00FE59C4" w:rsidRPr="00196E52" w:rsidRDefault="00FE59C4" w:rsidP="00F71440">
      <w:pPr>
        <w:pStyle w:val="Abnt-02"/>
      </w:pPr>
      <w:r w:rsidRPr="00196E52">
        <w:lastRenderedPageBreak/>
        <w:t>7.2 Receptor</w:t>
      </w:r>
    </w:p>
    <w:p w14:paraId="46FA6219" w14:textId="0E92462E" w:rsidR="00F71440" w:rsidRPr="00F71440" w:rsidRDefault="00FE59C4" w:rsidP="00F71440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O receptor é composto por um fototransistor sensível à luz. Em conjunto com um filtro sintonizado na mesma frequência de pulsação dos flashes do transmissor, permite que o receptor reconheça a luz proveniente do transmissor.</w:t>
      </w:r>
    </w:p>
    <w:p w14:paraId="00660596" w14:textId="06ECD6D5" w:rsidR="00FE59C4" w:rsidRPr="00196E52" w:rsidRDefault="00FE59C4" w:rsidP="00F71440">
      <w:pPr>
        <w:pStyle w:val="Abnt-02"/>
      </w:pPr>
      <w:r w:rsidRPr="00196E52">
        <w:t>7.3 Cor e material do acionador</w:t>
      </w:r>
    </w:p>
    <w:p w14:paraId="6A052577" w14:textId="77777777" w:rsidR="00D222BD" w:rsidRPr="00D222BD" w:rsidRDefault="00D222BD" w:rsidP="00FE59C4">
      <w:pPr>
        <w:rPr>
          <w:rFonts w:ascii="Arial" w:hAnsi="Arial" w:cs="Arial"/>
          <w:b/>
          <w:bCs/>
          <w:sz w:val="22"/>
          <w:szCs w:val="22"/>
        </w:rPr>
      </w:pPr>
      <w:r w:rsidRPr="00D222BD">
        <w:rPr>
          <w:rFonts w:ascii="Arial" w:hAnsi="Arial" w:cs="Arial"/>
          <w:b/>
          <w:bCs/>
          <w:sz w:val="22"/>
          <w:szCs w:val="22"/>
        </w:rPr>
        <w:t>Impacto no Alcance de Detecção</w:t>
      </w:r>
    </w:p>
    <w:p w14:paraId="40A18947" w14:textId="77777777" w:rsidR="00D222BD" w:rsidRDefault="00D222BD" w:rsidP="00D222BD">
      <w:pPr>
        <w:pStyle w:val="PargrafodaLista"/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r w:rsidRPr="00D222BD">
        <w:rPr>
          <w:rFonts w:ascii="Arial" w:hAnsi="Arial" w:cs="Arial"/>
          <w:b/>
          <w:bCs/>
          <w:sz w:val="22"/>
          <w:szCs w:val="22"/>
        </w:rPr>
        <w:t>Alta Refletividade:</w:t>
      </w:r>
      <w:r w:rsidRPr="00D222BD">
        <w:rPr>
          <w:rFonts w:ascii="Arial" w:hAnsi="Arial" w:cs="Arial"/>
          <w:sz w:val="22"/>
          <w:szCs w:val="22"/>
        </w:rPr>
        <w:t xml:space="preserve"> Cores claras e superfícies metálicas polidas mantêm ou aumentam a distância de detecção nominal do sensor.</w:t>
      </w:r>
    </w:p>
    <w:p w14:paraId="080AFF51" w14:textId="77777777" w:rsidR="0017098C" w:rsidRDefault="0017098C" w:rsidP="0017098C">
      <w:pPr>
        <w:pStyle w:val="PargrafodaLista"/>
        <w:rPr>
          <w:rFonts w:ascii="Arial" w:hAnsi="Arial" w:cs="Arial"/>
          <w:sz w:val="22"/>
          <w:szCs w:val="22"/>
        </w:rPr>
      </w:pPr>
    </w:p>
    <w:p w14:paraId="2840667F" w14:textId="77777777" w:rsidR="00D222BD" w:rsidRDefault="00D222BD" w:rsidP="00D222BD">
      <w:pPr>
        <w:pStyle w:val="PargrafodaLista"/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r w:rsidRPr="00D222BD">
        <w:rPr>
          <w:rFonts w:ascii="Arial" w:hAnsi="Arial" w:cs="Arial"/>
          <w:b/>
          <w:bCs/>
          <w:sz w:val="22"/>
          <w:szCs w:val="22"/>
        </w:rPr>
        <w:t>Alta Absorção:</w:t>
      </w:r>
      <w:r w:rsidRPr="00D222BD">
        <w:rPr>
          <w:rFonts w:ascii="Arial" w:hAnsi="Arial" w:cs="Arial"/>
          <w:sz w:val="22"/>
          <w:szCs w:val="22"/>
        </w:rPr>
        <w:t xml:space="preserve"> Cores escuras e materiais porosos/opacos absorvem a luz emitida, reduzindo drasticamente o alcance útil.</w:t>
      </w:r>
    </w:p>
    <w:p w14:paraId="040D2EC8" w14:textId="77777777" w:rsidR="0017098C" w:rsidRDefault="0017098C" w:rsidP="0017098C">
      <w:pPr>
        <w:pStyle w:val="PargrafodaLista"/>
        <w:rPr>
          <w:rFonts w:ascii="Arial" w:hAnsi="Arial" w:cs="Arial"/>
          <w:sz w:val="22"/>
          <w:szCs w:val="22"/>
        </w:rPr>
      </w:pPr>
    </w:p>
    <w:p w14:paraId="71083B9E" w14:textId="24A99DFA" w:rsidR="00D222BD" w:rsidRDefault="00D222BD" w:rsidP="0017098C">
      <w:pPr>
        <w:pStyle w:val="PargrafodaLista"/>
        <w:numPr>
          <w:ilvl w:val="0"/>
          <w:numId w:val="3"/>
        </w:numPr>
        <w:spacing w:after="0"/>
        <w:rPr>
          <w:rFonts w:ascii="Arial" w:hAnsi="Arial" w:cs="Arial"/>
          <w:sz w:val="22"/>
          <w:szCs w:val="22"/>
        </w:rPr>
      </w:pPr>
      <w:r w:rsidRPr="00D222BD">
        <w:rPr>
          <w:rFonts w:ascii="Arial" w:hAnsi="Arial" w:cs="Arial"/>
          <w:b/>
          <w:bCs/>
          <w:sz w:val="22"/>
          <w:szCs w:val="22"/>
        </w:rPr>
        <w:t>Cálculo do Alcance Real:</w:t>
      </w:r>
      <w:r w:rsidRPr="00D222BD">
        <w:rPr>
          <w:rFonts w:ascii="Arial" w:hAnsi="Arial" w:cs="Arial"/>
          <w:sz w:val="22"/>
          <w:szCs w:val="22"/>
        </w:rPr>
        <w:t xml:space="preserve"> O alcance real (</w:t>
      </w:r>
      <w:r w:rsidR="0017098C" w:rsidRPr="0017098C">
        <w:rPr>
          <w:rFonts w:ascii="Arial" w:hAnsi="Arial" w:cs="Arial"/>
          <w:sz w:val="22"/>
          <w:szCs w:val="22"/>
        </w:rPr>
        <w:t>Sᵣ</w:t>
      </w:r>
      <w:r w:rsidRPr="00D222BD">
        <w:rPr>
          <w:rFonts w:ascii="Arial" w:hAnsi="Arial" w:cs="Arial"/>
          <w:sz w:val="22"/>
          <w:szCs w:val="22"/>
        </w:rPr>
        <w:t>) é obtido multiplicando o alcance nominal (</w:t>
      </w:r>
      <w:r w:rsidR="0017098C" w:rsidRPr="0017098C">
        <w:rPr>
          <w:rFonts w:ascii="Arial" w:hAnsi="Arial" w:cs="Arial"/>
          <w:sz w:val="22"/>
          <w:szCs w:val="22"/>
        </w:rPr>
        <w:t>S</w:t>
      </w:r>
      <w:r w:rsidR="0017098C" w:rsidRPr="0017098C">
        <w:rPr>
          <w:rFonts w:ascii="Cambria Math" w:hAnsi="Cambria Math" w:cs="Cambria Math"/>
          <w:sz w:val="22"/>
          <w:szCs w:val="22"/>
        </w:rPr>
        <w:t>ₙ</w:t>
      </w:r>
      <w:r w:rsidRPr="00D222BD">
        <w:rPr>
          <w:rFonts w:ascii="Arial" w:hAnsi="Arial" w:cs="Arial"/>
          <w:sz w:val="22"/>
          <w:szCs w:val="22"/>
        </w:rPr>
        <w:t>) fornecido pelo fabricante pelos fatores correspondentes:</w:t>
      </w:r>
    </w:p>
    <w:p w14:paraId="41B6EB48" w14:textId="77777777" w:rsidR="00D222BD" w:rsidRDefault="00D222BD" w:rsidP="0017098C">
      <w:pPr>
        <w:pStyle w:val="PargrafodaLista"/>
        <w:spacing w:after="0"/>
        <w:rPr>
          <w:rFonts w:ascii="Arial" w:hAnsi="Arial" w:cs="Arial"/>
          <w:sz w:val="22"/>
          <w:szCs w:val="22"/>
        </w:rPr>
      </w:pPr>
    </w:p>
    <w:p w14:paraId="64F0FC0B" w14:textId="76A3CA5B" w:rsidR="00FE59C4" w:rsidRPr="00D222BD" w:rsidRDefault="0017098C" w:rsidP="0017098C">
      <w:pPr>
        <w:pStyle w:val="PargrafodaLista"/>
        <w:spacing w:after="0"/>
        <w:rPr>
          <w:rFonts w:ascii="Arial" w:hAnsi="Arial" w:cs="Arial"/>
          <w:sz w:val="22"/>
          <w:szCs w:val="22"/>
        </w:rPr>
      </w:pPr>
      <w:r w:rsidRPr="0017098C">
        <w:rPr>
          <w:rFonts w:ascii="Arial" w:hAnsi="Arial" w:cs="Arial"/>
          <w:sz w:val="22"/>
          <w:szCs w:val="22"/>
        </w:rPr>
        <w:t>Sᵣ</w:t>
      </w:r>
      <w:r w:rsidR="00D222BD" w:rsidRPr="00D222BD">
        <w:rPr>
          <w:rFonts w:ascii="Arial" w:hAnsi="Arial" w:cs="Arial"/>
          <w:sz w:val="22"/>
          <w:szCs w:val="22"/>
        </w:rPr>
        <w:t xml:space="preserve"> = </w:t>
      </w:r>
      <w:r w:rsidRPr="0017098C">
        <w:rPr>
          <w:rFonts w:ascii="Arial" w:hAnsi="Arial" w:cs="Arial"/>
          <w:sz w:val="22"/>
          <w:szCs w:val="22"/>
        </w:rPr>
        <w:t>S</w:t>
      </w:r>
      <w:r w:rsidRPr="0017098C">
        <w:rPr>
          <w:rFonts w:ascii="Cambria Math" w:hAnsi="Cambria Math" w:cs="Cambria Math"/>
          <w:sz w:val="22"/>
          <w:szCs w:val="22"/>
        </w:rPr>
        <w:t>ₙ</w:t>
      </w:r>
      <w:r w:rsidR="00D222BD" w:rsidRPr="00D222BD">
        <w:rPr>
          <w:rFonts w:ascii="Arial" w:hAnsi="Arial" w:cs="Arial"/>
          <w:sz w:val="22"/>
          <w:szCs w:val="22"/>
        </w:rPr>
        <w:t xml:space="preserve"> </w:t>
      </w:r>
      <w:r w:rsidR="00D222BD" w:rsidRPr="00196E52">
        <w:rPr>
          <w:rFonts w:ascii="Arial" w:hAnsi="Arial" w:cs="Arial"/>
          <w:sz w:val="22"/>
          <w:szCs w:val="22"/>
        </w:rPr>
        <w:t>×</w:t>
      </w:r>
      <w:r w:rsidR="00D222BD" w:rsidRPr="00D222BD">
        <w:rPr>
          <w:rFonts w:ascii="Arial" w:hAnsi="Arial" w:cs="Arial"/>
          <w:sz w:val="22"/>
          <w:szCs w:val="22"/>
        </w:rPr>
        <w:t xml:space="preserve"> </w:t>
      </w:r>
      <w:r w:rsidRPr="0017098C">
        <w:rPr>
          <w:rFonts w:ascii="Arial" w:hAnsi="Arial" w:cs="Arial"/>
          <w:sz w:val="22"/>
          <w:szCs w:val="22"/>
        </w:rPr>
        <w:t>F</w:t>
      </w:r>
      <w:r w:rsidRPr="0017098C">
        <w:rPr>
          <w:rFonts w:ascii="Sans Serif Collection" w:hAnsi="Sans Serif Collection" w:cs="Sans Serif Collection"/>
          <w:sz w:val="22"/>
          <w:szCs w:val="22"/>
        </w:rPr>
        <w:t>꜀</w:t>
      </w:r>
      <w:r w:rsidR="00D222BD" w:rsidRPr="00D222BD">
        <w:rPr>
          <w:rFonts w:ascii="Arial" w:hAnsi="Arial" w:cs="Arial"/>
          <w:sz w:val="22"/>
          <w:szCs w:val="22"/>
        </w:rPr>
        <w:t xml:space="preserve"> </w:t>
      </w:r>
      <w:r w:rsidR="00D222BD" w:rsidRPr="00196E52">
        <w:rPr>
          <w:rFonts w:ascii="Arial" w:hAnsi="Arial" w:cs="Arial"/>
          <w:sz w:val="22"/>
          <w:szCs w:val="22"/>
        </w:rPr>
        <w:t>×</w:t>
      </w:r>
      <w:r w:rsidR="00D222BD" w:rsidRPr="00D222BD">
        <w:rPr>
          <w:rFonts w:ascii="Arial" w:hAnsi="Arial" w:cs="Arial"/>
          <w:sz w:val="22"/>
          <w:szCs w:val="22"/>
        </w:rPr>
        <w:t xml:space="preserve"> </w:t>
      </w:r>
      <w:r w:rsidRPr="0017098C">
        <w:rPr>
          <w:rFonts w:ascii="Arial" w:hAnsi="Arial" w:cs="Arial"/>
          <w:sz w:val="22"/>
          <w:szCs w:val="22"/>
        </w:rPr>
        <w:t>F</w:t>
      </w:r>
      <w:r w:rsidRPr="0017098C">
        <w:rPr>
          <w:rFonts w:ascii="Cambria Math" w:hAnsi="Cambria Math" w:cs="Cambria Math"/>
          <w:sz w:val="22"/>
          <w:szCs w:val="22"/>
        </w:rPr>
        <w:t>ₘ</w:t>
      </w:r>
    </w:p>
    <w:p w14:paraId="0C0226D0" w14:textId="77777777" w:rsidR="00FE59C4" w:rsidRPr="00196E52" w:rsidRDefault="00FE59C4" w:rsidP="00F71440">
      <w:pPr>
        <w:pStyle w:val="Abnt-02"/>
      </w:pPr>
      <w:bookmarkStart w:id="0" w:name="_Hlk240036060"/>
      <w:r w:rsidRPr="00196E52">
        <w:t>7.4 Aplicações e especificações</w:t>
      </w:r>
      <w:bookmarkEnd w:id="0"/>
    </w:p>
    <w:p w14:paraId="4997C23E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Os slides apresentam exemplos de aplicação e exemplos de especificação de sensores ópticos.</w:t>
      </w:r>
    </w:p>
    <w:p w14:paraId="5E03A5B4" w14:textId="77777777" w:rsidR="00FE59C4" w:rsidRPr="00196E52" w:rsidRDefault="00FE59C4" w:rsidP="00F71440">
      <w:pPr>
        <w:pStyle w:val="Abnt-01"/>
        <w:spacing w:line="240" w:lineRule="auto"/>
      </w:pPr>
      <w:r w:rsidRPr="00196E52">
        <w:t>8. Face Sensora</w:t>
      </w:r>
    </w:p>
    <w:p w14:paraId="4CF8DAC8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A face sensora é a área física frontal do sensor a partir da qual o campo de detecção é emitido e captado. Esse campo pode ser eletromagnético, eletrostático, óptico ou acústico, dependendo do princípio de funcionamento.</w:t>
      </w:r>
    </w:p>
    <w:p w14:paraId="01EE162F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O termo é utilizado especificamente para sensores de proximidade, como sensores indutivos, capacitivos, fotoelétricos e ultrassônicos.</w:t>
      </w:r>
    </w:p>
    <w:p w14:paraId="25D5AF4A" w14:textId="647CE2DC" w:rsidR="00FE59C4" w:rsidRPr="00196E52" w:rsidRDefault="00FE59C4" w:rsidP="00F71440">
      <w:pPr>
        <w:pStyle w:val="Abnt-01"/>
        <w:spacing w:line="240" w:lineRule="auto"/>
      </w:pPr>
      <w:r w:rsidRPr="00196E52">
        <w:t>9. Distância Sensora (</w:t>
      </w:r>
      <w:r w:rsidR="005D1462" w:rsidRPr="0017098C">
        <w:rPr>
          <w:sz w:val="22"/>
          <w:szCs w:val="22"/>
        </w:rPr>
        <w:t>S</w:t>
      </w:r>
      <w:r w:rsidR="005D1462" w:rsidRPr="0017098C">
        <w:rPr>
          <w:rFonts w:ascii="Cambria Math" w:hAnsi="Cambria Math" w:cs="Cambria Math"/>
          <w:sz w:val="22"/>
          <w:szCs w:val="22"/>
        </w:rPr>
        <w:t>ₙ</w:t>
      </w:r>
      <w:r w:rsidRPr="00196E52">
        <w:t>)</w:t>
      </w:r>
    </w:p>
    <w:p w14:paraId="11B275CA" w14:textId="01010F64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A distância sensora nominal (</w:t>
      </w:r>
      <w:r w:rsidR="005D1462" w:rsidRPr="000B3794">
        <w:rPr>
          <w:rFonts w:ascii="Arial" w:hAnsi="Arial" w:cs="Arial"/>
          <w:b/>
          <w:bCs/>
          <w:sz w:val="22"/>
          <w:szCs w:val="22"/>
        </w:rPr>
        <w:t>S</w:t>
      </w:r>
      <w:r w:rsidR="005D1462" w:rsidRPr="000B3794">
        <w:rPr>
          <w:rFonts w:ascii="Cambria Math" w:hAnsi="Cambria Math" w:cs="Cambria Math"/>
          <w:b/>
          <w:bCs/>
          <w:sz w:val="22"/>
          <w:szCs w:val="22"/>
        </w:rPr>
        <w:t>ₙ</w:t>
      </w:r>
      <w:r w:rsidRPr="00196E52">
        <w:rPr>
          <w:rFonts w:ascii="Arial" w:hAnsi="Arial" w:cs="Arial"/>
          <w:sz w:val="22"/>
          <w:szCs w:val="22"/>
        </w:rPr>
        <w:t>) é a distância nominal máxima na qual o sensor detecta a presença de um alvo padrão alinhado à sua face sensora.</w:t>
      </w:r>
    </w:p>
    <w:p w14:paraId="065D90F1" w14:textId="77777777" w:rsidR="00FE59C4" w:rsidRPr="00196E52" w:rsidRDefault="00FE59C4" w:rsidP="00F71440">
      <w:pPr>
        <w:pStyle w:val="Abnt-01"/>
        <w:spacing w:line="240" w:lineRule="auto"/>
      </w:pPr>
      <w:r w:rsidRPr="00196E52">
        <w:t>10. Alvo Padrão (Standard Target)</w:t>
      </w:r>
    </w:p>
    <w:p w14:paraId="4E8E16C3" w14:textId="54C5775E" w:rsidR="00FE59C4" w:rsidRDefault="00FE59C4" w:rsidP="000B3794">
      <w:pPr>
        <w:spacing w:after="0"/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O alvo padrão é um objeto normalizado utilizado pelo fabricante para medir e especificar a distância sensora nominal (</w:t>
      </w:r>
      <w:bookmarkStart w:id="1" w:name="_Hlk240036586"/>
      <w:r w:rsidR="005D1462" w:rsidRPr="000B3794">
        <w:rPr>
          <w:rFonts w:ascii="Arial" w:hAnsi="Arial" w:cs="Arial"/>
          <w:b/>
          <w:bCs/>
          <w:sz w:val="22"/>
          <w:szCs w:val="22"/>
        </w:rPr>
        <w:t>S</w:t>
      </w:r>
      <w:r w:rsidR="005D1462" w:rsidRPr="000B3794">
        <w:rPr>
          <w:rFonts w:ascii="Cambria Math" w:hAnsi="Cambria Math" w:cs="Cambria Math"/>
          <w:b/>
          <w:bCs/>
          <w:sz w:val="22"/>
          <w:szCs w:val="22"/>
        </w:rPr>
        <w:t>ₙ</w:t>
      </w:r>
      <w:bookmarkEnd w:id="1"/>
      <w:r w:rsidRPr="00196E52">
        <w:rPr>
          <w:rFonts w:ascii="Arial" w:hAnsi="Arial" w:cs="Arial"/>
          <w:sz w:val="22"/>
          <w:szCs w:val="22"/>
        </w:rPr>
        <w:t>).</w:t>
      </w:r>
    </w:p>
    <w:p w14:paraId="0B068BAB" w14:textId="77777777" w:rsidR="000B3794" w:rsidRDefault="000B3794" w:rsidP="000B3794">
      <w:pPr>
        <w:spacing w:after="0"/>
        <w:rPr>
          <w:rFonts w:ascii="Arial" w:hAnsi="Arial" w:cs="Arial"/>
          <w:sz w:val="22"/>
          <w:szCs w:val="22"/>
        </w:rPr>
      </w:pPr>
    </w:p>
    <w:p w14:paraId="70CA2BAE" w14:textId="4D235E5A" w:rsidR="00D344F5" w:rsidRPr="00196E52" w:rsidRDefault="00D344F5" w:rsidP="00D344F5">
      <w:pPr>
        <w:pStyle w:val="Abnt-02"/>
        <w:rPr>
          <w:rFonts w:ascii="Arial" w:hAnsi="Arial" w:cs="Arial"/>
          <w:sz w:val="22"/>
          <w:szCs w:val="22"/>
        </w:rPr>
      </w:pPr>
      <w:r>
        <w:t>10</w:t>
      </w:r>
      <w:r w:rsidRPr="00196E52">
        <w:t>.</w:t>
      </w:r>
      <w:r>
        <w:t>1</w:t>
      </w:r>
      <w:r w:rsidRPr="00196E52">
        <w:t xml:space="preserve"> Sensores Indutivos</w:t>
      </w:r>
    </w:p>
    <w:p w14:paraId="3C0C0CEF" w14:textId="19E5203D" w:rsidR="00FE59C4" w:rsidRDefault="00FE59C4" w:rsidP="000B3794">
      <w:pPr>
        <w:spacing w:after="0"/>
        <w:rPr>
          <w:rFonts w:ascii="Arial" w:hAnsi="Arial" w:cs="Arial"/>
          <w:sz w:val="22"/>
          <w:szCs w:val="22"/>
        </w:rPr>
      </w:pPr>
      <w:r w:rsidRPr="00D344F5">
        <w:rPr>
          <w:rFonts w:ascii="Arial" w:hAnsi="Arial" w:cs="Arial"/>
          <w:sz w:val="22"/>
          <w:szCs w:val="22"/>
        </w:rPr>
        <w:t>Para sensores indutivos, o alvo padrão é uma chapa quadrada de aço carbono (</w:t>
      </w:r>
      <w:r w:rsidRPr="00D344F5">
        <w:rPr>
          <w:rFonts w:ascii="Arial" w:hAnsi="Arial" w:cs="Arial"/>
          <w:b/>
          <w:bCs/>
          <w:sz w:val="22"/>
          <w:szCs w:val="22"/>
        </w:rPr>
        <w:t>FE 360</w:t>
      </w:r>
      <w:r w:rsidRPr="00D344F5">
        <w:rPr>
          <w:rFonts w:ascii="Arial" w:hAnsi="Arial" w:cs="Arial"/>
          <w:sz w:val="22"/>
          <w:szCs w:val="22"/>
        </w:rPr>
        <w:t xml:space="preserve"> / </w:t>
      </w:r>
      <w:r w:rsidRPr="00D344F5">
        <w:rPr>
          <w:rFonts w:ascii="Arial" w:hAnsi="Arial" w:cs="Arial"/>
          <w:b/>
          <w:bCs/>
          <w:sz w:val="22"/>
          <w:szCs w:val="22"/>
        </w:rPr>
        <w:t>SAE 1020</w:t>
      </w:r>
      <w:r w:rsidRPr="00D344F5">
        <w:rPr>
          <w:rFonts w:ascii="Arial" w:hAnsi="Arial" w:cs="Arial"/>
          <w:sz w:val="22"/>
          <w:szCs w:val="22"/>
        </w:rPr>
        <w:t xml:space="preserve">), com 1 mm de espessura e lado igual ao diâmetro da face sensora ou </w:t>
      </w:r>
      <w:r w:rsidRPr="00D344F5">
        <w:rPr>
          <w:rFonts w:ascii="Arial" w:hAnsi="Arial" w:cs="Arial"/>
          <w:b/>
          <w:bCs/>
          <w:sz w:val="22"/>
          <w:szCs w:val="22"/>
        </w:rPr>
        <w:t>3</w:t>
      </w:r>
      <w:r w:rsidR="00EB133E" w:rsidRPr="00D344F5">
        <w:rPr>
          <w:rFonts w:ascii="Arial" w:hAnsi="Arial" w:cs="Arial"/>
          <w:b/>
          <w:bCs/>
          <w:sz w:val="22"/>
          <w:szCs w:val="22"/>
        </w:rPr>
        <w:t xml:space="preserve"> </w:t>
      </w:r>
      <w:r w:rsidR="00EB133E" w:rsidRPr="00D344F5">
        <w:rPr>
          <w:rFonts w:ascii="Arial" w:hAnsi="Arial" w:cs="Arial"/>
          <w:b/>
          <w:bCs/>
          <w:sz w:val="22"/>
          <w:szCs w:val="22"/>
        </w:rPr>
        <w:t>×</w:t>
      </w:r>
      <w:r w:rsidRPr="00D344F5">
        <w:rPr>
          <w:rFonts w:ascii="Arial" w:hAnsi="Arial" w:cs="Arial"/>
          <w:b/>
          <w:bCs/>
          <w:sz w:val="22"/>
          <w:szCs w:val="22"/>
        </w:rPr>
        <w:t xml:space="preserve"> </w:t>
      </w:r>
      <w:r w:rsidR="000B3794" w:rsidRPr="000B3794">
        <w:rPr>
          <w:rFonts w:ascii="Arial" w:hAnsi="Arial" w:cs="Arial"/>
          <w:b/>
          <w:bCs/>
          <w:sz w:val="22"/>
          <w:szCs w:val="22"/>
        </w:rPr>
        <w:t>S</w:t>
      </w:r>
      <w:r w:rsidR="000B3794" w:rsidRPr="000B3794">
        <w:rPr>
          <w:rFonts w:ascii="Cambria Math" w:hAnsi="Cambria Math" w:cs="Cambria Math"/>
          <w:b/>
          <w:bCs/>
          <w:sz w:val="22"/>
          <w:szCs w:val="22"/>
        </w:rPr>
        <w:t>ₙ</w:t>
      </w:r>
      <w:r w:rsidRPr="00D344F5">
        <w:rPr>
          <w:rFonts w:ascii="Arial" w:hAnsi="Arial" w:cs="Arial"/>
          <w:sz w:val="22"/>
          <w:szCs w:val="22"/>
        </w:rPr>
        <w:t>, considerando o que for maior.</w:t>
      </w:r>
    </w:p>
    <w:p w14:paraId="131BF043" w14:textId="77777777" w:rsidR="000B3794" w:rsidRPr="00D344F5" w:rsidRDefault="000B3794" w:rsidP="000B3794">
      <w:pPr>
        <w:spacing w:after="0"/>
        <w:rPr>
          <w:rFonts w:ascii="Arial" w:hAnsi="Arial" w:cs="Arial"/>
          <w:sz w:val="22"/>
          <w:szCs w:val="22"/>
        </w:rPr>
      </w:pPr>
    </w:p>
    <w:p w14:paraId="3BB58CE4" w14:textId="465853BA" w:rsidR="00D344F5" w:rsidRPr="00D344F5" w:rsidRDefault="00D344F5" w:rsidP="00D344F5">
      <w:pPr>
        <w:pStyle w:val="Abnt-02"/>
        <w:rPr>
          <w:rFonts w:ascii="Arial" w:hAnsi="Arial" w:cs="Arial"/>
          <w:sz w:val="22"/>
          <w:szCs w:val="22"/>
        </w:rPr>
      </w:pPr>
      <w:r>
        <w:t>10</w:t>
      </w:r>
      <w:r w:rsidRPr="00196E52">
        <w:t>.</w:t>
      </w:r>
      <w:r>
        <w:t>2</w:t>
      </w:r>
      <w:r w:rsidRPr="00196E52">
        <w:t xml:space="preserve"> Sensores Capacitivos</w:t>
      </w:r>
    </w:p>
    <w:p w14:paraId="03599277" w14:textId="26A58857" w:rsidR="00D344F5" w:rsidRDefault="00D344F5" w:rsidP="000B3794">
      <w:pPr>
        <w:spacing w:after="0"/>
        <w:rPr>
          <w:rFonts w:ascii="Arial" w:hAnsi="Arial" w:cs="Arial"/>
          <w:sz w:val="22"/>
          <w:szCs w:val="22"/>
        </w:rPr>
      </w:pPr>
      <w:r w:rsidRPr="00D344F5">
        <w:rPr>
          <w:rFonts w:ascii="Arial" w:hAnsi="Arial" w:cs="Arial"/>
          <w:sz w:val="22"/>
          <w:szCs w:val="22"/>
        </w:rPr>
        <w:t>Para sensores capacitivos, o alvo padrão é uma chapa quadrada de aço carbono (</w:t>
      </w:r>
      <w:r w:rsidRPr="00D344F5">
        <w:rPr>
          <w:rFonts w:ascii="Arial" w:hAnsi="Arial" w:cs="Arial"/>
          <w:b/>
          <w:bCs/>
          <w:sz w:val="22"/>
          <w:szCs w:val="22"/>
        </w:rPr>
        <w:t>FE 360</w:t>
      </w:r>
      <w:r w:rsidRPr="00D344F5">
        <w:rPr>
          <w:rFonts w:ascii="Arial" w:hAnsi="Arial" w:cs="Arial"/>
          <w:sz w:val="22"/>
          <w:szCs w:val="22"/>
        </w:rPr>
        <w:t xml:space="preserve"> / </w:t>
      </w:r>
      <w:r w:rsidRPr="00D344F5">
        <w:rPr>
          <w:rFonts w:ascii="Arial" w:hAnsi="Arial" w:cs="Arial"/>
          <w:b/>
          <w:bCs/>
          <w:sz w:val="22"/>
          <w:szCs w:val="22"/>
        </w:rPr>
        <w:t>SAE 1020</w:t>
      </w:r>
      <w:r w:rsidRPr="00D344F5">
        <w:rPr>
          <w:rFonts w:ascii="Arial" w:hAnsi="Arial" w:cs="Arial"/>
          <w:sz w:val="22"/>
          <w:szCs w:val="22"/>
        </w:rPr>
        <w:t xml:space="preserve">) aterrada, com 1 mm de espessura e lado igual ao diâmetro da face sensora ou </w:t>
      </w:r>
      <w:r w:rsidRPr="00D344F5">
        <w:rPr>
          <w:rFonts w:ascii="Arial" w:hAnsi="Arial" w:cs="Arial"/>
          <w:b/>
          <w:bCs/>
          <w:sz w:val="22"/>
          <w:szCs w:val="22"/>
        </w:rPr>
        <w:t xml:space="preserve">3 × </w:t>
      </w:r>
      <w:r w:rsidR="000B3794" w:rsidRPr="000B3794">
        <w:rPr>
          <w:rFonts w:ascii="Arial" w:hAnsi="Arial" w:cs="Arial"/>
          <w:b/>
          <w:bCs/>
          <w:sz w:val="22"/>
          <w:szCs w:val="22"/>
        </w:rPr>
        <w:t>S</w:t>
      </w:r>
      <w:r w:rsidR="000B3794" w:rsidRPr="000B3794">
        <w:rPr>
          <w:rFonts w:ascii="Cambria Math" w:hAnsi="Cambria Math" w:cs="Cambria Math"/>
          <w:b/>
          <w:bCs/>
          <w:sz w:val="22"/>
          <w:szCs w:val="22"/>
        </w:rPr>
        <w:t>ₙ</w:t>
      </w:r>
      <w:r w:rsidRPr="00D344F5">
        <w:rPr>
          <w:rFonts w:ascii="Arial" w:hAnsi="Arial" w:cs="Arial"/>
          <w:sz w:val="22"/>
          <w:szCs w:val="22"/>
        </w:rPr>
        <w:t>, considerando o que for maior.</w:t>
      </w:r>
    </w:p>
    <w:p w14:paraId="5A1DE653" w14:textId="77777777" w:rsidR="000B3794" w:rsidRPr="00D344F5" w:rsidRDefault="000B3794" w:rsidP="000B3794">
      <w:pPr>
        <w:spacing w:after="0"/>
        <w:rPr>
          <w:rFonts w:ascii="Arial" w:hAnsi="Arial" w:cs="Arial"/>
          <w:sz w:val="22"/>
          <w:szCs w:val="22"/>
        </w:rPr>
      </w:pPr>
    </w:p>
    <w:p w14:paraId="2D462A8C" w14:textId="493CA477" w:rsidR="00D344F5" w:rsidRDefault="00D344F5" w:rsidP="00D344F5">
      <w:pPr>
        <w:pStyle w:val="Abnt-02"/>
      </w:pPr>
      <w:r>
        <w:t>10</w:t>
      </w:r>
      <w:r w:rsidRPr="00196E52">
        <w:t>.</w:t>
      </w:r>
      <w:r>
        <w:t>3</w:t>
      </w:r>
      <w:r w:rsidRPr="00196E52">
        <w:t xml:space="preserve"> Sensores Ópticos</w:t>
      </w:r>
    </w:p>
    <w:p w14:paraId="2CEEF0BC" w14:textId="2BEE6798" w:rsidR="00D344F5" w:rsidRDefault="00D344F5" w:rsidP="00D344F5">
      <w:pPr>
        <w:pStyle w:val="PargrafodaLista"/>
        <w:numPr>
          <w:ilvl w:val="0"/>
          <w:numId w:val="5"/>
        </w:numPr>
        <w:spacing w:after="0"/>
      </w:pPr>
      <w:r>
        <w:t>Para sensores ópticos difusos, o alvo padrão é um papel branco fosco com 90% de refletância (Kodak White), com formato quadrado de 100 mm × 100 mm ou 200 mm × 200 mm, conforme a faixa de alcance nominal (</w:t>
      </w:r>
      <w:r w:rsidR="00E412D3" w:rsidRPr="00E412D3">
        <w:rPr>
          <w:b/>
          <w:bCs/>
        </w:rPr>
        <w:t>S</w:t>
      </w:r>
      <w:r w:rsidR="00E412D3" w:rsidRPr="00E412D3">
        <w:rPr>
          <w:rFonts w:ascii="Cambria Math" w:hAnsi="Cambria Math" w:cs="Cambria Math"/>
          <w:b/>
          <w:bCs/>
        </w:rPr>
        <w:t>ₙ</w:t>
      </w:r>
      <w:r>
        <w:t>).</w:t>
      </w:r>
    </w:p>
    <w:p w14:paraId="65961BAF" w14:textId="77777777" w:rsidR="00D344F5" w:rsidRDefault="00D344F5" w:rsidP="00D344F5">
      <w:pPr>
        <w:spacing w:after="0"/>
      </w:pPr>
    </w:p>
    <w:p w14:paraId="4AB0FC0A" w14:textId="77777777" w:rsidR="00D344F5" w:rsidRDefault="00D344F5" w:rsidP="00D344F5">
      <w:pPr>
        <w:pStyle w:val="PargrafodaLista"/>
        <w:numPr>
          <w:ilvl w:val="0"/>
          <w:numId w:val="5"/>
        </w:numPr>
        <w:spacing w:after="0"/>
      </w:pPr>
      <w:r>
        <w:t>Para sensores ópticos retroreflexivos, o alvo padrão é um refletor catadióptrico (</w:t>
      </w:r>
      <w:r w:rsidRPr="00D344F5">
        <w:rPr>
          <w:b/>
          <w:bCs/>
        </w:rPr>
        <w:t>espelho prismático</w:t>
      </w:r>
      <w:r>
        <w:t>) de modelo e dimensões especificados pelo fabricante.</w:t>
      </w:r>
    </w:p>
    <w:p w14:paraId="02C1E1F4" w14:textId="77777777" w:rsidR="00D344F5" w:rsidRDefault="00D344F5" w:rsidP="00D344F5">
      <w:pPr>
        <w:spacing w:after="0"/>
      </w:pPr>
    </w:p>
    <w:p w14:paraId="63F4C38F" w14:textId="63060AB5" w:rsidR="00D344F5" w:rsidRPr="00D344F5" w:rsidRDefault="00D344F5" w:rsidP="00D344F5">
      <w:pPr>
        <w:pStyle w:val="PargrafodaLista"/>
        <w:numPr>
          <w:ilvl w:val="0"/>
          <w:numId w:val="5"/>
        </w:numPr>
        <w:spacing w:after="0"/>
      </w:pPr>
      <w:r>
        <w:t>Para sensores ópticos do tipo barreira, o alvo padrão é o próprio receptor óptico (para o</w:t>
      </w:r>
      <w:r w:rsidRPr="00D344F5">
        <w:rPr>
          <w:b/>
          <w:bCs/>
        </w:rPr>
        <w:t xml:space="preserve"> teste de alcance</w:t>
      </w:r>
      <w:r>
        <w:t>) ou um corpo opaco com dimensão mínima especificada pelo fabricante para a interrupção do feixe.</w:t>
      </w:r>
    </w:p>
    <w:p w14:paraId="3558FB5A" w14:textId="77777777" w:rsidR="00FE59C4" w:rsidRPr="00196E52" w:rsidRDefault="00FE59C4" w:rsidP="00F71440">
      <w:pPr>
        <w:pStyle w:val="Abnt-01"/>
        <w:spacing w:line="240" w:lineRule="auto"/>
      </w:pPr>
      <w:r w:rsidRPr="00196E52">
        <w:t>11. Fator de Atenuação / Fator de Correção</w:t>
      </w:r>
    </w:p>
    <w:p w14:paraId="31AF6CF6" w14:textId="77777777" w:rsidR="00FE59C4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É um multiplicador, geralmente menor que 1, aplicado à distância sensora nominal para determinar o alcance real de detecção quando o objeto é constituído de material diferente do alvo padrão.</w:t>
      </w:r>
    </w:p>
    <w:p w14:paraId="232B16AB" w14:textId="77777777" w:rsidR="00F71440" w:rsidRPr="00196E52" w:rsidRDefault="00F71440" w:rsidP="00FE59C4">
      <w:pPr>
        <w:rPr>
          <w:rFonts w:ascii="Arial" w:hAnsi="Arial" w:cs="Arial"/>
          <w:sz w:val="22"/>
          <w:szCs w:val="22"/>
        </w:rPr>
      </w:pPr>
    </w:p>
    <w:p w14:paraId="31F3D4DD" w14:textId="58DF7B12" w:rsidR="00FE59C4" w:rsidRDefault="00FE59C4" w:rsidP="00F71440">
      <w:pPr>
        <w:pStyle w:val="Pargrafoda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Aço carbono:</w:t>
      </w:r>
      <w:r w:rsidRPr="00F71440">
        <w:rPr>
          <w:rFonts w:ascii="Arial" w:hAnsi="Arial" w:cs="Arial"/>
          <w:sz w:val="22"/>
          <w:szCs w:val="22"/>
        </w:rPr>
        <w:t xml:space="preserve"> 1,0 (100% da distância </w:t>
      </w:r>
      <w:r w:rsidR="00E412D3" w:rsidRPr="0017098C">
        <w:rPr>
          <w:rFonts w:ascii="Arial" w:hAnsi="Arial" w:cs="Arial"/>
          <w:sz w:val="22"/>
          <w:szCs w:val="22"/>
        </w:rPr>
        <w:t>S</w:t>
      </w:r>
      <w:r w:rsidR="00E412D3" w:rsidRPr="0017098C">
        <w:rPr>
          <w:rFonts w:ascii="Cambria Math" w:hAnsi="Cambria Math" w:cs="Cambria Math"/>
          <w:sz w:val="22"/>
          <w:szCs w:val="22"/>
        </w:rPr>
        <w:t>ₙ</w:t>
      </w:r>
      <w:r w:rsidRPr="00F71440">
        <w:rPr>
          <w:rFonts w:ascii="Arial" w:hAnsi="Arial" w:cs="Arial"/>
          <w:sz w:val="22"/>
          <w:szCs w:val="22"/>
        </w:rPr>
        <w:t>)</w:t>
      </w:r>
    </w:p>
    <w:p w14:paraId="4F1C550D" w14:textId="77777777" w:rsidR="00F71440" w:rsidRPr="00F71440" w:rsidRDefault="00F71440" w:rsidP="00F71440">
      <w:pPr>
        <w:pStyle w:val="PargrafodaLista"/>
        <w:rPr>
          <w:rFonts w:ascii="Arial" w:hAnsi="Arial" w:cs="Arial"/>
          <w:sz w:val="22"/>
          <w:szCs w:val="22"/>
        </w:rPr>
      </w:pPr>
    </w:p>
    <w:p w14:paraId="7239DE4D" w14:textId="73250B33" w:rsidR="00FE59C4" w:rsidRDefault="00FE59C4" w:rsidP="00F71440">
      <w:pPr>
        <w:pStyle w:val="Pargrafoda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Aço inoxidável:</w:t>
      </w:r>
      <w:r w:rsidRPr="00F71440">
        <w:rPr>
          <w:rFonts w:ascii="Arial" w:hAnsi="Arial" w:cs="Arial"/>
          <w:sz w:val="22"/>
          <w:szCs w:val="22"/>
        </w:rPr>
        <w:t xml:space="preserve"> aproximadamente 0,60 a 0,80</w:t>
      </w:r>
    </w:p>
    <w:p w14:paraId="2E325DCE" w14:textId="77777777" w:rsidR="00F71440" w:rsidRPr="00F71440" w:rsidRDefault="00F71440" w:rsidP="00F71440">
      <w:pPr>
        <w:pStyle w:val="PargrafodaLista"/>
        <w:rPr>
          <w:rFonts w:ascii="Arial" w:hAnsi="Arial" w:cs="Arial"/>
          <w:sz w:val="22"/>
          <w:szCs w:val="22"/>
        </w:rPr>
      </w:pPr>
    </w:p>
    <w:p w14:paraId="31121CC5" w14:textId="75EAA90F" w:rsidR="00FE59C4" w:rsidRDefault="00FE59C4" w:rsidP="00F71440">
      <w:pPr>
        <w:pStyle w:val="Pargrafoda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Latão:</w:t>
      </w:r>
      <w:r w:rsidRPr="00F71440">
        <w:rPr>
          <w:rFonts w:ascii="Arial" w:hAnsi="Arial" w:cs="Arial"/>
          <w:sz w:val="22"/>
          <w:szCs w:val="22"/>
        </w:rPr>
        <w:t xml:space="preserve"> aproximadamente 0,35 a 0,50</w:t>
      </w:r>
    </w:p>
    <w:p w14:paraId="6A73E2B5" w14:textId="77777777" w:rsidR="00F71440" w:rsidRPr="00F71440" w:rsidRDefault="00F71440" w:rsidP="00F71440">
      <w:pPr>
        <w:pStyle w:val="PargrafodaLista"/>
        <w:rPr>
          <w:rFonts w:ascii="Arial" w:hAnsi="Arial" w:cs="Arial"/>
          <w:sz w:val="22"/>
          <w:szCs w:val="22"/>
        </w:rPr>
      </w:pPr>
    </w:p>
    <w:p w14:paraId="1EE68184" w14:textId="1E8BE6BA" w:rsidR="00FE59C4" w:rsidRDefault="00FE59C4" w:rsidP="00F71440">
      <w:pPr>
        <w:pStyle w:val="Pargrafoda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Alumínio:</w:t>
      </w:r>
      <w:r w:rsidRPr="00F71440">
        <w:rPr>
          <w:rFonts w:ascii="Arial" w:hAnsi="Arial" w:cs="Arial"/>
          <w:sz w:val="22"/>
          <w:szCs w:val="22"/>
        </w:rPr>
        <w:t xml:space="preserve"> aproximadamente 0,30 a 0,45</w:t>
      </w:r>
    </w:p>
    <w:p w14:paraId="600FF346" w14:textId="77777777" w:rsidR="00F71440" w:rsidRPr="00F71440" w:rsidRDefault="00F71440" w:rsidP="00F71440">
      <w:pPr>
        <w:pStyle w:val="PargrafodaLista"/>
        <w:rPr>
          <w:rFonts w:ascii="Arial" w:hAnsi="Arial" w:cs="Arial"/>
          <w:sz w:val="22"/>
          <w:szCs w:val="22"/>
        </w:rPr>
      </w:pPr>
    </w:p>
    <w:p w14:paraId="0C037787" w14:textId="5FD01DAC" w:rsidR="00FE59C4" w:rsidRDefault="00FE59C4" w:rsidP="00F71440">
      <w:pPr>
        <w:pStyle w:val="Pargrafoda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Cobre:</w:t>
      </w:r>
      <w:r w:rsidRPr="00F71440">
        <w:rPr>
          <w:rFonts w:ascii="Arial" w:hAnsi="Arial" w:cs="Arial"/>
          <w:sz w:val="22"/>
          <w:szCs w:val="22"/>
        </w:rPr>
        <w:t xml:space="preserve"> aproximadamente 0,25 a 0,40</w:t>
      </w:r>
    </w:p>
    <w:p w14:paraId="7E36B96C" w14:textId="77777777" w:rsidR="00F71440" w:rsidRPr="00F71440" w:rsidRDefault="00F71440" w:rsidP="00F71440">
      <w:pPr>
        <w:rPr>
          <w:rFonts w:ascii="Arial" w:hAnsi="Arial" w:cs="Arial"/>
          <w:sz w:val="22"/>
          <w:szCs w:val="22"/>
        </w:rPr>
      </w:pPr>
    </w:p>
    <w:p w14:paraId="7C0D2FF6" w14:textId="77777777" w:rsidR="00FE59C4" w:rsidRPr="00196E52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A alteração do alcance ocorre devido às propriedades elétricas e magnéticas dos diferentes materiais.</w:t>
      </w:r>
    </w:p>
    <w:p w14:paraId="20F5D9DE" w14:textId="77777777" w:rsidR="00FE59C4" w:rsidRPr="00196E52" w:rsidRDefault="00FE59C4" w:rsidP="00F71440">
      <w:pPr>
        <w:pStyle w:val="Abnt-01"/>
        <w:spacing w:line="240" w:lineRule="auto"/>
      </w:pPr>
      <w:r w:rsidRPr="00196E52">
        <w:t>12. Relação entre os Principais Sensores</w:t>
      </w:r>
    </w:p>
    <w:p w14:paraId="12B3E9E6" w14:textId="77777777" w:rsidR="00FE59C4" w:rsidRDefault="00FE59C4" w:rsidP="00FE59C4">
      <w:pPr>
        <w:rPr>
          <w:rFonts w:ascii="Arial" w:hAnsi="Arial" w:cs="Arial"/>
          <w:sz w:val="22"/>
          <w:szCs w:val="22"/>
        </w:rPr>
      </w:pPr>
      <w:r w:rsidRPr="00196E52">
        <w:rPr>
          <w:rFonts w:ascii="Arial" w:hAnsi="Arial" w:cs="Arial"/>
          <w:sz w:val="22"/>
          <w:szCs w:val="22"/>
        </w:rPr>
        <w:t>Os sensores indutivos, capacitivos e ópticos são sensores de proximidade abordados na apresentação, mas utilizam princípios diferentes para realizar a detecção:</w:t>
      </w:r>
    </w:p>
    <w:p w14:paraId="662D940F" w14:textId="77777777" w:rsidR="00F71440" w:rsidRPr="00196E52" w:rsidRDefault="00F71440" w:rsidP="00FE59C4">
      <w:pPr>
        <w:rPr>
          <w:rFonts w:ascii="Arial" w:hAnsi="Arial" w:cs="Arial"/>
          <w:sz w:val="22"/>
          <w:szCs w:val="22"/>
        </w:rPr>
      </w:pPr>
    </w:p>
    <w:p w14:paraId="1B20E4A3" w14:textId="1856961F" w:rsidR="00FE59C4" w:rsidRDefault="00FE59C4" w:rsidP="00F71440">
      <w:pPr>
        <w:pStyle w:val="PargrafodaLista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Indutivo:</w:t>
      </w:r>
      <w:r w:rsidRPr="00F71440">
        <w:rPr>
          <w:rFonts w:ascii="Arial" w:hAnsi="Arial" w:cs="Arial"/>
          <w:sz w:val="22"/>
          <w:szCs w:val="22"/>
        </w:rPr>
        <w:t xml:space="preserve"> utiliza um campo eletromagnético e é destinado à detecção de peças metálicas.</w:t>
      </w:r>
    </w:p>
    <w:p w14:paraId="2D863240" w14:textId="77777777" w:rsidR="00F71440" w:rsidRPr="00F71440" w:rsidRDefault="00F71440" w:rsidP="00F71440">
      <w:pPr>
        <w:pStyle w:val="PargrafodaLista"/>
        <w:rPr>
          <w:rFonts w:ascii="Arial" w:hAnsi="Arial" w:cs="Arial"/>
          <w:sz w:val="22"/>
          <w:szCs w:val="22"/>
        </w:rPr>
      </w:pPr>
    </w:p>
    <w:p w14:paraId="57F01103" w14:textId="767F1F7C" w:rsidR="00FE59C4" w:rsidRDefault="00FE59C4" w:rsidP="00F71440">
      <w:pPr>
        <w:pStyle w:val="PargrafodaLista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Capacitivo:</w:t>
      </w:r>
      <w:r w:rsidRPr="00F71440">
        <w:rPr>
          <w:rFonts w:ascii="Arial" w:hAnsi="Arial" w:cs="Arial"/>
          <w:sz w:val="22"/>
          <w:szCs w:val="22"/>
        </w:rPr>
        <w:t xml:space="preserve"> detecta a presença ou aproximação de diferentes materiais, considerando suas características dielétricas.</w:t>
      </w:r>
    </w:p>
    <w:p w14:paraId="0BF257CF" w14:textId="77777777" w:rsidR="00F71440" w:rsidRPr="00F71440" w:rsidRDefault="00F71440" w:rsidP="00F71440">
      <w:pPr>
        <w:pStyle w:val="PargrafodaLista"/>
        <w:rPr>
          <w:rFonts w:ascii="Arial" w:hAnsi="Arial" w:cs="Arial"/>
          <w:sz w:val="22"/>
          <w:szCs w:val="22"/>
        </w:rPr>
      </w:pPr>
    </w:p>
    <w:p w14:paraId="6FFF1459" w14:textId="5F745239" w:rsidR="004F0E1A" w:rsidRPr="000C6D0B" w:rsidRDefault="00FE59C4" w:rsidP="00FE59C4">
      <w:pPr>
        <w:pStyle w:val="PargrafodaLista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F71440">
        <w:rPr>
          <w:rFonts w:ascii="Arial" w:hAnsi="Arial" w:cs="Arial"/>
          <w:b/>
          <w:bCs/>
          <w:sz w:val="22"/>
          <w:szCs w:val="22"/>
        </w:rPr>
        <w:t>Óptico:</w:t>
      </w:r>
      <w:r w:rsidRPr="00F71440">
        <w:rPr>
          <w:rFonts w:ascii="Arial" w:hAnsi="Arial" w:cs="Arial"/>
          <w:sz w:val="22"/>
          <w:szCs w:val="22"/>
        </w:rPr>
        <w:t xml:space="preserve"> utiliza transmissão e recepção de luz, podendo detectar objetos por reflexão ou interrupção do feixe.</w:t>
      </w:r>
    </w:p>
    <w:sectPr w:rsidR="004F0E1A" w:rsidRPr="000C6D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0C1E9E"/>
    <w:multiLevelType w:val="hybridMultilevel"/>
    <w:tmpl w:val="8B8E4C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D56F84"/>
    <w:multiLevelType w:val="hybridMultilevel"/>
    <w:tmpl w:val="DADA5D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6E2693"/>
    <w:multiLevelType w:val="hybridMultilevel"/>
    <w:tmpl w:val="2DF431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8B1170"/>
    <w:multiLevelType w:val="hybridMultilevel"/>
    <w:tmpl w:val="5EC2B7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407105"/>
    <w:multiLevelType w:val="hybridMultilevel"/>
    <w:tmpl w:val="4A7254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9555243">
    <w:abstractNumId w:val="2"/>
  </w:num>
  <w:num w:numId="2" w16cid:durableId="1833372988">
    <w:abstractNumId w:val="4"/>
  </w:num>
  <w:num w:numId="3" w16cid:durableId="852453129">
    <w:abstractNumId w:val="0"/>
  </w:num>
  <w:num w:numId="4" w16cid:durableId="1692802072">
    <w:abstractNumId w:val="3"/>
  </w:num>
  <w:num w:numId="5" w16cid:durableId="10516123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9C4"/>
    <w:rsid w:val="000B3794"/>
    <w:rsid w:val="000C6D0B"/>
    <w:rsid w:val="001036A0"/>
    <w:rsid w:val="0017098C"/>
    <w:rsid w:val="00196E52"/>
    <w:rsid w:val="002E4C68"/>
    <w:rsid w:val="00350800"/>
    <w:rsid w:val="004B1B94"/>
    <w:rsid w:val="004F0E1A"/>
    <w:rsid w:val="005D1462"/>
    <w:rsid w:val="007574DA"/>
    <w:rsid w:val="00820AF4"/>
    <w:rsid w:val="008B35E2"/>
    <w:rsid w:val="00946D2B"/>
    <w:rsid w:val="00D222BD"/>
    <w:rsid w:val="00D344F5"/>
    <w:rsid w:val="00E412D3"/>
    <w:rsid w:val="00EB133E"/>
    <w:rsid w:val="00EB3AF7"/>
    <w:rsid w:val="00F71440"/>
    <w:rsid w:val="00FE5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2605F"/>
  <w15:chartTrackingRefBased/>
  <w15:docId w15:val="{612A49D2-DC46-490E-850E-0D6838BAB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E59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E59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E59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E59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59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59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59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59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59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59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E59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E59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E59C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59C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59C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59C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59C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59C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59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59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59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59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59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59C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59C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59C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59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59C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59C4"/>
    <w:rPr>
      <w:b/>
      <w:bCs/>
      <w:smallCaps/>
      <w:color w:val="0F4761" w:themeColor="accent1" w:themeShade="BF"/>
      <w:spacing w:val="5"/>
    </w:rPr>
  </w:style>
  <w:style w:type="paragraph" w:customStyle="1" w:styleId="Abnt-01">
    <w:name w:val="Abnt - 01"/>
    <w:basedOn w:val="Ttulo1"/>
    <w:link w:val="Abnt-01Char"/>
    <w:qFormat/>
    <w:rsid w:val="00F71440"/>
    <w:pPr>
      <w:jc w:val="both"/>
    </w:pPr>
    <w:rPr>
      <w:rFonts w:ascii="Arial" w:hAnsi="Arial" w:cs="Arial"/>
      <w:b/>
      <w:bCs/>
      <w:color w:val="000000" w:themeColor="text1"/>
      <w:sz w:val="30"/>
    </w:rPr>
  </w:style>
  <w:style w:type="character" w:customStyle="1" w:styleId="Abnt-01Char">
    <w:name w:val="Abnt - 01 Char"/>
    <w:basedOn w:val="Fontepargpadro"/>
    <w:link w:val="Abnt-01"/>
    <w:rsid w:val="00F71440"/>
    <w:rPr>
      <w:rFonts w:ascii="Arial" w:eastAsiaTheme="majorEastAsia" w:hAnsi="Arial" w:cs="Arial"/>
      <w:b/>
      <w:bCs/>
      <w:color w:val="000000" w:themeColor="text1"/>
      <w:sz w:val="30"/>
      <w:szCs w:val="40"/>
    </w:rPr>
  </w:style>
  <w:style w:type="paragraph" w:customStyle="1" w:styleId="Abnt-02">
    <w:name w:val="Abnt - 02"/>
    <w:basedOn w:val="Ttulo2"/>
    <w:link w:val="Abnt-02Char"/>
    <w:qFormat/>
    <w:rsid w:val="00F71440"/>
    <w:pPr>
      <w:jc w:val="both"/>
    </w:pPr>
    <w:rPr>
      <w:b/>
      <w:bCs/>
      <w:caps/>
      <w:sz w:val="26"/>
      <w:szCs w:val="40"/>
    </w:rPr>
  </w:style>
  <w:style w:type="character" w:customStyle="1" w:styleId="Abnt-02Char">
    <w:name w:val="Abnt - 02 Char"/>
    <w:basedOn w:val="Ttulo2Char"/>
    <w:link w:val="Abnt-02"/>
    <w:rsid w:val="00F71440"/>
    <w:rPr>
      <w:rFonts w:asciiTheme="majorHAnsi" w:eastAsiaTheme="majorEastAsia" w:hAnsiTheme="majorHAnsi" w:cstheme="majorBidi"/>
      <w:b/>
      <w:bCs/>
      <w:caps/>
      <w:color w:val="0F4761" w:themeColor="accent1" w:themeShade="BF"/>
      <w:sz w:val="26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4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0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0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9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73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72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0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4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93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1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34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A911B6-A8CD-4661-9B61-93F65558ED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5</Pages>
  <Words>1046</Words>
  <Characters>5654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FURTADO MACHADO</dc:creator>
  <cp:keywords/>
  <dc:description/>
  <cp:lastModifiedBy>ARTHUR FURTADO MACHADO</cp:lastModifiedBy>
  <cp:revision>8</cp:revision>
  <dcterms:created xsi:type="dcterms:W3CDTF">2026-09-04T17:14:00Z</dcterms:created>
  <dcterms:modified xsi:type="dcterms:W3CDTF">2026-09-11T19:39:00Z</dcterms:modified>
</cp:coreProperties>
</file>