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Récapitulatif du projet</w:t>
      </w:r>
    </w:p>
    <w:p>
      <w:pPr>
        <w:jc w:val="center"/>
      </w:pPr>
      <w:r>
        <w:rPr>
          <w:color w:val="5A5A5A"/>
          <w:sz w:val="24"/>
        </w:rPr>
        <w:t>Dashboard santé, démographie et prix immobiliers</w:t>
      </w:r>
    </w:p>
    <w:p>
      <w:pPr>
        <w:jc w:val="center"/>
      </w:pPr>
      <w:r>
        <w:rPr>
          <w:color w:val="6E6E6E"/>
          <w:sz w:val="20"/>
        </w:rPr>
        <w:t>Projet API GEO — ESME Ingé2 — Avril 2026</w:t>
      </w:r>
    </w:p>
    <w:p/>
    <w:p>
      <w:r>
        <w:rPr>
          <w:b/>
          <w:color w:val="1F4E79"/>
        </w:rPr>
        <w:t>Informations</w:t>
      </w:r>
    </w:p>
    <w:p>
      <w:pPr>
        <w:ind w:left="227"/>
      </w:pPr>
      <w:r>
        <w:rPr>
          <w:b/>
        </w:rPr>
        <w:t xml:space="preserve">Étudiants : </w:t>
      </w:r>
      <w:r>
        <w:t>Juliette Rey, Arthur Mô, Maximilien Leymonerie</w:t>
      </w:r>
    </w:p>
    <w:p>
      <w:pPr>
        <w:ind w:left="227"/>
      </w:pPr>
      <w:r>
        <w:rPr>
          <w:b/>
        </w:rPr>
        <w:t xml:space="preserve">Repo : </w:t>
      </w:r>
      <w:r>
        <w:t>Projet-API-GEO</w:t>
      </w:r>
    </w:p>
    <w:p>
      <w:pPr>
        <w:ind w:left="227"/>
      </w:pPr>
      <w:r>
        <w:rPr>
          <w:b/>
        </w:rPr>
        <w:t xml:space="preserve">Livrable technique : </w:t>
      </w:r>
      <w:r>
        <w:t>Dashboard Streamlit + pipeline Python + modèle Random Forest</w:t>
      </w:r>
    </w:p>
    <w:p>
      <w:pPr>
        <w:pStyle w:val="Heading1"/>
      </w:pPr>
      <w:r>
        <w:t>1. Résumé du projet</w:t>
      </w:r>
    </w:p>
    <w:p>
      <w:r>
        <w:t>Nous développons un dashboard qui croise des données immobilières, médicales et démographiques à l’échelle communale. L’idée de départ est de tester si les communes où l’accès aux médecins est plus faible présentent aussi des prix immobiliers plus bas, et si cette variable reste utile lorsqu’on ajoute des facteurs de contexte comme la densité ou l’évolution de population.</w:t>
      </w:r>
    </w:p>
    <w:p>
      <w:r>
        <w:rPr>
          <w:b/>
          <w:color w:val="1F4E79"/>
        </w:rPr>
        <w:t>Positionnement actuel</w:t>
      </w:r>
    </w:p>
    <w:p>
      <w:pPr>
        <w:ind w:left="227"/>
      </w:pPr>
      <w:r>
        <w:t>Le projet doit être présenté comme une analyse exploratoire. Les premiers résultats montrent une relation positive mais modeste entre APL et prix. Le modèle prédictif reste limité, donc nous évitons de parler de causalité ou de prédiction fiable à trois ans.</w:t>
      </w:r>
    </w:p>
    <w:p/>
    <w:p>
      <w:pPr>
        <w:pStyle w:val="Heading1"/>
      </w:pPr>
      <w:r>
        <w:t>2. Ce qui est implémenté dans le repo</w:t>
      </w:r>
    </w:p>
    <w:p>
      <w:pPr>
        <w:pStyle w:val="ListBullet"/>
      </w:pPr>
      <w:r>
        <w:t>Chargement et nettoyage du fichier DVF local dans traitement.py.</w:t>
      </w:r>
    </w:p>
    <w:p>
      <w:pPr>
        <w:pStyle w:val="ListBullet"/>
      </w:pPr>
      <w:r>
        <w:t>Chargement du fichier APL DREES, au format xlsx ou csv.</w:t>
      </w:r>
    </w:p>
    <w:p>
      <w:pPr>
        <w:pStyle w:val="ListBullet"/>
      </w:pPr>
      <w:r>
        <w:t>Appel automatique à l’API Géo pour enrichir les communes avec population, densité et département.</w:t>
      </w:r>
    </w:p>
    <w:p>
      <w:pPr>
        <w:pStyle w:val="ListBullet"/>
      </w:pPr>
      <w:r>
        <w:t>Appel automatique à l’API OFGL / INSEE pour récupérer les populations 2012, 2022 et 2024.</w:t>
      </w:r>
    </w:p>
    <w:p>
      <w:pPr>
        <w:pStyle w:val="ListBullet"/>
      </w:pPr>
      <w:r>
        <w:t>Création de variables de variation de population : 2012-2022 et 2022-2024.</w:t>
      </w:r>
    </w:p>
    <w:p>
      <w:pPr>
        <w:pStyle w:val="ListBullet"/>
      </w:pPr>
      <w:r>
        <w:t>Agrégation des transactions par commune : prix médian au m², nombre de ventes, surface médiane.</w:t>
      </w:r>
    </w:p>
    <w:p>
      <w:pPr>
        <w:pStyle w:val="ListBullet"/>
      </w:pPr>
      <w:r>
        <w:t>Dashboard Streamlit en cinq onglets : vue d’ensemble, APL × prix, carte, modèle ML, données.</w:t>
      </w:r>
    </w:p>
    <w:p>
      <w:pPr>
        <w:pStyle w:val="ListBullet"/>
      </w:pPr>
      <w:r>
        <w:t>Modèle Random Forest pour prédire le prix médian au m² et afficher l’importance des variables.</w:t>
      </w:r>
    </w:p>
    <w:p>
      <w:pPr>
        <w:pStyle w:val="Heading1"/>
      </w:pPr>
      <w:r>
        <w:t>3. Architecture technique</w:t>
      </w:r>
    </w:p>
    <w:p>
      <w:pPr>
        <w:pStyle w:val="ListBullet"/>
      </w:pPr>
      <w:r>
        <w:t>app.py : interface Streamlit, onglets, graphiques, filtres et entraînement du modèle.</w:t>
      </w:r>
    </w:p>
    <w:p>
      <w:pPr>
        <w:pStyle w:val="ListBullet"/>
      </w:pPr>
      <w:r>
        <w:t>traitement.py : pipeline de données, chargement DVF/APL, appels API, jointures, création des variables et Random Forest.</w:t>
      </w:r>
    </w:p>
    <w:p>
      <w:pPr>
        <w:pStyle w:val="ListBullet"/>
      </w:pPr>
      <w:r>
        <w:t>data/dvf.csv : fichier local obligatoire contenant les transactions immobilières.</w:t>
      </w:r>
    </w:p>
    <w:p>
      <w:pPr>
        <w:pStyle w:val="ListBullet"/>
      </w:pPr>
      <w:r>
        <w:t>data/apl.xlsx ou data/apl.csv : fichier local recommandé contenant les scores APL.</w:t>
      </w:r>
    </w:p>
    <w:p>
      <w:pPr>
        <w:pStyle w:val="ListBullet"/>
      </w:pPr>
      <w:r>
        <w:t>data/*_cache.csv : caches créés automatiquement pour éviter de rappeler les APIs à chaque lancement.</w:t>
      </w:r>
    </w:p>
    <w:p>
      <w:pPr>
        <w:pStyle w:val="ListBullet"/>
      </w:pPr>
      <w:r>
        <w:t>README.md : guide d’installation, sources utilisées et lancement du dashboard.</w:t>
      </w:r>
    </w:p>
    <w:p>
      <w:pPr>
        <w:pStyle w:val="Heading1"/>
      </w:pPr>
      <w:r>
        <w:t>4. Sources de données réellement utilisées</w:t>
      </w:r>
    </w:p>
    <w:p>
      <w:pPr>
        <w:pStyle w:val="ListBullet"/>
      </w:pPr>
      <w:r>
        <w:t>DVF : fichier open data intégré, utilisé pour prix, surface, type de bien, commune et date.</w:t>
      </w:r>
    </w:p>
    <w:p>
      <w:pPr>
        <w:pStyle w:val="ListBullet"/>
      </w:pPr>
      <w:r>
        <w:t>APL DREES : fichier open data intégré, utilisé pour le score APL aux médecins généralistes.</w:t>
      </w:r>
    </w:p>
    <w:p>
      <w:pPr>
        <w:pStyle w:val="ListBullet"/>
      </w:pPr>
      <w:r>
        <w:t>API Géo : API ouverte intégrée, utilisée pour nom, population, surface, densité et département.</w:t>
      </w:r>
    </w:p>
    <w:p>
      <w:pPr>
        <w:pStyle w:val="ListBullet"/>
      </w:pPr>
      <w:r>
        <w:t>API OFGL / INSEE : API ouverte intégrée, utilisée pour population 2012, 2022, 2024 et typologies communales.</w:t>
      </w:r>
    </w:p>
    <w:p>
      <w:pPr>
        <w:pStyle w:val="Heading1"/>
      </w:pPr>
      <w:r>
        <w:t>5. Résultats actuels</w:t>
      </w:r>
    </w:p>
    <w:p>
      <w:r>
        <w:t>Sur le fichier DVF actuellement présent dans le repo, l’analyse porte sur 382 communes et 10 158 transactions conservées après nettoyage. Le prix médian communal est d’environ 2 277 €/m². Toutes les communes du périmètre disposent d’un score APL et d’un enrichissement démographique OFGL.</w:t>
      </w:r>
    </w:p>
    <w:p>
      <w:r>
        <w:rPr>
          <w:b/>
          <w:color w:val="1F4E79"/>
        </w:rPr>
        <w:t>Chiffres clés</w:t>
      </w:r>
    </w:p>
    <w:p>
      <w:pPr>
        <w:ind w:left="227"/>
      </w:pPr>
      <w:r>
        <w:t>Communes analysées : 382</w:t>
      </w:r>
    </w:p>
    <w:p>
      <w:pPr>
        <w:ind w:left="227"/>
      </w:pPr>
      <w:r>
        <w:t>Transactions DVF conservées : 10 158</w:t>
      </w:r>
    </w:p>
    <w:p>
      <w:pPr>
        <w:ind w:left="227"/>
      </w:pPr>
      <w:r>
        <w:t>Prix médian communal : 2 277 €/m²</w:t>
      </w:r>
    </w:p>
    <w:p>
      <w:pPr>
        <w:ind w:left="227"/>
      </w:pPr>
      <w:r>
        <w:t>Score APL médian : 2,38</w:t>
      </w:r>
    </w:p>
    <w:p>
      <w:pPr>
        <w:ind w:left="227"/>
      </w:pPr>
      <w:r>
        <w:t>Communes sous le seuil APL 2,5 : 202 communes, soit 52,9 %</w:t>
      </w:r>
    </w:p>
    <w:p>
      <w:pPr>
        <w:ind w:left="227"/>
      </w:pPr>
      <w:r>
        <w:t>Corrélation APL / prix : 0,178</w:t>
      </w:r>
    </w:p>
    <w:p>
      <w:pPr>
        <w:ind w:left="227"/>
      </w:pPr>
      <w:r>
        <w:t>Décote médiane observée dans les communes sous-dotées : environ -10,9 %</w:t>
      </w:r>
    </w:p>
    <w:p>
      <w:pPr>
        <w:ind w:left="227"/>
      </w:pPr>
      <w:r>
        <w:t>Modèle complet, sans filtre dashboard : R² ≈ 0,108 ; MAE ≈ 555 €/m²</w:t>
      </w:r>
    </w:p>
    <w:p/>
    <w:p>
      <w:r>
        <w:t>Ces chiffres doivent être lus avec prudence. Quand on filtre le dashboard, par exemple sur certains types de zones ou départements, le nombre de communes utilisées par le modèle change et les métriques peuvent bouger. C’est normal : le modèle est réentraîné sur le sous-ensemble affiché.</w:t>
      </w:r>
    </w:p>
    <w:p>
      <w:pPr>
        <w:pStyle w:val="Heading1"/>
      </w:pPr>
      <w:r>
        <w:t>6. Ce qu’on peut en conclure</w:t>
      </w:r>
    </w:p>
    <w:p>
      <w:pPr>
        <w:pStyle w:val="ListBullet"/>
      </w:pPr>
      <w:r>
        <w:t>L’APL est positivement corrélé au prix médian au m², mais la corrélation reste modeste.</w:t>
      </w:r>
    </w:p>
    <w:p>
      <w:pPr>
        <w:pStyle w:val="ListBullet"/>
      </w:pPr>
      <w:r>
        <w:t>Les communes sous le seuil APL présentent une décote médiane dans l’échantillon, ce qui va dans le sens de notre hypothèse.</w:t>
      </w:r>
    </w:p>
    <w:p>
      <w:pPr>
        <w:pStyle w:val="ListBullet"/>
      </w:pPr>
      <w:r>
        <w:t>Le modèle ML explique encore peu la variation des prix : il sert surtout à comparer l’importance relative des variables.</w:t>
      </w:r>
    </w:p>
    <w:p>
      <w:pPr>
        <w:pStyle w:val="ListBullet"/>
      </w:pPr>
      <w:r>
        <w:t>Les variables démographiques ajoutées par l’API OFGL améliorent la lecture du problème et évitent d’attribuer trop vite tout l’effet à la santé.</w:t>
      </w:r>
    </w:p>
    <w:p>
      <w:pPr>
        <w:pStyle w:val="ListBullet"/>
      </w:pPr>
      <w:r>
        <w:t>Le résultat le plus honnête à ce stade est : l’accès aux soins semble être un facteur d’attractivité possible, mais il n’est pas le seul ni le plus stable selon les filtres.</w:t>
      </w:r>
    </w:p>
    <w:p>
      <w:pPr>
        <w:pStyle w:val="Heading1"/>
      </w:pPr>
      <w:r>
        <w:t>7. Limites</w:t>
      </w:r>
    </w:p>
    <w:p>
      <w:pPr>
        <w:pStyle w:val="ListBullet"/>
      </w:pPr>
      <w:r>
        <w:t>Le fichier DVF utilisé ne couvre qu’un périmètre limité, donc les résultats ne sont pas généralisables à toute la France.</w:t>
      </w:r>
    </w:p>
    <w:p>
      <w:pPr>
        <w:pStyle w:val="ListBullet"/>
      </w:pPr>
      <w:r>
        <w:t>Le projet ne prédit pas encore une évolution à trois ans. Il prédit un prix médian communal à partir des variables disponibles.</w:t>
      </w:r>
    </w:p>
    <w:p>
      <w:pPr>
        <w:pStyle w:val="ListBullet"/>
      </w:pPr>
      <w:r>
        <w:t>Les revenus, le chômage, la distance aux grands pôles urbains et les transports ne sont pas encore intégrés.</w:t>
      </w:r>
    </w:p>
    <w:p>
      <w:pPr>
        <w:pStyle w:val="ListBullet"/>
      </w:pPr>
      <w:r>
        <w:t>L’importance des variables Random Forest ne prouve pas une relation causale.</w:t>
      </w:r>
    </w:p>
    <w:p>
      <w:pPr>
        <w:pStyle w:val="ListBullet"/>
      </w:pPr>
      <w:r>
        <w:t>Les résultats changent selon les filtres appliqués dans le dashboard, ce qui doit être assumé dans la présentation.</w:t>
      </w:r>
    </w:p>
    <w:p>
      <w:pPr>
        <w:pStyle w:val="Heading1"/>
      </w:pPr>
      <w:r>
        <w:t>8. Prochaines étapes réalistes</w:t>
      </w:r>
    </w:p>
    <w:p>
      <w:pPr>
        <w:pStyle w:val="ListNumber"/>
      </w:pPr>
      <w:r>
        <w:t>Ajouter plusieurs années DVF pour passer d’une analyse de prix à une analyse d’évolution des prix.</w:t>
      </w:r>
    </w:p>
    <w:p>
      <w:pPr>
        <w:pStyle w:val="ListNumber"/>
      </w:pPr>
      <w:r>
        <w:t>Récupérer plusieurs millésimes APL si disponibles, afin de comparer variation d’APL et variation immobilière.</w:t>
      </w:r>
    </w:p>
    <w:p>
      <w:pPr>
        <w:pStyle w:val="ListNumber"/>
      </w:pPr>
      <w:r>
        <w:t>Élargir le périmètre géographique au-delà d’un seul département.</w:t>
      </w:r>
    </w:p>
    <w:p>
      <w:pPr>
        <w:pStyle w:val="ListNumber"/>
      </w:pPr>
      <w:r>
        <w:t>Ajouter des variables socio-économiques plus fortes : revenu médian, chômage, âge, proximité urbaine.</w:t>
      </w:r>
    </w:p>
    <w:p>
      <w:pPr>
        <w:pStyle w:val="ListNumber"/>
      </w:pPr>
      <w:r>
        <w:t>Transformer la formulation finale : parler de simulation exploratoire plutôt que de prédiction certaine.</w:t>
      </w:r>
    </w:p>
    <w:p>
      <w:pPr>
        <w:pStyle w:val="Heading1"/>
      </w:pPr>
      <w:r>
        <w:t>9. Formulation conseillée pour la restitution</w:t>
      </w:r>
    </w:p>
    <w:p>
      <w:r>
        <w:t>Nous avons construit un dashboard fonctionnel qui permet de croiser prix immobiliers, accessibilité médicale et démographie communale. Les premiers résultats montrent une association positive entre le score APL et les prix, mais l’effet reste modeste et dépend du périmètre étudié. L’ajout de l’API OFGL nous permet de mieux contrôler la dynamique démographique, ce qui rend l’analyse plus solide. À ce stade, le projet est donc une base exploratoire crédible, mais pas encore un outil de prédiction causale à long terme.</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