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D715E" w14:textId="39EAAC28" w:rsidR="00F00D07" w:rsidRPr="00F00D07" w:rsidRDefault="00F00D07" w:rsidP="00F00D07">
      <w:pPr>
        <w:spacing w:line="360" w:lineRule="auto"/>
        <w:jc w:val="both"/>
        <w:rPr>
          <w:b/>
          <w:bCs/>
          <w:sz w:val="28"/>
          <w:szCs w:val="28"/>
        </w:rPr>
      </w:pPr>
      <w:r w:rsidRPr="00F00D07">
        <w:rPr>
          <w:b/>
          <w:bCs/>
          <w:sz w:val="28"/>
          <w:szCs w:val="28"/>
        </w:rPr>
        <w:t xml:space="preserve">Entendimento dos </w:t>
      </w:r>
      <w:r w:rsidRPr="00F00D07">
        <w:rPr>
          <w:b/>
          <w:bCs/>
          <w:sz w:val="28"/>
          <w:szCs w:val="28"/>
        </w:rPr>
        <w:t>contratos</w:t>
      </w:r>
    </w:p>
    <w:p w14:paraId="24F41F7E" w14:textId="7B8EF3A2" w:rsidR="00E3035A" w:rsidRPr="00E3035A" w:rsidRDefault="00E3035A" w:rsidP="00161D0B">
      <w:pPr>
        <w:pStyle w:val="PargrafodaLista"/>
        <w:numPr>
          <w:ilvl w:val="0"/>
          <w:numId w:val="5"/>
        </w:numPr>
        <w:spacing w:line="360" w:lineRule="auto"/>
        <w:jc w:val="both"/>
      </w:pPr>
      <w:r w:rsidRPr="00E3035A">
        <w:rPr>
          <w:b/>
          <w:bCs/>
        </w:rPr>
        <w:t>Empréstimo nº 15647284:</w:t>
      </w:r>
      <w:r w:rsidRPr="00E3035A">
        <w:t xml:space="preserve"> Emitido em 20 de dezembro de 2022, no valor de R$ 20.287,92, com vencimento em 20 de março de 2023. Apesar de terem sido feitos três pagamentos de R$ 5.945,13 cada, somando R$ 17.835,39, o saldo devedor corrigido chegou a R$ 11.967,11, devido aos juros e encargos acumulados.</w:t>
      </w:r>
    </w:p>
    <w:p w14:paraId="4468F240" w14:textId="363662B2" w:rsidR="00E3035A" w:rsidRPr="00E3035A" w:rsidRDefault="00E3035A" w:rsidP="00161D0B">
      <w:pPr>
        <w:pStyle w:val="PargrafodaLista"/>
        <w:numPr>
          <w:ilvl w:val="0"/>
          <w:numId w:val="5"/>
        </w:numPr>
        <w:spacing w:line="360" w:lineRule="auto"/>
        <w:jc w:val="both"/>
      </w:pPr>
      <w:r w:rsidRPr="00E3035A">
        <w:rPr>
          <w:b/>
          <w:bCs/>
        </w:rPr>
        <w:t>Empréstimo nº 43276540</w:t>
      </w:r>
      <w:r w:rsidRPr="00E3035A">
        <w:t>: Emitido em 22 de fevereiro de 2023, com valor inicial de R$ 4.161,33 e vencimento em 15 de agosto de 2023. O saldo atualizado atingiu R$ 8.515,97, refletindo o aumento por juros e encargos.</w:t>
      </w:r>
    </w:p>
    <w:p w14:paraId="0922540D" w14:textId="129C7EFA" w:rsidR="00E3035A" w:rsidRPr="00E3035A" w:rsidRDefault="00E3035A" w:rsidP="00161D0B">
      <w:pPr>
        <w:pStyle w:val="PargrafodaLista"/>
        <w:numPr>
          <w:ilvl w:val="0"/>
          <w:numId w:val="5"/>
        </w:numPr>
        <w:spacing w:line="360" w:lineRule="auto"/>
        <w:jc w:val="both"/>
      </w:pPr>
      <w:r w:rsidRPr="00E3035A">
        <w:rPr>
          <w:b/>
          <w:bCs/>
        </w:rPr>
        <w:t>Empréstimo nº 68352819</w:t>
      </w:r>
      <w:r w:rsidRPr="00E3035A">
        <w:t>: Emitido em 16 de janeiro de 2023, com valor inicial de R$ 11.811,05 e vencimento em 26 de fevereiro de 2024. O saldo corrigido subiu para R$ 26.052,91, devido aos juros e encargos acumulados.</w:t>
      </w:r>
    </w:p>
    <w:p w14:paraId="04FF1F30" w14:textId="7A4E0FE7" w:rsidR="00E3035A" w:rsidRPr="00E3035A" w:rsidRDefault="00E3035A" w:rsidP="00161D0B">
      <w:pPr>
        <w:pStyle w:val="PargrafodaLista"/>
        <w:numPr>
          <w:ilvl w:val="0"/>
          <w:numId w:val="5"/>
        </w:numPr>
        <w:spacing w:line="360" w:lineRule="auto"/>
        <w:jc w:val="both"/>
      </w:pPr>
      <w:r w:rsidRPr="00E3035A">
        <w:rPr>
          <w:b/>
          <w:bCs/>
        </w:rPr>
        <w:t>Empréstimo nº 62712424:</w:t>
      </w:r>
      <w:r w:rsidRPr="00E3035A">
        <w:t xml:space="preserve"> Emitido em 19 de dezembro de 2022, no valor de R$ 20.271,15, com vencimento em 25 de maio de 2023. O saldo atualizado chegou a R$ 33.747,34, após a aplicação de juros e encargos ao longo do contrato.</w:t>
      </w:r>
    </w:p>
    <w:p w14:paraId="3ACC8BB5" w14:textId="77777777" w:rsidR="00F00D07" w:rsidRDefault="00F00D07" w:rsidP="00C110F7">
      <w:pPr>
        <w:spacing w:line="360" w:lineRule="auto"/>
        <w:rPr>
          <w:b/>
          <w:bCs/>
        </w:rPr>
      </w:pPr>
      <w:r w:rsidRPr="00F00D07">
        <w:rPr>
          <w:b/>
          <w:bCs/>
          <w:vanish/>
        </w:rPr>
        <w:t>Parte superior do formulário</w:t>
      </w:r>
    </w:p>
    <w:p w14:paraId="7D2EDA88" w14:textId="77777777" w:rsidR="00E3035A" w:rsidRPr="00E3035A" w:rsidRDefault="00E3035A" w:rsidP="00C110F7">
      <w:pPr>
        <w:spacing w:line="360" w:lineRule="auto"/>
        <w:jc w:val="both"/>
        <w:rPr>
          <w:b/>
          <w:bCs/>
          <w:sz w:val="28"/>
          <w:szCs w:val="28"/>
        </w:rPr>
      </w:pPr>
      <w:r w:rsidRPr="00E3035A">
        <w:rPr>
          <w:b/>
          <w:bCs/>
          <w:sz w:val="28"/>
          <w:szCs w:val="28"/>
        </w:rPr>
        <w:t>Resumo do Contrato:</w:t>
      </w:r>
    </w:p>
    <w:p w14:paraId="2EFC9833" w14:textId="77777777" w:rsidR="00E3035A" w:rsidRPr="00E3035A" w:rsidRDefault="00E3035A" w:rsidP="00C110F7">
      <w:pPr>
        <w:numPr>
          <w:ilvl w:val="0"/>
          <w:numId w:val="4"/>
        </w:numPr>
        <w:spacing w:line="360" w:lineRule="auto"/>
        <w:jc w:val="both"/>
      </w:pPr>
      <w:r w:rsidRPr="00E3035A">
        <w:rPr>
          <w:b/>
          <w:bCs/>
        </w:rPr>
        <w:t>Juros Moratórios e Inadimplência</w:t>
      </w:r>
      <w:r w:rsidRPr="00E3035A">
        <w:t xml:space="preserve">: O contrato permite cobrar </w:t>
      </w:r>
      <w:r w:rsidRPr="00E3035A">
        <w:rPr>
          <w:b/>
          <w:bCs/>
        </w:rPr>
        <w:t>1% de juros moratórios</w:t>
      </w:r>
      <w:r w:rsidRPr="00E3035A">
        <w:t xml:space="preserve"> ao mês e uma </w:t>
      </w:r>
      <w:r w:rsidRPr="00E3035A">
        <w:rPr>
          <w:b/>
          <w:bCs/>
        </w:rPr>
        <w:t>multa de 2%</w:t>
      </w:r>
      <w:r w:rsidRPr="00E3035A">
        <w:t xml:space="preserve"> sobre o saldo atrasado. Além disso, podem ser aplicados </w:t>
      </w:r>
      <w:r w:rsidRPr="00E3035A">
        <w:rPr>
          <w:b/>
          <w:bCs/>
        </w:rPr>
        <w:t>juros remuneratórios</w:t>
      </w:r>
      <w:r w:rsidRPr="00E3035A">
        <w:t>, que não estão claramente especificados. Juros de mora acima de 1% são ilegais, mas os juros remuneratórios podem ser mais altos, se previamente acordados.</w:t>
      </w:r>
    </w:p>
    <w:p w14:paraId="2B679AF2" w14:textId="77777777" w:rsidR="00E3035A" w:rsidRPr="00E3035A" w:rsidRDefault="00E3035A" w:rsidP="00C110F7">
      <w:pPr>
        <w:numPr>
          <w:ilvl w:val="0"/>
          <w:numId w:val="4"/>
        </w:numPr>
        <w:spacing w:line="360" w:lineRule="auto"/>
        <w:jc w:val="both"/>
      </w:pPr>
      <w:r w:rsidRPr="00E3035A">
        <w:rPr>
          <w:b/>
          <w:bCs/>
        </w:rPr>
        <w:t>Cobrança de Juros Após Vencimento</w:t>
      </w:r>
      <w:r w:rsidRPr="00E3035A">
        <w:t xml:space="preserve">: Mesmo após o vencimento, os </w:t>
      </w:r>
      <w:r w:rsidRPr="00E3035A">
        <w:rPr>
          <w:b/>
          <w:bCs/>
        </w:rPr>
        <w:t>juros remuneratórios continuam até a quitação total da dívida</w:t>
      </w:r>
      <w:r w:rsidRPr="00E3035A">
        <w:t xml:space="preserve">. Se a taxa de </w:t>
      </w:r>
      <w:r w:rsidRPr="00E3035A">
        <w:rPr>
          <w:b/>
          <w:bCs/>
        </w:rPr>
        <w:t>5% ao mês</w:t>
      </w:r>
      <w:r w:rsidRPr="00E3035A">
        <w:t xml:space="preserve"> foi acordada, a cobrança é válida. Caso contrário, essa taxa pode ser contestada por falta de clareza.</w:t>
      </w:r>
    </w:p>
    <w:p w14:paraId="40AFF527" w14:textId="77777777" w:rsidR="00E3035A" w:rsidRPr="00E3035A" w:rsidRDefault="00E3035A" w:rsidP="00C110F7">
      <w:pPr>
        <w:numPr>
          <w:ilvl w:val="0"/>
          <w:numId w:val="4"/>
        </w:numPr>
        <w:spacing w:line="360" w:lineRule="auto"/>
        <w:jc w:val="both"/>
      </w:pPr>
      <w:r w:rsidRPr="00E3035A">
        <w:rPr>
          <w:b/>
          <w:bCs/>
        </w:rPr>
        <w:t>Encargos Financeiros</w:t>
      </w:r>
      <w:r w:rsidRPr="00E3035A">
        <w:t xml:space="preserve">: Os encargos seguem o modelo de </w:t>
      </w:r>
      <w:r w:rsidRPr="00E3035A">
        <w:rPr>
          <w:b/>
          <w:bCs/>
        </w:rPr>
        <w:t>juros compostos</w:t>
      </w:r>
      <w:r w:rsidRPr="00E3035A">
        <w:t>. Qualquer ajuste na taxa deve ser comunicado ao cliente. Se houver discrepâncias entre os juros cobrados e os acordados, a cobrança pode ser questionada.</w:t>
      </w:r>
    </w:p>
    <w:p w14:paraId="395CBEB2" w14:textId="77777777" w:rsidR="00E3035A" w:rsidRPr="00E3035A" w:rsidRDefault="00E3035A" w:rsidP="00C110F7">
      <w:pPr>
        <w:numPr>
          <w:ilvl w:val="0"/>
          <w:numId w:val="4"/>
        </w:numPr>
        <w:spacing w:line="360" w:lineRule="auto"/>
        <w:jc w:val="both"/>
      </w:pPr>
      <w:r w:rsidRPr="00E3035A">
        <w:rPr>
          <w:b/>
          <w:bCs/>
        </w:rPr>
        <w:t>Vencimento Antecipado</w:t>
      </w:r>
      <w:r w:rsidRPr="00E3035A">
        <w:t xml:space="preserve">: A instituição pode exigir o </w:t>
      </w:r>
      <w:r w:rsidRPr="00E3035A">
        <w:rPr>
          <w:b/>
          <w:bCs/>
        </w:rPr>
        <w:t>pagamento imediato</w:t>
      </w:r>
      <w:r w:rsidRPr="00E3035A">
        <w:t xml:space="preserve"> de toda a dívida em caso de inadimplência, incluindo as parcelas futuras e os juros acumulados. Isso é permitido, mas deve seguir as regras do contrato.</w:t>
      </w:r>
    </w:p>
    <w:p w14:paraId="360C9139" w14:textId="77777777" w:rsidR="00E3035A" w:rsidRPr="00E3035A" w:rsidRDefault="00E3035A" w:rsidP="00C110F7">
      <w:pPr>
        <w:numPr>
          <w:ilvl w:val="0"/>
          <w:numId w:val="4"/>
        </w:numPr>
        <w:spacing w:line="360" w:lineRule="auto"/>
        <w:jc w:val="both"/>
      </w:pPr>
      <w:r w:rsidRPr="00E3035A">
        <w:rPr>
          <w:b/>
          <w:bCs/>
        </w:rPr>
        <w:lastRenderedPageBreak/>
        <w:t>Atualização da Dívida</w:t>
      </w:r>
      <w:r w:rsidRPr="00E3035A">
        <w:t xml:space="preserve">: O saldo devedor será atualizado com </w:t>
      </w:r>
      <w:r w:rsidRPr="00E3035A">
        <w:rPr>
          <w:b/>
          <w:bCs/>
        </w:rPr>
        <w:t>juros compostos</w:t>
      </w:r>
      <w:r w:rsidRPr="00E3035A">
        <w:t xml:space="preserve"> até a quitação completa. A taxa aplicada deve ser a previamente acordada.</w:t>
      </w:r>
    </w:p>
    <w:p w14:paraId="1B2C1A64" w14:textId="77777777" w:rsidR="00E3035A" w:rsidRPr="00E3035A" w:rsidRDefault="00E3035A" w:rsidP="00C110F7">
      <w:pPr>
        <w:numPr>
          <w:ilvl w:val="0"/>
          <w:numId w:val="4"/>
        </w:numPr>
        <w:spacing w:line="360" w:lineRule="auto"/>
        <w:jc w:val="both"/>
      </w:pPr>
      <w:r w:rsidRPr="00E3035A">
        <w:rPr>
          <w:b/>
          <w:bCs/>
        </w:rPr>
        <w:t>Cobrança de 5% ao Mês Após o Vencimento</w:t>
      </w:r>
      <w:r w:rsidRPr="00E3035A">
        <w:t xml:space="preserve">: Se os </w:t>
      </w:r>
      <w:r w:rsidRPr="00E3035A">
        <w:rPr>
          <w:b/>
          <w:bCs/>
        </w:rPr>
        <w:t>5% ao mês</w:t>
      </w:r>
      <w:r w:rsidRPr="00E3035A">
        <w:t xml:space="preserve"> forem cobrados como </w:t>
      </w:r>
      <w:r w:rsidRPr="00E3035A">
        <w:rPr>
          <w:b/>
          <w:bCs/>
        </w:rPr>
        <w:t>juros moratórios</w:t>
      </w:r>
      <w:r w:rsidRPr="00E3035A">
        <w:t xml:space="preserve">, é ilegal, pois excede o limite de 1%. Se forem </w:t>
      </w:r>
      <w:r w:rsidRPr="00E3035A">
        <w:rPr>
          <w:b/>
          <w:bCs/>
        </w:rPr>
        <w:t>juros remuneratórios</w:t>
      </w:r>
      <w:r w:rsidRPr="00E3035A">
        <w:t xml:space="preserve"> previstos no contrato, a cobrança é válida.</w:t>
      </w:r>
    </w:p>
    <w:p w14:paraId="05FD2A46" w14:textId="77777777" w:rsidR="00E3035A" w:rsidRPr="00E3035A" w:rsidRDefault="00E3035A" w:rsidP="00C110F7">
      <w:pPr>
        <w:numPr>
          <w:ilvl w:val="0"/>
          <w:numId w:val="4"/>
        </w:numPr>
        <w:spacing w:line="276" w:lineRule="auto"/>
        <w:jc w:val="both"/>
      </w:pPr>
      <w:r w:rsidRPr="00E3035A">
        <w:rPr>
          <w:b/>
          <w:bCs/>
        </w:rPr>
        <w:t>Outros Documentos</w:t>
      </w:r>
      <w:r w:rsidRPr="00E3035A">
        <w:t xml:space="preserve">: As taxas de juros e outras condições podem estar descritas em documentos adicionais, como o </w:t>
      </w:r>
      <w:r w:rsidRPr="00E3035A">
        <w:rPr>
          <w:b/>
          <w:bCs/>
        </w:rPr>
        <w:t>comprovante de contratação</w:t>
      </w:r>
      <w:r w:rsidRPr="00E3035A">
        <w:t xml:space="preserve"> ou </w:t>
      </w:r>
      <w:r w:rsidRPr="00E3035A">
        <w:rPr>
          <w:b/>
          <w:bCs/>
        </w:rPr>
        <w:t>extratos de conta</w:t>
      </w:r>
      <w:r w:rsidRPr="00E3035A">
        <w:t>. Se a taxa de 5% ao mês não estiver clara nesses documentos, a cobrança pode ser contestada.</w:t>
      </w:r>
    </w:p>
    <w:p w14:paraId="4CDB8CAC" w14:textId="77777777" w:rsidR="00C110F7" w:rsidRDefault="00C110F7" w:rsidP="00E3035A">
      <w:pPr>
        <w:spacing w:line="360" w:lineRule="auto"/>
        <w:jc w:val="both"/>
        <w:rPr>
          <w:b/>
          <w:bCs/>
        </w:rPr>
      </w:pPr>
    </w:p>
    <w:p w14:paraId="5C4B7EE4" w14:textId="01419AC8" w:rsidR="00E3035A" w:rsidRPr="00E3035A" w:rsidRDefault="00E3035A" w:rsidP="00E3035A">
      <w:pPr>
        <w:spacing w:line="360" w:lineRule="auto"/>
        <w:jc w:val="both"/>
        <w:rPr>
          <w:b/>
          <w:bCs/>
        </w:rPr>
      </w:pPr>
      <w:r w:rsidRPr="00E3035A">
        <w:rPr>
          <w:b/>
          <w:bCs/>
        </w:rPr>
        <w:t>Conclusão:</w:t>
      </w:r>
    </w:p>
    <w:p w14:paraId="574FEB43" w14:textId="77777777" w:rsidR="00E3035A" w:rsidRPr="00E3035A" w:rsidRDefault="00E3035A" w:rsidP="00E3035A">
      <w:pPr>
        <w:spacing w:line="360" w:lineRule="auto"/>
        <w:jc w:val="both"/>
      </w:pPr>
      <w:r w:rsidRPr="00E3035A">
        <w:t xml:space="preserve">A cobrança de </w:t>
      </w:r>
      <w:r w:rsidRPr="00E3035A">
        <w:rPr>
          <w:b/>
          <w:bCs/>
        </w:rPr>
        <w:t>5% de juros ao mês</w:t>
      </w:r>
      <w:r w:rsidRPr="00E3035A">
        <w:t xml:space="preserve"> é permitida se claramente acordada e informada. Caso contrário, pode ser considerada </w:t>
      </w:r>
      <w:r w:rsidRPr="00E3035A">
        <w:rPr>
          <w:b/>
          <w:bCs/>
        </w:rPr>
        <w:t>abusiva</w:t>
      </w:r>
      <w:r w:rsidRPr="00E3035A">
        <w:t xml:space="preserve"> e ser contestada judicialmente por falta de transparência.</w:t>
      </w:r>
    </w:p>
    <w:p w14:paraId="5D5B4601" w14:textId="77777777" w:rsidR="00E3035A" w:rsidRPr="00F00D07" w:rsidRDefault="00E3035A" w:rsidP="00F00D07">
      <w:pPr>
        <w:rPr>
          <w:b/>
          <w:bCs/>
          <w:vanish/>
        </w:rPr>
      </w:pPr>
    </w:p>
    <w:p w14:paraId="5418724C" w14:textId="77777777" w:rsidR="00F00D07" w:rsidRPr="00F00D07" w:rsidRDefault="00F00D07" w:rsidP="00F00D07">
      <w:pPr>
        <w:rPr>
          <w:b/>
          <w:bCs/>
          <w:vanish/>
        </w:rPr>
      </w:pPr>
      <w:r w:rsidRPr="00F00D07">
        <w:rPr>
          <w:b/>
          <w:bCs/>
          <w:vanish/>
        </w:rPr>
        <w:t>Parte inferior do formulário</w:t>
      </w:r>
    </w:p>
    <w:p w14:paraId="3C331D22" w14:textId="77777777" w:rsidR="00F00D07" w:rsidRPr="00F00D07" w:rsidRDefault="00F00D07" w:rsidP="00F00D07">
      <w:pPr>
        <w:rPr>
          <w:b/>
          <w:bCs/>
        </w:rPr>
      </w:pPr>
    </w:p>
    <w:p w14:paraId="34CC50D6" w14:textId="77777777" w:rsidR="00E3035A" w:rsidRPr="006B7690" w:rsidRDefault="00E3035A" w:rsidP="00E3035A">
      <w:pPr>
        <w:spacing w:line="360" w:lineRule="auto"/>
        <w:jc w:val="both"/>
        <w:rPr>
          <w:b/>
          <w:bCs/>
          <w:sz w:val="32"/>
          <w:szCs w:val="32"/>
        </w:rPr>
      </w:pPr>
      <w:r w:rsidRPr="006B7690">
        <w:rPr>
          <w:b/>
          <w:bCs/>
          <w:sz w:val="32"/>
          <w:szCs w:val="32"/>
        </w:rPr>
        <w:t>1. Comparação entre Taxas Contratadas e Aplicadas</w:t>
      </w:r>
    </w:p>
    <w:p w14:paraId="0FC5D305" w14:textId="77777777" w:rsidR="00E3035A" w:rsidRPr="00E3035A" w:rsidRDefault="00E3035A" w:rsidP="00E3035A">
      <w:pPr>
        <w:rPr>
          <w:b/>
          <w:bCs/>
        </w:rPr>
      </w:pPr>
      <w:r w:rsidRPr="00E3035A">
        <w:rPr>
          <w:b/>
          <w:bCs/>
        </w:rPr>
        <w:t>Contrato 1564728-4:</w:t>
      </w:r>
    </w:p>
    <w:p w14:paraId="333D254F" w14:textId="77777777" w:rsidR="00E3035A" w:rsidRPr="00E3035A" w:rsidRDefault="00E3035A" w:rsidP="00C110F7">
      <w:pPr>
        <w:numPr>
          <w:ilvl w:val="0"/>
          <w:numId w:val="10"/>
        </w:numPr>
        <w:spacing w:after="0" w:line="240" w:lineRule="auto"/>
        <w:rPr>
          <w:b/>
          <w:bCs/>
        </w:rPr>
      </w:pPr>
      <w:r w:rsidRPr="00E3035A">
        <w:rPr>
          <w:b/>
          <w:bCs/>
        </w:rPr>
        <w:t>Juros Contratuais Médios: 4,66%</w:t>
      </w:r>
    </w:p>
    <w:p w14:paraId="4BCD0DE8" w14:textId="77777777" w:rsidR="00E3035A" w:rsidRPr="00E3035A" w:rsidRDefault="00E3035A" w:rsidP="00C110F7">
      <w:pPr>
        <w:numPr>
          <w:ilvl w:val="0"/>
          <w:numId w:val="10"/>
        </w:numPr>
        <w:spacing w:after="0" w:line="240" w:lineRule="auto"/>
        <w:rPr>
          <w:b/>
          <w:bCs/>
        </w:rPr>
      </w:pPr>
      <w:r w:rsidRPr="00E3035A">
        <w:rPr>
          <w:b/>
          <w:bCs/>
        </w:rPr>
        <w:t>Juros Cobrados Médios: 4,85%</w:t>
      </w:r>
    </w:p>
    <w:p w14:paraId="149B5EB1" w14:textId="04E0161F" w:rsidR="00161D0B" w:rsidRDefault="00E3035A" w:rsidP="00E3035A">
      <w:pPr>
        <w:numPr>
          <w:ilvl w:val="0"/>
          <w:numId w:val="7"/>
        </w:numPr>
      </w:pPr>
      <w:r w:rsidRPr="00E3035A">
        <w:rPr>
          <w:b/>
          <w:bCs/>
        </w:rPr>
        <w:t>Diferença:</w:t>
      </w:r>
      <w:r w:rsidRPr="00E3035A">
        <w:t xml:space="preserve"> Os juros cobrados estão um pouco acima dos juros previstos no contrato, com uma diferença de cerca de 0,19%. Isso pode indicar uma pequena variação na aplicação das taxas de juros, que pode estar associada a penalidades por inadimplência ou ajustes relacionados à mora.</w:t>
      </w:r>
    </w:p>
    <w:p w14:paraId="23BD6307" w14:textId="77777777" w:rsidR="00161D0B" w:rsidRDefault="00161D0B">
      <w:r>
        <w:br w:type="page"/>
      </w:r>
    </w:p>
    <w:p w14:paraId="7E28F8DC" w14:textId="77777777" w:rsidR="00E3035A" w:rsidRDefault="00E3035A" w:rsidP="00161D0B">
      <w:pPr>
        <w:ind w:left="720"/>
      </w:pPr>
    </w:p>
    <w:tbl>
      <w:tblPr>
        <w:tblW w:w="8833" w:type="dxa"/>
        <w:tblCellMar>
          <w:left w:w="70" w:type="dxa"/>
          <w:right w:w="70" w:type="dxa"/>
        </w:tblCellMar>
        <w:tblLook w:val="04A0" w:firstRow="1" w:lastRow="0" w:firstColumn="1" w:lastColumn="0" w:noHBand="0" w:noVBand="1"/>
      </w:tblPr>
      <w:tblGrid>
        <w:gridCol w:w="941"/>
        <w:gridCol w:w="3297"/>
        <w:gridCol w:w="906"/>
        <w:gridCol w:w="906"/>
        <w:gridCol w:w="754"/>
        <w:gridCol w:w="763"/>
        <w:gridCol w:w="754"/>
        <w:gridCol w:w="834"/>
      </w:tblGrid>
      <w:tr w:rsidR="00A04E1D" w:rsidRPr="00A04E1D" w14:paraId="23BBC792" w14:textId="77777777" w:rsidTr="00A04E1D">
        <w:trPr>
          <w:trHeight w:val="20"/>
        </w:trPr>
        <w:tc>
          <w:tcPr>
            <w:tcW w:w="906" w:type="dxa"/>
            <w:tcBorders>
              <w:top w:val="single" w:sz="4" w:space="0" w:color="auto"/>
              <w:left w:val="single" w:sz="4" w:space="0" w:color="auto"/>
              <w:bottom w:val="single" w:sz="4" w:space="0" w:color="auto"/>
              <w:right w:val="single" w:sz="4" w:space="0" w:color="auto"/>
            </w:tcBorders>
            <w:shd w:val="clear" w:color="000000" w:fill="B3B3B3"/>
            <w:noWrap/>
            <w:vAlign w:val="bottom"/>
            <w:hideMark/>
          </w:tcPr>
          <w:p w14:paraId="62FFA99F" w14:textId="77777777" w:rsidR="00A04E1D" w:rsidRPr="00A04E1D" w:rsidRDefault="00A04E1D" w:rsidP="00A04E1D">
            <w:pPr>
              <w:spacing w:after="0" w:line="240" w:lineRule="auto"/>
              <w:jc w:val="center"/>
              <w:rPr>
                <w:rFonts w:ascii="Arial" w:eastAsia="Times New Roman" w:hAnsi="Arial" w:cs="Arial"/>
                <w:b/>
                <w:bCs/>
                <w:kern w:val="0"/>
                <w:sz w:val="16"/>
                <w:szCs w:val="16"/>
                <w:lang w:eastAsia="pt-BR"/>
                <w14:ligatures w14:val="none"/>
              </w:rPr>
            </w:pPr>
            <w:proofErr w:type="spellStart"/>
            <w:r w:rsidRPr="00A04E1D">
              <w:rPr>
                <w:rFonts w:ascii="Arial" w:eastAsia="Times New Roman" w:hAnsi="Arial" w:cs="Arial"/>
                <w:b/>
                <w:bCs/>
                <w:kern w:val="0"/>
                <w:sz w:val="16"/>
                <w:szCs w:val="16"/>
                <w:lang w:eastAsia="pt-BR"/>
                <w14:ligatures w14:val="none"/>
              </w:rPr>
              <w:t>Dt</w:t>
            </w:r>
            <w:proofErr w:type="spellEnd"/>
            <w:r w:rsidRPr="00A04E1D">
              <w:rPr>
                <w:rFonts w:ascii="Arial" w:eastAsia="Times New Roman" w:hAnsi="Arial" w:cs="Arial"/>
                <w:b/>
                <w:bCs/>
                <w:kern w:val="0"/>
                <w:sz w:val="16"/>
                <w:szCs w:val="16"/>
                <w:lang w:eastAsia="pt-BR"/>
                <w14:ligatures w14:val="none"/>
              </w:rPr>
              <w:t xml:space="preserve"> </w:t>
            </w:r>
            <w:proofErr w:type="spellStart"/>
            <w:r w:rsidRPr="00A04E1D">
              <w:rPr>
                <w:rFonts w:ascii="Arial" w:eastAsia="Times New Roman" w:hAnsi="Arial" w:cs="Arial"/>
                <w:b/>
                <w:bCs/>
                <w:kern w:val="0"/>
                <w:sz w:val="16"/>
                <w:szCs w:val="16"/>
                <w:lang w:eastAsia="pt-BR"/>
                <w14:ligatures w14:val="none"/>
              </w:rPr>
              <w:t>Lanc</w:t>
            </w:r>
            <w:proofErr w:type="spellEnd"/>
          </w:p>
        </w:tc>
        <w:tc>
          <w:tcPr>
            <w:tcW w:w="3297" w:type="dxa"/>
            <w:tcBorders>
              <w:top w:val="single" w:sz="4" w:space="0" w:color="auto"/>
              <w:left w:val="nil"/>
              <w:bottom w:val="single" w:sz="4" w:space="0" w:color="auto"/>
              <w:right w:val="single" w:sz="4" w:space="0" w:color="auto"/>
            </w:tcBorders>
            <w:shd w:val="clear" w:color="000000" w:fill="B3B3B3"/>
            <w:noWrap/>
            <w:vAlign w:val="bottom"/>
            <w:hideMark/>
          </w:tcPr>
          <w:p w14:paraId="051B23FD" w14:textId="77777777" w:rsidR="00A04E1D" w:rsidRPr="00A04E1D" w:rsidRDefault="00A04E1D" w:rsidP="00A04E1D">
            <w:pPr>
              <w:spacing w:after="0" w:line="240" w:lineRule="auto"/>
              <w:jc w:val="center"/>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Histórico</w:t>
            </w:r>
          </w:p>
        </w:tc>
        <w:tc>
          <w:tcPr>
            <w:tcW w:w="906" w:type="dxa"/>
            <w:tcBorders>
              <w:top w:val="single" w:sz="4" w:space="0" w:color="auto"/>
              <w:left w:val="nil"/>
              <w:bottom w:val="single" w:sz="4" w:space="0" w:color="auto"/>
              <w:right w:val="single" w:sz="4" w:space="0" w:color="auto"/>
            </w:tcBorders>
            <w:shd w:val="clear" w:color="000000" w:fill="B3B3B3"/>
            <w:noWrap/>
            <w:vAlign w:val="bottom"/>
            <w:hideMark/>
          </w:tcPr>
          <w:p w14:paraId="7D40519C" w14:textId="77777777" w:rsidR="00A04E1D" w:rsidRPr="00A04E1D" w:rsidRDefault="00A04E1D" w:rsidP="00A04E1D">
            <w:pPr>
              <w:spacing w:after="0" w:line="240" w:lineRule="auto"/>
              <w:jc w:val="center"/>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Crédito</w:t>
            </w:r>
          </w:p>
        </w:tc>
        <w:tc>
          <w:tcPr>
            <w:tcW w:w="906" w:type="dxa"/>
            <w:tcBorders>
              <w:top w:val="single" w:sz="4" w:space="0" w:color="auto"/>
              <w:left w:val="nil"/>
              <w:bottom w:val="single" w:sz="4" w:space="0" w:color="auto"/>
              <w:right w:val="single" w:sz="4" w:space="0" w:color="auto"/>
            </w:tcBorders>
            <w:shd w:val="clear" w:color="000000" w:fill="B3B3B3"/>
            <w:noWrap/>
            <w:vAlign w:val="bottom"/>
            <w:hideMark/>
          </w:tcPr>
          <w:p w14:paraId="2787D06C" w14:textId="77777777" w:rsidR="00A04E1D" w:rsidRPr="00A04E1D" w:rsidRDefault="00A04E1D" w:rsidP="00A04E1D">
            <w:pPr>
              <w:spacing w:after="0" w:line="240" w:lineRule="auto"/>
              <w:jc w:val="center"/>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Saldo</w:t>
            </w:r>
          </w:p>
        </w:tc>
        <w:tc>
          <w:tcPr>
            <w:tcW w:w="681" w:type="dxa"/>
            <w:tcBorders>
              <w:top w:val="nil"/>
              <w:left w:val="nil"/>
              <w:bottom w:val="nil"/>
              <w:right w:val="nil"/>
            </w:tcBorders>
            <w:shd w:val="clear" w:color="000000" w:fill="DAF2D0"/>
            <w:vAlign w:val="center"/>
            <w:hideMark/>
          </w:tcPr>
          <w:p w14:paraId="205397BA" w14:textId="77777777" w:rsidR="00A04E1D" w:rsidRPr="00A04E1D" w:rsidRDefault="00A04E1D" w:rsidP="00A04E1D">
            <w:pPr>
              <w:spacing w:after="0" w:line="240" w:lineRule="auto"/>
              <w:jc w:val="center"/>
              <w:rPr>
                <w:rFonts w:ascii="Arial" w:eastAsia="Times New Roman" w:hAnsi="Arial" w:cs="Arial"/>
                <w:color w:val="000000"/>
                <w:kern w:val="0"/>
                <w:sz w:val="16"/>
                <w:szCs w:val="16"/>
                <w:lang w:eastAsia="pt-BR"/>
                <w14:ligatures w14:val="none"/>
              </w:rPr>
            </w:pPr>
            <w:r w:rsidRPr="00A04E1D">
              <w:rPr>
                <w:rFonts w:ascii="Arial" w:eastAsia="Times New Roman" w:hAnsi="Arial" w:cs="Arial"/>
                <w:color w:val="000000"/>
                <w:kern w:val="0"/>
                <w:sz w:val="16"/>
                <w:szCs w:val="16"/>
                <w:lang w:eastAsia="pt-BR"/>
                <w14:ligatures w14:val="none"/>
              </w:rPr>
              <w:t>Taxa Contrato</w:t>
            </w:r>
          </w:p>
        </w:tc>
        <w:tc>
          <w:tcPr>
            <w:tcW w:w="690" w:type="dxa"/>
            <w:tcBorders>
              <w:top w:val="nil"/>
              <w:left w:val="nil"/>
              <w:bottom w:val="nil"/>
              <w:right w:val="nil"/>
            </w:tcBorders>
            <w:shd w:val="clear" w:color="000000" w:fill="DAF2D0"/>
            <w:vAlign w:val="center"/>
            <w:hideMark/>
          </w:tcPr>
          <w:p w14:paraId="41F081E7" w14:textId="77777777" w:rsidR="00A04E1D" w:rsidRPr="00A04E1D" w:rsidRDefault="00A04E1D" w:rsidP="00A04E1D">
            <w:pPr>
              <w:spacing w:after="0" w:line="240" w:lineRule="auto"/>
              <w:jc w:val="center"/>
              <w:rPr>
                <w:rFonts w:ascii="Arial" w:eastAsia="Times New Roman" w:hAnsi="Arial" w:cs="Arial"/>
                <w:color w:val="000000"/>
                <w:kern w:val="0"/>
                <w:sz w:val="16"/>
                <w:szCs w:val="16"/>
                <w:lang w:eastAsia="pt-BR"/>
                <w14:ligatures w14:val="none"/>
              </w:rPr>
            </w:pPr>
            <w:r w:rsidRPr="00A04E1D">
              <w:rPr>
                <w:rFonts w:ascii="Arial" w:eastAsia="Times New Roman" w:hAnsi="Arial" w:cs="Arial"/>
                <w:color w:val="000000"/>
                <w:kern w:val="0"/>
                <w:sz w:val="16"/>
                <w:szCs w:val="16"/>
                <w:lang w:eastAsia="pt-BR"/>
                <w14:ligatures w14:val="none"/>
              </w:rPr>
              <w:t>Juros Taxa Contrato</w:t>
            </w:r>
          </w:p>
        </w:tc>
        <w:tc>
          <w:tcPr>
            <w:tcW w:w="681" w:type="dxa"/>
            <w:tcBorders>
              <w:top w:val="nil"/>
              <w:left w:val="nil"/>
              <w:bottom w:val="nil"/>
              <w:right w:val="nil"/>
            </w:tcBorders>
            <w:shd w:val="clear" w:color="000000" w:fill="C0E6F5"/>
            <w:vAlign w:val="center"/>
            <w:hideMark/>
          </w:tcPr>
          <w:p w14:paraId="42B451C3" w14:textId="77777777" w:rsidR="00A04E1D" w:rsidRPr="00A04E1D" w:rsidRDefault="00A04E1D" w:rsidP="00A04E1D">
            <w:pPr>
              <w:spacing w:after="0" w:line="240" w:lineRule="auto"/>
              <w:jc w:val="center"/>
              <w:rPr>
                <w:rFonts w:ascii="Arial" w:eastAsia="Times New Roman" w:hAnsi="Arial" w:cs="Arial"/>
                <w:color w:val="000000"/>
                <w:kern w:val="0"/>
                <w:sz w:val="16"/>
                <w:szCs w:val="16"/>
                <w:lang w:eastAsia="pt-BR"/>
                <w14:ligatures w14:val="none"/>
              </w:rPr>
            </w:pPr>
            <w:r w:rsidRPr="00A04E1D">
              <w:rPr>
                <w:rFonts w:ascii="Arial" w:eastAsia="Times New Roman" w:hAnsi="Arial" w:cs="Arial"/>
                <w:color w:val="000000"/>
                <w:kern w:val="0"/>
                <w:sz w:val="16"/>
                <w:szCs w:val="16"/>
                <w:lang w:eastAsia="pt-BR"/>
                <w14:ligatures w14:val="none"/>
              </w:rPr>
              <w:t>Taxa Cobrada</w:t>
            </w:r>
          </w:p>
        </w:tc>
        <w:tc>
          <w:tcPr>
            <w:tcW w:w="766" w:type="dxa"/>
            <w:tcBorders>
              <w:top w:val="nil"/>
              <w:left w:val="nil"/>
              <w:bottom w:val="nil"/>
              <w:right w:val="nil"/>
            </w:tcBorders>
            <w:shd w:val="clear" w:color="000000" w:fill="C0E6F5"/>
            <w:vAlign w:val="center"/>
            <w:hideMark/>
          </w:tcPr>
          <w:p w14:paraId="1AB16D53" w14:textId="77777777" w:rsidR="00A04E1D" w:rsidRPr="00A04E1D" w:rsidRDefault="00A04E1D" w:rsidP="00A04E1D">
            <w:pPr>
              <w:spacing w:after="0" w:line="240" w:lineRule="auto"/>
              <w:jc w:val="center"/>
              <w:rPr>
                <w:rFonts w:ascii="Arial" w:eastAsia="Times New Roman" w:hAnsi="Arial" w:cs="Arial"/>
                <w:color w:val="000000"/>
                <w:kern w:val="0"/>
                <w:sz w:val="16"/>
                <w:szCs w:val="16"/>
                <w:lang w:eastAsia="pt-BR"/>
                <w14:ligatures w14:val="none"/>
              </w:rPr>
            </w:pPr>
            <w:r w:rsidRPr="00A04E1D">
              <w:rPr>
                <w:rFonts w:ascii="Arial" w:eastAsia="Times New Roman" w:hAnsi="Arial" w:cs="Arial"/>
                <w:color w:val="000000"/>
                <w:kern w:val="0"/>
                <w:sz w:val="16"/>
                <w:szCs w:val="16"/>
                <w:lang w:eastAsia="pt-BR"/>
                <w14:ligatures w14:val="none"/>
              </w:rPr>
              <w:t>Juros Cobrados</w:t>
            </w:r>
          </w:p>
        </w:tc>
      </w:tr>
      <w:tr w:rsidR="00A04E1D" w:rsidRPr="00A04E1D" w14:paraId="73E364DA"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75E3EB47"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05/10/2022</w:t>
            </w:r>
          </w:p>
        </w:tc>
        <w:tc>
          <w:tcPr>
            <w:tcW w:w="3297" w:type="dxa"/>
            <w:tcBorders>
              <w:top w:val="nil"/>
              <w:left w:val="nil"/>
              <w:bottom w:val="single" w:sz="4" w:space="0" w:color="auto"/>
              <w:right w:val="single" w:sz="4" w:space="0" w:color="auto"/>
            </w:tcBorders>
            <w:shd w:val="clear" w:color="auto" w:fill="auto"/>
            <w:noWrap/>
            <w:vAlign w:val="bottom"/>
            <w:hideMark/>
          </w:tcPr>
          <w:p w14:paraId="43C5E852"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Liberação da Operação</w:t>
            </w:r>
          </w:p>
        </w:tc>
        <w:tc>
          <w:tcPr>
            <w:tcW w:w="906" w:type="dxa"/>
            <w:tcBorders>
              <w:top w:val="nil"/>
              <w:left w:val="nil"/>
              <w:bottom w:val="single" w:sz="4" w:space="0" w:color="auto"/>
              <w:right w:val="single" w:sz="4" w:space="0" w:color="auto"/>
            </w:tcBorders>
            <w:shd w:val="clear" w:color="auto" w:fill="auto"/>
            <w:noWrap/>
            <w:vAlign w:val="bottom"/>
            <w:hideMark/>
          </w:tcPr>
          <w:p w14:paraId="1A6E706D"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19DBC8E3"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20.287,92</w:t>
            </w:r>
          </w:p>
        </w:tc>
        <w:tc>
          <w:tcPr>
            <w:tcW w:w="681" w:type="dxa"/>
            <w:tcBorders>
              <w:top w:val="single" w:sz="4" w:space="0" w:color="auto"/>
              <w:left w:val="nil"/>
              <w:bottom w:val="single" w:sz="4" w:space="0" w:color="auto"/>
              <w:right w:val="single" w:sz="4" w:space="0" w:color="auto"/>
            </w:tcBorders>
            <w:shd w:val="clear" w:color="auto" w:fill="auto"/>
            <w:noWrap/>
            <w:vAlign w:val="bottom"/>
            <w:hideMark/>
          </w:tcPr>
          <w:p w14:paraId="1FB6644A"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33322AB9"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681" w:type="dxa"/>
            <w:tcBorders>
              <w:top w:val="single" w:sz="4" w:space="0" w:color="auto"/>
              <w:left w:val="nil"/>
              <w:bottom w:val="single" w:sz="4" w:space="0" w:color="auto"/>
              <w:right w:val="single" w:sz="4" w:space="0" w:color="auto"/>
            </w:tcBorders>
            <w:shd w:val="clear" w:color="auto" w:fill="auto"/>
            <w:noWrap/>
            <w:vAlign w:val="bottom"/>
            <w:hideMark/>
          </w:tcPr>
          <w:p w14:paraId="269DCBC2"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0E9E8F12"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r>
      <w:tr w:rsidR="00A04E1D" w:rsidRPr="00A04E1D" w14:paraId="57E41EE6"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75A0EBB0"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31/10/2022</w:t>
            </w:r>
          </w:p>
        </w:tc>
        <w:tc>
          <w:tcPr>
            <w:tcW w:w="3297" w:type="dxa"/>
            <w:tcBorders>
              <w:top w:val="nil"/>
              <w:left w:val="nil"/>
              <w:bottom w:val="single" w:sz="4" w:space="0" w:color="auto"/>
              <w:right w:val="single" w:sz="4" w:space="0" w:color="auto"/>
            </w:tcBorders>
            <w:shd w:val="clear" w:color="auto" w:fill="auto"/>
            <w:noWrap/>
            <w:vAlign w:val="bottom"/>
            <w:hideMark/>
          </w:tcPr>
          <w:p w14:paraId="397EBFBD"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4E8E98CA"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4F886323"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20.991,23</w:t>
            </w:r>
          </w:p>
        </w:tc>
        <w:tc>
          <w:tcPr>
            <w:tcW w:w="681" w:type="dxa"/>
            <w:tcBorders>
              <w:top w:val="nil"/>
              <w:left w:val="nil"/>
              <w:bottom w:val="single" w:sz="4" w:space="0" w:color="auto"/>
              <w:right w:val="single" w:sz="4" w:space="0" w:color="auto"/>
            </w:tcBorders>
            <w:shd w:val="clear" w:color="auto" w:fill="auto"/>
            <w:noWrap/>
            <w:vAlign w:val="bottom"/>
            <w:hideMark/>
          </w:tcPr>
          <w:p w14:paraId="3E5002D1"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4,00%</w:t>
            </w:r>
          </w:p>
        </w:tc>
        <w:tc>
          <w:tcPr>
            <w:tcW w:w="690" w:type="dxa"/>
            <w:tcBorders>
              <w:top w:val="nil"/>
              <w:left w:val="nil"/>
              <w:bottom w:val="single" w:sz="4" w:space="0" w:color="auto"/>
              <w:right w:val="single" w:sz="4" w:space="0" w:color="auto"/>
            </w:tcBorders>
            <w:shd w:val="clear" w:color="auto" w:fill="auto"/>
            <w:noWrap/>
            <w:vAlign w:val="bottom"/>
            <w:hideMark/>
          </w:tcPr>
          <w:p w14:paraId="1E88E23F"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811,52</w:t>
            </w:r>
          </w:p>
        </w:tc>
        <w:tc>
          <w:tcPr>
            <w:tcW w:w="681" w:type="dxa"/>
            <w:tcBorders>
              <w:top w:val="nil"/>
              <w:left w:val="nil"/>
              <w:bottom w:val="single" w:sz="4" w:space="0" w:color="auto"/>
              <w:right w:val="single" w:sz="4" w:space="0" w:color="auto"/>
            </w:tcBorders>
            <w:shd w:val="clear" w:color="auto" w:fill="auto"/>
            <w:noWrap/>
            <w:vAlign w:val="bottom"/>
            <w:hideMark/>
          </w:tcPr>
          <w:p w14:paraId="045C47F5"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3,47%</w:t>
            </w:r>
          </w:p>
        </w:tc>
        <w:tc>
          <w:tcPr>
            <w:tcW w:w="766" w:type="dxa"/>
            <w:tcBorders>
              <w:top w:val="nil"/>
              <w:left w:val="nil"/>
              <w:bottom w:val="single" w:sz="4" w:space="0" w:color="auto"/>
              <w:right w:val="single" w:sz="4" w:space="0" w:color="auto"/>
            </w:tcBorders>
            <w:shd w:val="clear" w:color="auto" w:fill="auto"/>
            <w:noWrap/>
            <w:vAlign w:val="bottom"/>
            <w:hideMark/>
          </w:tcPr>
          <w:p w14:paraId="634136E7"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703,31</w:t>
            </w:r>
          </w:p>
        </w:tc>
      </w:tr>
      <w:tr w:rsidR="00A04E1D" w:rsidRPr="00A04E1D" w14:paraId="0EFD9668"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6582355E"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30/11/2022</w:t>
            </w:r>
          </w:p>
        </w:tc>
        <w:tc>
          <w:tcPr>
            <w:tcW w:w="3297" w:type="dxa"/>
            <w:tcBorders>
              <w:top w:val="nil"/>
              <w:left w:val="nil"/>
              <w:bottom w:val="single" w:sz="4" w:space="0" w:color="auto"/>
              <w:right w:val="single" w:sz="4" w:space="0" w:color="auto"/>
            </w:tcBorders>
            <w:shd w:val="clear" w:color="auto" w:fill="auto"/>
            <w:noWrap/>
            <w:vAlign w:val="bottom"/>
            <w:hideMark/>
          </w:tcPr>
          <w:p w14:paraId="4F4652DB"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57E57120"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1831C31A"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21.830,88</w:t>
            </w:r>
          </w:p>
        </w:tc>
        <w:tc>
          <w:tcPr>
            <w:tcW w:w="681" w:type="dxa"/>
            <w:tcBorders>
              <w:top w:val="nil"/>
              <w:left w:val="nil"/>
              <w:bottom w:val="single" w:sz="4" w:space="0" w:color="auto"/>
              <w:right w:val="single" w:sz="4" w:space="0" w:color="auto"/>
            </w:tcBorders>
            <w:shd w:val="clear" w:color="auto" w:fill="auto"/>
            <w:noWrap/>
            <w:vAlign w:val="bottom"/>
            <w:hideMark/>
          </w:tcPr>
          <w:p w14:paraId="48167431"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4,00%</w:t>
            </w:r>
          </w:p>
        </w:tc>
        <w:tc>
          <w:tcPr>
            <w:tcW w:w="690" w:type="dxa"/>
            <w:tcBorders>
              <w:top w:val="nil"/>
              <w:left w:val="nil"/>
              <w:bottom w:val="single" w:sz="4" w:space="0" w:color="auto"/>
              <w:right w:val="single" w:sz="4" w:space="0" w:color="auto"/>
            </w:tcBorders>
            <w:shd w:val="clear" w:color="auto" w:fill="auto"/>
            <w:noWrap/>
            <w:vAlign w:val="bottom"/>
            <w:hideMark/>
          </w:tcPr>
          <w:p w14:paraId="20745B09"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839,65</w:t>
            </w:r>
          </w:p>
        </w:tc>
        <w:tc>
          <w:tcPr>
            <w:tcW w:w="681" w:type="dxa"/>
            <w:tcBorders>
              <w:top w:val="nil"/>
              <w:left w:val="nil"/>
              <w:bottom w:val="single" w:sz="4" w:space="0" w:color="auto"/>
              <w:right w:val="single" w:sz="4" w:space="0" w:color="auto"/>
            </w:tcBorders>
            <w:shd w:val="clear" w:color="auto" w:fill="auto"/>
            <w:noWrap/>
            <w:vAlign w:val="bottom"/>
            <w:hideMark/>
          </w:tcPr>
          <w:p w14:paraId="2AD53CF1"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4,00%</w:t>
            </w:r>
          </w:p>
        </w:tc>
        <w:tc>
          <w:tcPr>
            <w:tcW w:w="766" w:type="dxa"/>
            <w:tcBorders>
              <w:top w:val="nil"/>
              <w:left w:val="nil"/>
              <w:bottom w:val="single" w:sz="4" w:space="0" w:color="auto"/>
              <w:right w:val="single" w:sz="4" w:space="0" w:color="auto"/>
            </w:tcBorders>
            <w:shd w:val="clear" w:color="auto" w:fill="auto"/>
            <w:noWrap/>
            <w:vAlign w:val="bottom"/>
            <w:hideMark/>
          </w:tcPr>
          <w:p w14:paraId="518FA6C4"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839,65</w:t>
            </w:r>
          </w:p>
        </w:tc>
      </w:tr>
      <w:tr w:rsidR="00A04E1D" w:rsidRPr="00A04E1D" w14:paraId="24605E4A" w14:textId="77777777" w:rsidTr="00A04E1D">
        <w:trPr>
          <w:trHeight w:val="20"/>
        </w:trPr>
        <w:tc>
          <w:tcPr>
            <w:tcW w:w="906" w:type="dxa"/>
            <w:tcBorders>
              <w:top w:val="nil"/>
              <w:left w:val="single" w:sz="4" w:space="0" w:color="auto"/>
              <w:bottom w:val="single" w:sz="4" w:space="0" w:color="auto"/>
              <w:right w:val="single" w:sz="4" w:space="0" w:color="auto"/>
            </w:tcBorders>
            <w:shd w:val="clear" w:color="000000" w:fill="FFFF00"/>
            <w:noWrap/>
            <w:vAlign w:val="bottom"/>
            <w:hideMark/>
          </w:tcPr>
          <w:p w14:paraId="317FC828"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20/12/2022</w:t>
            </w:r>
          </w:p>
        </w:tc>
        <w:tc>
          <w:tcPr>
            <w:tcW w:w="3297" w:type="dxa"/>
            <w:tcBorders>
              <w:top w:val="nil"/>
              <w:left w:val="nil"/>
              <w:bottom w:val="single" w:sz="4" w:space="0" w:color="auto"/>
              <w:right w:val="single" w:sz="4" w:space="0" w:color="auto"/>
            </w:tcBorders>
            <w:shd w:val="clear" w:color="000000" w:fill="FFFF00"/>
            <w:noWrap/>
            <w:vAlign w:val="bottom"/>
            <w:hideMark/>
          </w:tcPr>
          <w:p w14:paraId="0E2E7F1A"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Quitação da 1ª Parcela - Venc.: 20/12/2022</w:t>
            </w:r>
          </w:p>
        </w:tc>
        <w:tc>
          <w:tcPr>
            <w:tcW w:w="906" w:type="dxa"/>
            <w:tcBorders>
              <w:top w:val="nil"/>
              <w:left w:val="nil"/>
              <w:bottom w:val="single" w:sz="4" w:space="0" w:color="auto"/>
              <w:right w:val="single" w:sz="4" w:space="0" w:color="auto"/>
            </w:tcBorders>
            <w:shd w:val="clear" w:color="000000" w:fill="FFFF00"/>
            <w:noWrap/>
            <w:vAlign w:val="bottom"/>
            <w:hideMark/>
          </w:tcPr>
          <w:p w14:paraId="28CEB062"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5.945,13</w:t>
            </w:r>
          </w:p>
        </w:tc>
        <w:tc>
          <w:tcPr>
            <w:tcW w:w="906" w:type="dxa"/>
            <w:tcBorders>
              <w:top w:val="nil"/>
              <w:left w:val="nil"/>
              <w:bottom w:val="single" w:sz="4" w:space="0" w:color="auto"/>
              <w:right w:val="single" w:sz="4" w:space="0" w:color="auto"/>
            </w:tcBorders>
            <w:shd w:val="clear" w:color="000000" w:fill="FFFF00"/>
            <w:noWrap/>
            <w:vAlign w:val="bottom"/>
            <w:hideMark/>
          </w:tcPr>
          <w:p w14:paraId="1C517253"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15.885,75</w:t>
            </w:r>
          </w:p>
        </w:tc>
        <w:tc>
          <w:tcPr>
            <w:tcW w:w="681" w:type="dxa"/>
            <w:tcBorders>
              <w:top w:val="nil"/>
              <w:left w:val="nil"/>
              <w:bottom w:val="single" w:sz="4" w:space="0" w:color="auto"/>
              <w:right w:val="single" w:sz="4" w:space="0" w:color="auto"/>
            </w:tcBorders>
            <w:shd w:val="clear" w:color="000000" w:fill="FFFF00"/>
            <w:noWrap/>
            <w:vAlign w:val="bottom"/>
            <w:hideMark/>
          </w:tcPr>
          <w:p w14:paraId="7B9BA201"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690" w:type="dxa"/>
            <w:tcBorders>
              <w:top w:val="nil"/>
              <w:left w:val="nil"/>
              <w:bottom w:val="single" w:sz="4" w:space="0" w:color="auto"/>
              <w:right w:val="single" w:sz="4" w:space="0" w:color="auto"/>
            </w:tcBorders>
            <w:shd w:val="clear" w:color="000000" w:fill="FFFF00"/>
            <w:noWrap/>
            <w:vAlign w:val="bottom"/>
            <w:hideMark/>
          </w:tcPr>
          <w:p w14:paraId="1CA307FC"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681" w:type="dxa"/>
            <w:tcBorders>
              <w:top w:val="nil"/>
              <w:left w:val="nil"/>
              <w:bottom w:val="single" w:sz="4" w:space="0" w:color="auto"/>
              <w:right w:val="single" w:sz="4" w:space="0" w:color="auto"/>
            </w:tcBorders>
            <w:shd w:val="clear" w:color="000000" w:fill="FFFF00"/>
            <w:noWrap/>
            <w:vAlign w:val="bottom"/>
            <w:hideMark/>
          </w:tcPr>
          <w:p w14:paraId="35761FB2"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766" w:type="dxa"/>
            <w:tcBorders>
              <w:top w:val="nil"/>
              <w:left w:val="nil"/>
              <w:bottom w:val="single" w:sz="4" w:space="0" w:color="auto"/>
              <w:right w:val="single" w:sz="4" w:space="0" w:color="auto"/>
            </w:tcBorders>
            <w:shd w:val="clear" w:color="000000" w:fill="FFFF00"/>
            <w:noWrap/>
            <w:vAlign w:val="bottom"/>
            <w:hideMark/>
          </w:tcPr>
          <w:p w14:paraId="0FAABEA4"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r>
      <w:tr w:rsidR="00A04E1D" w:rsidRPr="00A04E1D" w14:paraId="0E77F9DC"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200E0604"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30/12/2022</w:t>
            </w:r>
          </w:p>
        </w:tc>
        <w:tc>
          <w:tcPr>
            <w:tcW w:w="3297" w:type="dxa"/>
            <w:tcBorders>
              <w:top w:val="nil"/>
              <w:left w:val="nil"/>
              <w:bottom w:val="single" w:sz="4" w:space="0" w:color="auto"/>
              <w:right w:val="single" w:sz="4" w:space="0" w:color="auto"/>
            </w:tcBorders>
            <w:shd w:val="clear" w:color="auto" w:fill="auto"/>
            <w:noWrap/>
            <w:vAlign w:val="bottom"/>
            <w:hideMark/>
          </w:tcPr>
          <w:p w14:paraId="550985B8"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695BBB82"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7F3557FE"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16.679,72</w:t>
            </w:r>
          </w:p>
        </w:tc>
        <w:tc>
          <w:tcPr>
            <w:tcW w:w="681" w:type="dxa"/>
            <w:tcBorders>
              <w:top w:val="nil"/>
              <w:left w:val="nil"/>
              <w:bottom w:val="single" w:sz="4" w:space="0" w:color="auto"/>
              <w:right w:val="single" w:sz="4" w:space="0" w:color="auto"/>
            </w:tcBorders>
            <w:shd w:val="clear" w:color="auto" w:fill="auto"/>
            <w:noWrap/>
            <w:vAlign w:val="bottom"/>
            <w:hideMark/>
          </w:tcPr>
          <w:p w14:paraId="3C7DAF73"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4,00%</w:t>
            </w:r>
          </w:p>
        </w:tc>
        <w:tc>
          <w:tcPr>
            <w:tcW w:w="690" w:type="dxa"/>
            <w:tcBorders>
              <w:top w:val="nil"/>
              <w:left w:val="nil"/>
              <w:bottom w:val="single" w:sz="4" w:space="0" w:color="auto"/>
              <w:right w:val="single" w:sz="4" w:space="0" w:color="auto"/>
            </w:tcBorders>
            <w:shd w:val="clear" w:color="auto" w:fill="auto"/>
            <w:noWrap/>
            <w:vAlign w:val="bottom"/>
            <w:hideMark/>
          </w:tcPr>
          <w:p w14:paraId="3CC09223"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635,43</w:t>
            </w:r>
          </w:p>
        </w:tc>
        <w:tc>
          <w:tcPr>
            <w:tcW w:w="681" w:type="dxa"/>
            <w:tcBorders>
              <w:top w:val="nil"/>
              <w:left w:val="nil"/>
              <w:bottom w:val="single" w:sz="4" w:space="0" w:color="auto"/>
              <w:right w:val="single" w:sz="4" w:space="0" w:color="auto"/>
            </w:tcBorders>
            <w:shd w:val="clear" w:color="auto" w:fill="auto"/>
            <w:noWrap/>
            <w:vAlign w:val="bottom"/>
            <w:hideMark/>
          </w:tcPr>
          <w:p w14:paraId="42B32DDE"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766" w:type="dxa"/>
            <w:tcBorders>
              <w:top w:val="nil"/>
              <w:left w:val="nil"/>
              <w:bottom w:val="single" w:sz="4" w:space="0" w:color="auto"/>
              <w:right w:val="single" w:sz="4" w:space="0" w:color="auto"/>
            </w:tcBorders>
            <w:shd w:val="clear" w:color="auto" w:fill="auto"/>
            <w:noWrap/>
            <w:vAlign w:val="bottom"/>
            <w:hideMark/>
          </w:tcPr>
          <w:p w14:paraId="6EF37FBA"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793,97</w:t>
            </w:r>
          </w:p>
        </w:tc>
      </w:tr>
      <w:tr w:rsidR="00A04E1D" w:rsidRPr="00A04E1D" w14:paraId="669975B0" w14:textId="77777777" w:rsidTr="00A04E1D">
        <w:trPr>
          <w:trHeight w:val="20"/>
        </w:trPr>
        <w:tc>
          <w:tcPr>
            <w:tcW w:w="906" w:type="dxa"/>
            <w:tcBorders>
              <w:top w:val="nil"/>
              <w:left w:val="single" w:sz="4" w:space="0" w:color="auto"/>
              <w:bottom w:val="single" w:sz="4" w:space="0" w:color="auto"/>
              <w:right w:val="single" w:sz="4" w:space="0" w:color="auto"/>
            </w:tcBorders>
            <w:shd w:val="clear" w:color="000000" w:fill="FFFF00"/>
            <w:noWrap/>
            <w:vAlign w:val="bottom"/>
            <w:hideMark/>
          </w:tcPr>
          <w:p w14:paraId="2BB926FE"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20/01/2023</w:t>
            </w:r>
          </w:p>
        </w:tc>
        <w:tc>
          <w:tcPr>
            <w:tcW w:w="3297" w:type="dxa"/>
            <w:tcBorders>
              <w:top w:val="nil"/>
              <w:left w:val="nil"/>
              <w:bottom w:val="single" w:sz="4" w:space="0" w:color="auto"/>
              <w:right w:val="single" w:sz="4" w:space="0" w:color="auto"/>
            </w:tcBorders>
            <w:shd w:val="clear" w:color="000000" w:fill="FFFF00"/>
            <w:noWrap/>
            <w:vAlign w:val="bottom"/>
            <w:hideMark/>
          </w:tcPr>
          <w:p w14:paraId="7919AF58"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Quitação da 2ª Parcela - Venc.: 20/01/2023</w:t>
            </w:r>
          </w:p>
        </w:tc>
        <w:tc>
          <w:tcPr>
            <w:tcW w:w="906" w:type="dxa"/>
            <w:tcBorders>
              <w:top w:val="nil"/>
              <w:left w:val="nil"/>
              <w:bottom w:val="single" w:sz="4" w:space="0" w:color="auto"/>
              <w:right w:val="single" w:sz="4" w:space="0" w:color="auto"/>
            </w:tcBorders>
            <w:shd w:val="clear" w:color="000000" w:fill="FFFF00"/>
            <w:noWrap/>
            <w:vAlign w:val="bottom"/>
            <w:hideMark/>
          </w:tcPr>
          <w:p w14:paraId="6968B156"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5.945,13</w:t>
            </w:r>
          </w:p>
        </w:tc>
        <w:tc>
          <w:tcPr>
            <w:tcW w:w="906" w:type="dxa"/>
            <w:tcBorders>
              <w:top w:val="nil"/>
              <w:left w:val="nil"/>
              <w:bottom w:val="single" w:sz="4" w:space="0" w:color="auto"/>
              <w:right w:val="single" w:sz="4" w:space="0" w:color="auto"/>
            </w:tcBorders>
            <w:shd w:val="clear" w:color="000000" w:fill="FFFF00"/>
            <w:noWrap/>
            <w:vAlign w:val="bottom"/>
            <w:hideMark/>
          </w:tcPr>
          <w:p w14:paraId="70681F82"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10.734,59</w:t>
            </w:r>
          </w:p>
        </w:tc>
        <w:tc>
          <w:tcPr>
            <w:tcW w:w="681" w:type="dxa"/>
            <w:tcBorders>
              <w:top w:val="nil"/>
              <w:left w:val="nil"/>
              <w:bottom w:val="single" w:sz="4" w:space="0" w:color="auto"/>
              <w:right w:val="single" w:sz="4" w:space="0" w:color="auto"/>
            </w:tcBorders>
            <w:shd w:val="clear" w:color="000000" w:fill="FFFF00"/>
            <w:noWrap/>
            <w:vAlign w:val="bottom"/>
            <w:hideMark/>
          </w:tcPr>
          <w:p w14:paraId="658DB450"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690" w:type="dxa"/>
            <w:tcBorders>
              <w:top w:val="nil"/>
              <w:left w:val="nil"/>
              <w:bottom w:val="single" w:sz="4" w:space="0" w:color="auto"/>
              <w:right w:val="single" w:sz="4" w:space="0" w:color="auto"/>
            </w:tcBorders>
            <w:shd w:val="clear" w:color="000000" w:fill="FFFF00"/>
            <w:noWrap/>
            <w:vAlign w:val="bottom"/>
            <w:hideMark/>
          </w:tcPr>
          <w:p w14:paraId="084B4518"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681" w:type="dxa"/>
            <w:tcBorders>
              <w:top w:val="nil"/>
              <w:left w:val="nil"/>
              <w:bottom w:val="single" w:sz="4" w:space="0" w:color="auto"/>
              <w:right w:val="single" w:sz="4" w:space="0" w:color="auto"/>
            </w:tcBorders>
            <w:shd w:val="clear" w:color="000000" w:fill="FFFF00"/>
            <w:noWrap/>
            <w:vAlign w:val="bottom"/>
            <w:hideMark/>
          </w:tcPr>
          <w:p w14:paraId="4AA67000"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766" w:type="dxa"/>
            <w:tcBorders>
              <w:top w:val="nil"/>
              <w:left w:val="nil"/>
              <w:bottom w:val="single" w:sz="4" w:space="0" w:color="auto"/>
              <w:right w:val="single" w:sz="4" w:space="0" w:color="auto"/>
            </w:tcBorders>
            <w:shd w:val="clear" w:color="000000" w:fill="FFFF00"/>
            <w:noWrap/>
            <w:vAlign w:val="bottom"/>
            <w:hideMark/>
          </w:tcPr>
          <w:p w14:paraId="6E23985F"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r>
      <w:tr w:rsidR="00A04E1D" w:rsidRPr="00A04E1D" w14:paraId="4B059F1E"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2844C079"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30/01/2023</w:t>
            </w:r>
          </w:p>
        </w:tc>
        <w:tc>
          <w:tcPr>
            <w:tcW w:w="3297" w:type="dxa"/>
            <w:tcBorders>
              <w:top w:val="nil"/>
              <w:left w:val="nil"/>
              <w:bottom w:val="single" w:sz="4" w:space="0" w:color="auto"/>
              <w:right w:val="single" w:sz="4" w:space="0" w:color="auto"/>
            </w:tcBorders>
            <w:shd w:val="clear" w:color="auto" w:fill="auto"/>
            <w:noWrap/>
            <w:vAlign w:val="bottom"/>
            <w:hideMark/>
          </w:tcPr>
          <w:p w14:paraId="7098AC22"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2C108DD0"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121D28FA"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11.344,75</w:t>
            </w:r>
          </w:p>
        </w:tc>
        <w:tc>
          <w:tcPr>
            <w:tcW w:w="681" w:type="dxa"/>
            <w:tcBorders>
              <w:top w:val="nil"/>
              <w:left w:val="nil"/>
              <w:bottom w:val="single" w:sz="4" w:space="0" w:color="auto"/>
              <w:right w:val="single" w:sz="4" w:space="0" w:color="auto"/>
            </w:tcBorders>
            <w:shd w:val="clear" w:color="auto" w:fill="auto"/>
            <w:noWrap/>
            <w:vAlign w:val="bottom"/>
            <w:hideMark/>
          </w:tcPr>
          <w:p w14:paraId="03B9AC15"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4,00%</w:t>
            </w:r>
          </w:p>
        </w:tc>
        <w:tc>
          <w:tcPr>
            <w:tcW w:w="690" w:type="dxa"/>
            <w:tcBorders>
              <w:top w:val="nil"/>
              <w:left w:val="nil"/>
              <w:bottom w:val="single" w:sz="4" w:space="0" w:color="auto"/>
              <w:right w:val="single" w:sz="4" w:space="0" w:color="auto"/>
            </w:tcBorders>
            <w:shd w:val="clear" w:color="auto" w:fill="auto"/>
            <w:noWrap/>
            <w:vAlign w:val="bottom"/>
            <w:hideMark/>
          </w:tcPr>
          <w:p w14:paraId="050B4A05"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429,38</w:t>
            </w:r>
          </w:p>
        </w:tc>
        <w:tc>
          <w:tcPr>
            <w:tcW w:w="681" w:type="dxa"/>
            <w:tcBorders>
              <w:top w:val="nil"/>
              <w:left w:val="nil"/>
              <w:bottom w:val="single" w:sz="4" w:space="0" w:color="auto"/>
              <w:right w:val="single" w:sz="4" w:space="0" w:color="auto"/>
            </w:tcBorders>
            <w:shd w:val="clear" w:color="auto" w:fill="auto"/>
            <w:noWrap/>
            <w:vAlign w:val="bottom"/>
            <w:hideMark/>
          </w:tcPr>
          <w:p w14:paraId="1D2351A0"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5,68%</w:t>
            </w:r>
          </w:p>
        </w:tc>
        <w:tc>
          <w:tcPr>
            <w:tcW w:w="766" w:type="dxa"/>
            <w:tcBorders>
              <w:top w:val="nil"/>
              <w:left w:val="nil"/>
              <w:bottom w:val="single" w:sz="4" w:space="0" w:color="auto"/>
              <w:right w:val="single" w:sz="4" w:space="0" w:color="auto"/>
            </w:tcBorders>
            <w:shd w:val="clear" w:color="auto" w:fill="auto"/>
            <w:noWrap/>
            <w:vAlign w:val="bottom"/>
            <w:hideMark/>
          </w:tcPr>
          <w:p w14:paraId="6EFF1641"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610,16</w:t>
            </w:r>
          </w:p>
        </w:tc>
      </w:tr>
      <w:tr w:rsidR="00A04E1D" w:rsidRPr="00A04E1D" w14:paraId="65E00B6C" w14:textId="77777777" w:rsidTr="00A04E1D">
        <w:trPr>
          <w:trHeight w:val="20"/>
        </w:trPr>
        <w:tc>
          <w:tcPr>
            <w:tcW w:w="906" w:type="dxa"/>
            <w:tcBorders>
              <w:top w:val="nil"/>
              <w:left w:val="single" w:sz="4" w:space="0" w:color="auto"/>
              <w:bottom w:val="single" w:sz="4" w:space="0" w:color="auto"/>
              <w:right w:val="single" w:sz="4" w:space="0" w:color="auto"/>
            </w:tcBorders>
            <w:shd w:val="clear" w:color="000000" w:fill="FFFF00"/>
            <w:noWrap/>
            <w:vAlign w:val="bottom"/>
            <w:hideMark/>
          </w:tcPr>
          <w:p w14:paraId="31B62421"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22/02/2023</w:t>
            </w:r>
          </w:p>
        </w:tc>
        <w:tc>
          <w:tcPr>
            <w:tcW w:w="3297" w:type="dxa"/>
            <w:tcBorders>
              <w:top w:val="nil"/>
              <w:left w:val="nil"/>
              <w:bottom w:val="single" w:sz="4" w:space="0" w:color="auto"/>
              <w:right w:val="single" w:sz="4" w:space="0" w:color="auto"/>
            </w:tcBorders>
            <w:shd w:val="clear" w:color="000000" w:fill="FFFF00"/>
            <w:noWrap/>
            <w:vAlign w:val="bottom"/>
            <w:hideMark/>
          </w:tcPr>
          <w:p w14:paraId="3394E4D9"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Quitação da 3ª Parcela - Venc.: 22/02/2023</w:t>
            </w:r>
          </w:p>
        </w:tc>
        <w:tc>
          <w:tcPr>
            <w:tcW w:w="906" w:type="dxa"/>
            <w:tcBorders>
              <w:top w:val="nil"/>
              <w:left w:val="nil"/>
              <w:bottom w:val="single" w:sz="4" w:space="0" w:color="auto"/>
              <w:right w:val="single" w:sz="4" w:space="0" w:color="auto"/>
            </w:tcBorders>
            <w:shd w:val="clear" w:color="000000" w:fill="FFFF00"/>
            <w:noWrap/>
            <w:vAlign w:val="bottom"/>
            <w:hideMark/>
          </w:tcPr>
          <w:p w14:paraId="721C3105"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5.945,13</w:t>
            </w:r>
          </w:p>
        </w:tc>
        <w:tc>
          <w:tcPr>
            <w:tcW w:w="906" w:type="dxa"/>
            <w:tcBorders>
              <w:top w:val="nil"/>
              <w:left w:val="nil"/>
              <w:bottom w:val="single" w:sz="4" w:space="0" w:color="auto"/>
              <w:right w:val="single" w:sz="4" w:space="0" w:color="auto"/>
            </w:tcBorders>
            <w:shd w:val="clear" w:color="000000" w:fill="FFFF00"/>
            <w:noWrap/>
            <w:vAlign w:val="bottom"/>
            <w:hideMark/>
          </w:tcPr>
          <w:p w14:paraId="3E918500"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5.399,62</w:t>
            </w:r>
          </w:p>
        </w:tc>
        <w:tc>
          <w:tcPr>
            <w:tcW w:w="681" w:type="dxa"/>
            <w:tcBorders>
              <w:top w:val="nil"/>
              <w:left w:val="nil"/>
              <w:bottom w:val="single" w:sz="4" w:space="0" w:color="auto"/>
              <w:right w:val="single" w:sz="4" w:space="0" w:color="auto"/>
            </w:tcBorders>
            <w:shd w:val="clear" w:color="000000" w:fill="FFFF00"/>
            <w:noWrap/>
            <w:vAlign w:val="bottom"/>
            <w:hideMark/>
          </w:tcPr>
          <w:p w14:paraId="6FA83853"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690" w:type="dxa"/>
            <w:tcBorders>
              <w:top w:val="nil"/>
              <w:left w:val="nil"/>
              <w:bottom w:val="single" w:sz="4" w:space="0" w:color="auto"/>
              <w:right w:val="single" w:sz="4" w:space="0" w:color="auto"/>
            </w:tcBorders>
            <w:shd w:val="clear" w:color="000000" w:fill="FFFF00"/>
            <w:noWrap/>
            <w:vAlign w:val="bottom"/>
            <w:hideMark/>
          </w:tcPr>
          <w:p w14:paraId="2385B480"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681" w:type="dxa"/>
            <w:tcBorders>
              <w:top w:val="nil"/>
              <w:left w:val="nil"/>
              <w:bottom w:val="single" w:sz="4" w:space="0" w:color="auto"/>
              <w:right w:val="single" w:sz="4" w:space="0" w:color="auto"/>
            </w:tcBorders>
            <w:shd w:val="clear" w:color="000000" w:fill="FFFF00"/>
            <w:noWrap/>
            <w:vAlign w:val="bottom"/>
            <w:hideMark/>
          </w:tcPr>
          <w:p w14:paraId="5B6A5F26"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766" w:type="dxa"/>
            <w:tcBorders>
              <w:top w:val="nil"/>
              <w:left w:val="nil"/>
              <w:bottom w:val="single" w:sz="4" w:space="0" w:color="auto"/>
              <w:right w:val="single" w:sz="4" w:space="0" w:color="auto"/>
            </w:tcBorders>
            <w:shd w:val="clear" w:color="000000" w:fill="FFFF00"/>
            <w:noWrap/>
            <w:vAlign w:val="bottom"/>
            <w:hideMark/>
          </w:tcPr>
          <w:p w14:paraId="1AD12E0B"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r>
      <w:tr w:rsidR="00A04E1D" w:rsidRPr="00A04E1D" w14:paraId="1B4B9917"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5F232D9C"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28/02/2023</w:t>
            </w:r>
          </w:p>
        </w:tc>
        <w:tc>
          <w:tcPr>
            <w:tcW w:w="3297" w:type="dxa"/>
            <w:tcBorders>
              <w:top w:val="nil"/>
              <w:left w:val="nil"/>
              <w:bottom w:val="single" w:sz="4" w:space="0" w:color="auto"/>
              <w:right w:val="single" w:sz="4" w:space="0" w:color="auto"/>
            </w:tcBorders>
            <w:shd w:val="clear" w:color="auto" w:fill="auto"/>
            <w:noWrap/>
            <w:vAlign w:val="bottom"/>
            <w:hideMark/>
          </w:tcPr>
          <w:p w14:paraId="6399B1C8"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1A462604"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102D318F"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5.790,72</w:t>
            </w:r>
          </w:p>
        </w:tc>
        <w:tc>
          <w:tcPr>
            <w:tcW w:w="681" w:type="dxa"/>
            <w:tcBorders>
              <w:top w:val="nil"/>
              <w:left w:val="nil"/>
              <w:bottom w:val="single" w:sz="4" w:space="0" w:color="auto"/>
              <w:right w:val="single" w:sz="4" w:space="0" w:color="auto"/>
            </w:tcBorders>
            <w:shd w:val="clear" w:color="auto" w:fill="auto"/>
            <w:noWrap/>
            <w:vAlign w:val="bottom"/>
            <w:hideMark/>
          </w:tcPr>
          <w:p w14:paraId="30D30714"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4,00%</w:t>
            </w:r>
          </w:p>
        </w:tc>
        <w:tc>
          <w:tcPr>
            <w:tcW w:w="690" w:type="dxa"/>
            <w:tcBorders>
              <w:top w:val="nil"/>
              <w:left w:val="nil"/>
              <w:bottom w:val="single" w:sz="4" w:space="0" w:color="auto"/>
              <w:right w:val="single" w:sz="4" w:space="0" w:color="auto"/>
            </w:tcBorders>
            <w:shd w:val="clear" w:color="auto" w:fill="auto"/>
            <w:noWrap/>
            <w:vAlign w:val="bottom"/>
            <w:hideMark/>
          </w:tcPr>
          <w:p w14:paraId="2AC352B9"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215,98</w:t>
            </w:r>
          </w:p>
        </w:tc>
        <w:tc>
          <w:tcPr>
            <w:tcW w:w="681" w:type="dxa"/>
            <w:tcBorders>
              <w:top w:val="nil"/>
              <w:left w:val="nil"/>
              <w:bottom w:val="single" w:sz="4" w:space="0" w:color="auto"/>
              <w:right w:val="single" w:sz="4" w:space="0" w:color="auto"/>
            </w:tcBorders>
            <w:shd w:val="clear" w:color="auto" w:fill="auto"/>
            <w:noWrap/>
            <w:vAlign w:val="bottom"/>
            <w:hideMark/>
          </w:tcPr>
          <w:p w14:paraId="22494F7C"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7,24%</w:t>
            </w:r>
          </w:p>
        </w:tc>
        <w:tc>
          <w:tcPr>
            <w:tcW w:w="766" w:type="dxa"/>
            <w:tcBorders>
              <w:top w:val="nil"/>
              <w:left w:val="nil"/>
              <w:bottom w:val="single" w:sz="4" w:space="0" w:color="auto"/>
              <w:right w:val="single" w:sz="4" w:space="0" w:color="auto"/>
            </w:tcBorders>
            <w:shd w:val="clear" w:color="auto" w:fill="auto"/>
            <w:noWrap/>
            <w:vAlign w:val="bottom"/>
            <w:hideMark/>
          </w:tcPr>
          <w:p w14:paraId="717B1E70"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391,10</w:t>
            </w:r>
          </w:p>
        </w:tc>
      </w:tr>
      <w:tr w:rsidR="00A04E1D" w:rsidRPr="00A04E1D" w14:paraId="604DA817" w14:textId="77777777" w:rsidTr="00A04E1D">
        <w:trPr>
          <w:trHeight w:val="20"/>
        </w:trPr>
        <w:tc>
          <w:tcPr>
            <w:tcW w:w="906" w:type="dxa"/>
            <w:tcBorders>
              <w:top w:val="nil"/>
              <w:left w:val="single" w:sz="4" w:space="0" w:color="auto"/>
              <w:bottom w:val="single" w:sz="4" w:space="0" w:color="auto"/>
              <w:right w:val="single" w:sz="4" w:space="0" w:color="auto"/>
            </w:tcBorders>
            <w:shd w:val="clear" w:color="000000" w:fill="FFFF00"/>
            <w:noWrap/>
            <w:vAlign w:val="bottom"/>
            <w:hideMark/>
          </w:tcPr>
          <w:p w14:paraId="3E3CB822"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20/03/2023</w:t>
            </w:r>
          </w:p>
        </w:tc>
        <w:tc>
          <w:tcPr>
            <w:tcW w:w="3297" w:type="dxa"/>
            <w:tcBorders>
              <w:top w:val="nil"/>
              <w:left w:val="nil"/>
              <w:bottom w:val="single" w:sz="4" w:space="0" w:color="auto"/>
              <w:right w:val="single" w:sz="4" w:space="0" w:color="auto"/>
            </w:tcBorders>
            <w:shd w:val="clear" w:color="000000" w:fill="FFFF00"/>
            <w:noWrap/>
            <w:vAlign w:val="bottom"/>
            <w:hideMark/>
          </w:tcPr>
          <w:p w14:paraId="3A70D3B5"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Adimplência</w:t>
            </w:r>
          </w:p>
        </w:tc>
        <w:tc>
          <w:tcPr>
            <w:tcW w:w="906" w:type="dxa"/>
            <w:tcBorders>
              <w:top w:val="nil"/>
              <w:left w:val="nil"/>
              <w:bottom w:val="single" w:sz="4" w:space="0" w:color="auto"/>
              <w:right w:val="single" w:sz="4" w:space="0" w:color="auto"/>
            </w:tcBorders>
            <w:shd w:val="clear" w:color="000000" w:fill="FFFF00"/>
            <w:noWrap/>
            <w:vAlign w:val="bottom"/>
            <w:hideMark/>
          </w:tcPr>
          <w:p w14:paraId="15769B0D"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000000" w:fill="FFFF00"/>
            <w:noWrap/>
            <w:vAlign w:val="bottom"/>
            <w:hideMark/>
          </w:tcPr>
          <w:p w14:paraId="02270277"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5.945,14</w:t>
            </w:r>
          </w:p>
        </w:tc>
        <w:tc>
          <w:tcPr>
            <w:tcW w:w="681" w:type="dxa"/>
            <w:tcBorders>
              <w:top w:val="nil"/>
              <w:left w:val="nil"/>
              <w:bottom w:val="single" w:sz="4" w:space="0" w:color="auto"/>
              <w:right w:val="single" w:sz="4" w:space="0" w:color="auto"/>
            </w:tcBorders>
            <w:shd w:val="clear" w:color="000000" w:fill="FFFF00"/>
            <w:noWrap/>
            <w:vAlign w:val="bottom"/>
            <w:hideMark/>
          </w:tcPr>
          <w:p w14:paraId="2D96404F"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4,00%</w:t>
            </w:r>
          </w:p>
        </w:tc>
        <w:tc>
          <w:tcPr>
            <w:tcW w:w="690" w:type="dxa"/>
            <w:tcBorders>
              <w:top w:val="nil"/>
              <w:left w:val="nil"/>
              <w:bottom w:val="single" w:sz="4" w:space="0" w:color="auto"/>
              <w:right w:val="single" w:sz="4" w:space="0" w:color="auto"/>
            </w:tcBorders>
            <w:shd w:val="clear" w:color="000000" w:fill="FFFF00"/>
            <w:noWrap/>
            <w:vAlign w:val="bottom"/>
            <w:hideMark/>
          </w:tcPr>
          <w:p w14:paraId="782DEF90"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231,63</w:t>
            </w:r>
          </w:p>
        </w:tc>
        <w:tc>
          <w:tcPr>
            <w:tcW w:w="681" w:type="dxa"/>
            <w:tcBorders>
              <w:top w:val="nil"/>
              <w:left w:val="nil"/>
              <w:bottom w:val="single" w:sz="4" w:space="0" w:color="auto"/>
              <w:right w:val="single" w:sz="4" w:space="0" w:color="auto"/>
            </w:tcBorders>
            <w:shd w:val="clear" w:color="000000" w:fill="FFFF00"/>
            <w:noWrap/>
            <w:vAlign w:val="bottom"/>
            <w:hideMark/>
          </w:tcPr>
          <w:p w14:paraId="154C687E"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2,67%</w:t>
            </w:r>
          </w:p>
        </w:tc>
        <w:tc>
          <w:tcPr>
            <w:tcW w:w="766" w:type="dxa"/>
            <w:tcBorders>
              <w:top w:val="nil"/>
              <w:left w:val="nil"/>
              <w:bottom w:val="single" w:sz="4" w:space="0" w:color="auto"/>
              <w:right w:val="single" w:sz="4" w:space="0" w:color="auto"/>
            </w:tcBorders>
            <w:shd w:val="clear" w:color="000000" w:fill="FFFF00"/>
            <w:noWrap/>
            <w:vAlign w:val="bottom"/>
            <w:hideMark/>
          </w:tcPr>
          <w:p w14:paraId="2F5162F2"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154,42</w:t>
            </w:r>
          </w:p>
        </w:tc>
      </w:tr>
      <w:tr w:rsidR="00A04E1D" w:rsidRPr="00A04E1D" w14:paraId="41C4C431"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1E3673D1"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31/03/2023</w:t>
            </w:r>
          </w:p>
        </w:tc>
        <w:tc>
          <w:tcPr>
            <w:tcW w:w="3297" w:type="dxa"/>
            <w:tcBorders>
              <w:top w:val="nil"/>
              <w:left w:val="nil"/>
              <w:bottom w:val="single" w:sz="4" w:space="0" w:color="auto"/>
              <w:right w:val="single" w:sz="4" w:space="0" w:color="auto"/>
            </w:tcBorders>
            <w:shd w:val="clear" w:color="auto" w:fill="auto"/>
            <w:noWrap/>
            <w:vAlign w:val="bottom"/>
            <w:hideMark/>
          </w:tcPr>
          <w:p w14:paraId="2A05DD43"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Inadimplência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3E061FFE"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0C062626"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6.054,14</w:t>
            </w:r>
          </w:p>
        </w:tc>
        <w:tc>
          <w:tcPr>
            <w:tcW w:w="681" w:type="dxa"/>
            <w:tcBorders>
              <w:top w:val="nil"/>
              <w:left w:val="nil"/>
              <w:bottom w:val="single" w:sz="4" w:space="0" w:color="auto"/>
              <w:right w:val="single" w:sz="4" w:space="0" w:color="auto"/>
            </w:tcBorders>
            <w:shd w:val="clear" w:color="auto" w:fill="auto"/>
            <w:noWrap/>
            <w:vAlign w:val="bottom"/>
            <w:hideMark/>
          </w:tcPr>
          <w:p w14:paraId="62F22F3C"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690" w:type="dxa"/>
            <w:tcBorders>
              <w:top w:val="nil"/>
              <w:left w:val="nil"/>
              <w:bottom w:val="single" w:sz="4" w:space="0" w:color="auto"/>
              <w:right w:val="single" w:sz="4" w:space="0" w:color="auto"/>
            </w:tcBorders>
            <w:shd w:val="clear" w:color="auto" w:fill="auto"/>
            <w:noWrap/>
            <w:vAlign w:val="bottom"/>
            <w:hideMark/>
          </w:tcPr>
          <w:p w14:paraId="000AE9D1"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297,26</w:t>
            </w:r>
          </w:p>
        </w:tc>
        <w:tc>
          <w:tcPr>
            <w:tcW w:w="681" w:type="dxa"/>
            <w:tcBorders>
              <w:top w:val="nil"/>
              <w:left w:val="nil"/>
              <w:bottom w:val="single" w:sz="4" w:space="0" w:color="auto"/>
              <w:right w:val="single" w:sz="4" w:space="0" w:color="auto"/>
            </w:tcBorders>
            <w:shd w:val="clear" w:color="auto" w:fill="auto"/>
            <w:noWrap/>
            <w:vAlign w:val="bottom"/>
            <w:hideMark/>
          </w:tcPr>
          <w:p w14:paraId="3DB8A24F"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1,83%</w:t>
            </w:r>
          </w:p>
        </w:tc>
        <w:tc>
          <w:tcPr>
            <w:tcW w:w="766" w:type="dxa"/>
            <w:tcBorders>
              <w:top w:val="nil"/>
              <w:left w:val="nil"/>
              <w:bottom w:val="single" w:sz="4" w:space="0" w:color="auto"/>
              <w:right w:val="single" w:sz="4" w:space="0" w:color="auto"/>
            </w:tcBorders>
            <w:shd w:val="clear" w:color="auto" w:fill="auto"/>
            <w:noWrap/>
            <w:vAlign w:val="bottom"/>
            <w:hideMark/>
          </w:tcPr>
          <w:p w14:paraId="6F37910E"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108,99</w:t>
            </w:r>
          </w:p>
        </w:tc>
      </w:tr>
      <w:tr w:rsidR="00A04E1D" w:rsidRPr="00A04E1D" w14:paraId="607C7313"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34A75A40"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30/04/2023</w:t>
            </w:r>
          </w:p>
        </w:tc>
        <w:tc>
          <w:tcPr>
            <w:tcW w:w="3297" w:type="dxa"/>
            <w:tcBorders>
              <w:top w:val="nil"/>
              <w:left w:val="nil"/>
              <w:bottom w:val="single" w:sz="4" w:space="0" w:color="auto"/>
              <w:right w:val="single" w:sz="4" w:space="0" w:color="auto"/>
            </w:tcBorders>
            <w:shd w:val="clear" w:color="auto" w:fill="auto"/>
            <w:noWrap/>
            <w:vAlign w:val="bottom"/>
            <w:hideMark/>
          </w:tcPr>
          <w:p w14:paraId="133E29E9"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Inadimplência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52DA8F42"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25B6B8FC"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6.356,84</w:t>
            </w:r>
          </w:p>
        </w:tc>
        <w:tc>
          <w:tcPr>
            <w:tcW w:w="681" w:type="dxa"/>
            <w:tcBorders>
              <w:top w:val="nil"/>
              <w:left w:val="nil"/>
              <w:bottom w:val="single" w:sz="4" w:space="0" w:color="auto"/>
              <w:right w:val="single" w:sz="4" w:space="0" w:color="auto"/>
            </w:tcBorders>
            <w:shd w:val="clear" w:color="auto" w:fill="auto"/>
            <w:noWrap/>
            <w:vAlign w:val="bottom"/>
            <w:hideMark/>
          </w:tcPr>
          <w:p w14:paraId="6DE36580"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690" w:type="dxa"/>
            <w:tcBorders>
              <w:top w:val="nil"/>
              <w:left w:val="nil"/>
              <w:bottom w:val="single" w:sz="4" w:space="0" w:color="auto"/>
              <w:right w:val="single" w:sz="4" w:space="0" w:color="auto"/>
            </w:tcBorders>
            <w:shd w:val="clear" w:color="auto" w:fill="auto"/>
            <w:noWrap/>
            <w:vAlign w:val="bottom"/>
            <w:hideMark/>
          </w:tcPr>
          <w:p w14:paraId="47B9C40E"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302,71</w:t>
            </w:r>
          </w:p>
        </w:tc>
        <w:tc>
          <w:tcPr>
            <w:tcW w:w="681" w:type="dxa"/>
            <w:tcBorders>
              <w:top w:val="nil"/>
              <w:left w:val="nil"/>
              <w:bottom w:val="single" w:sz="4" w:space="0" w:color="auto"/>
              <w:right w:val="single" w:sz="4" w:space="0" w:color="auto"/>
            </w:tcBorders>
            <w:shd w:val="clear" w:color="auto" w:fill="auto"/>
            <w:noWrap/>
            <w:vAlign w:val="bottom"/>
            <w:hideMark/>
          </w:tcPr>
          <w:p w14:paraId="3CA31DEF"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766" w:type="dxa"/>
            <w:tcBorders>
              <w:top w:val="nil"/>
              <w:left w:val="nil"/>
              <w:bottom w:val="single" w:sz="4" w:space="0" w:color="auto"/>
              <w:right w:val="single" w:sz="4" w:space="0" w:color="auto"/>
            </w:tcBorders>
            <w:shd w:val="clear" w:color="auto" w:fill="auto"/>
            <w:noWrap/>
            <w:vAlign w:val="bottom"/>
            <w:hideMark/>
          </w:tcPr>
          <w:p w14:paraId="58C0334A"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302,71</w:t>
            </w:r>
          </w:p>
        </w:tc>
      </w:tr>
      <w:tr w:rsidR="00A04E1D" w:rsidRPr="00A04E1D" w14:paraId="1E32590D"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21578DE6"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30/05/2023</w:t>
            </w:r>
          </w:p>
        </w:tc>
        <w:tc>
          <w:tcPr>
            <w:tcW w:w="3297" w:type="dxa"/>
            <w:tcBorders>
              <w:top w:val="nil"/>
              <w:left w:val="nil"/>
              <w:bottom w:val="single" w:sz="4" w:space="0" w:color="auto"/>
              <w:right w:val="single" w:sz="4" w:space="0" w:color="auto"/>
            </w:tcBorders>
            <w:shd w:val="clear" w:color="auto" w:fill="auto"/>
            <w:noWrap/>
            <w:vAlign w:val="bottom"/>
            <w:hideMark/>
          </w:tcPr>
          <w:p w14:paraId="36EB7CE8"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Inadimplência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0323ADA5"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0AC952DC"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6.674,69</w:t>
            </w:r>
          </w:p>
        </w:tc>
        <w:tc>
          <w:tcPr>
            <w:tcW w:w="681" w:type="dxa"/>
            <w:tcBorders>
              <w:top w:val="nil"/>
              <w:left w:val="nil"/>
              <w:bottom w:val="single" w:sz="4" w:space="0" w:color="auto"/>
              <w:right w:val="single" w:sz="4" w:space="0" w:color="auto"/>
            </w:tcBorders>
            <w:shd w:val="clear" w:color="auto" w:fill="auto"/>
            <w:noWrap/>
            <w:vAlign w:val="bottom"/>
            <w:hideMark/>
          </w:tcPr>
          <w:p w14:paraId="687C7313"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690" w:type="dxa"/>
            <w:tcBorders>
              <w:top w:val="nil"/>
              <w:left w:val="nil"/>
              <w:bottom w:val="single" w:sz="4" w:space="0" w:color="auto"/>
              <w:right w:val="single" w:sz="4" w:space="0" w:color="auto"/>
            </w:tcBorders>
            <w:shd w:val="clear" w:color="auto" w:fill="auto"/>
            <w:noWrap/>
            <w:vAlign w:val="bottom"/>
            <w:hideMark/>
          </w:tcPr>
          <w:p w14:paraId="095796BC"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317,84</w:t>
            </w:r>
          </w:p>
        </w:tc>
        <w:tc>
          <w:tcPr>
            <w:tcW w:w="681" w:type="dxa"/>
            <w:tcBorders>
              <w:top w:val="nil"/>
              <w:left w:val="nil"/>
              <w:bottom w:val="single" w:sz="4" w:space="0" w:color="auto"/>
              <w:right w:val="single" w:sz="4" w:space="0" w:color="auto"/>
            </w:tcBorders>
            <w:shd w:val="clear" w:color="auto" w:fill="auto"/>
            <w:noWrap/>
            <w:vAlign w:val="bottom"/>
            <w:hideMark/>
          </w:tcPr>
          <w:p w14:paraId="003E51A3"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766" w:type="dxa"/>
            <w:tcBorders>
              <w:top w:val="nil"/>
              <w:left w:val="nil"/>
              <w:bottom w:val="single" w:sz="4" w:space="0" w:color="auto"/>
              <w:right w:val="single" w:sz="4" w:space="0" w:color="auto"/>
            </w:tcBorders>
            <w:shd w:val="clear" w:color="auto" w:fill="auto"/>
            <w:noWrap/>
            <w:vAlign w:val="bottom"/>
            <w:hideMark/>
          </w:tcPr>
          <w:p w14:paraId="71CE9B8D"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317,84</w:t>
            </w:r>
          </w:p>
        </w:tc>
      </w:tr>
      <w:tr w:rsidR="00A04E1D" w:rsidRPr="00A04E1D" w14:paraId="78690C7E"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0C8F0E15"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30/06/2023</w:t>
            </w:r>
          </w:p>
        </w:tc>
        <w:tc>
          <w:tcPr>
            <w:tcW w:w="3297" w:type="dxa"/>
            <w:tcBorders>
              <w:top w:val="nil"/>
              <w:left w:val="nil"/>
              <w:bottom w:val="single" w:sz="4" w:space="0" w:color="auto"/>
              <w:right w:val="single" w:sz="4" w:space="0" w:color="auto"/>
            </w:tcBorders>
            <w:shd w:val="clear" w:color="auto" w:fill="auto"/>
            <w:noWrap/>
            <w:vAlign w:val="bottom"/>
            <w:hideMark/>
          </w:tcPr>
          <w:p w14:paraId="671C049B"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Inadimplência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38E9AB5D"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775FEEB1"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7.019,55</w:t>
            </w:r>
          </w:p>
        </w:tc>
        <w:tc>
          <w:tcPr>
            <w:tcW w:w="681" w:type="dxa"/>
            <w:tcBorders>
              <w:top w:val="nil"/>
              <w:left w:val="nil"/>
              <w:bottom w:val="single" w:sz="4" w:space="0" w:color="auto"/>
              <w:right w:val="single" w:sz="4" w:space="0" w:color="auto"/>
            </w:tcBorders>
            <w:shd w:val="clear" w:color="auto" w:fill="auto"/>
            <w:noWrap/>
            <w:vAlign w:val="bottom"/>
            <w:hideMark/>
          </w:tcPr>
          <w:p w14:paraId="3654E953"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690" w:type="dxa"/>
            <w:tcBorders>
              <w:top w:val="nil"/>
              <w:left w:val="nil"/>
              <w:bottom w:val="single" w:sz="4" w:space="0" w:color="auto"/>
              <w:right w:val="single" w:sz="4" w:space="0" w:color="auto"/>
            </w:tcBorders>
            <w:shd w:val="clear" w:color="auto" w:fill="auto"/>
            <w:noWrap/>
            <w:vAlign w:val="bottom"/>
            <w:hideMark/>
          </w:tcPr>
          <w:p w14:paraId="7287D3B7"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333,73</w:t>
            </w:r>
          </w:p>
        </w:tc>
        <w:tc>
          <w:tcPr>
            <w:tcW w:w="681" w:type="dxa"/>
            <w:tcBorders>
              <w:top w:val="nil"/>
              <w:left w:val="nil"/>
              <w:bottom w:val="single" w:sz="4" w:space="0" w:color="auto"/>
              <w:right w:val="single" w:sz="4" w:space="0" w:color="auto"/>
            </w:tcBorders>
            <w:shd w:val="clear" w:color="auto" w:fill="auto"/>
            <w:noWrap/>
            <w:vAlign w:val="bottom"/>
            <w:hideMark/>
          </w:tcPr>
          <w:p w14:paraId="5FD20705"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5,17%</w:t>
            </w:r>
          </w:p>
        </w:tc>
        <w:tc>
          <w:tcPr>
            <w:tcW w:w="766" w:type="dxa"/>
            <w:tcBorders>
              <w:top w:val="nil"/>
              <w:left w:val="nil"/>
              <w:bottom w:val="single" w:sz="4" w:space="0" w:color="auto"/>
              <w:right w:val="single" w:sz="4" w:space="0" w:color="auto"/>
            </w:tcBorders>
            <w:shd w:val="clear" w:color="auto" w:fill="auto"/>
            <w:noWrap/>
            <w:vAlign w:val="bottom"/>
            <w:hideMark/>
          </w:tcPr>
          <w:p w14:paraId="17642841"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344,86</w:t>
            </w:r>
          </w:p>
        </w:tc>
      </w:tr>
      <w:tr w:rsidR="00A04E1D" w:rsidRPr="00A04E1D" w14:paraId="7F06E91D"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71113787"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30/07/2023</w:t>
            </w:r>
          </w:p>
        </w:tc>
        <w:tc>
          <w:tcPr>
            <w:tcW w:w="3297" w:type="dxa"/>
            <w:tcBorders>
              <w:top w:val="nil"/>
              <w:left w:val="nil"/>
              <w:bottom w:val="single" w:sz="4" w:space="0" w:color="auto"/>
              <w:right w:val="single" w:sz="4" w:space="0" w:color="auto"/>
            </w:tcBorders>
            <w:shd w:val="clear" w:color="auto" w:fill="auto"/>
            <w:noWrap/>
            <w:vAlign w:val="bottom"/>
            <w:hideMark/>
          </w:tcPr>
          <w:p w14:paraId="3C8C3CB1"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Inadimplência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6B011582"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23A319CF"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7.370,52</w:t>
            </w:r>
          </w:p>
        </w:tc>
        <w:tc>
          <w:tcPr>
            <w:tcW w:w="681" w:type="dxa"/>
            <w:tcBorders>
              <w:top w:val="nil"/>
              <w:left w:val="nil"/>
              <w:bottom w:val="single" w:sz="4" w:space="0" w:color="auto"/>
              <w:right w:val="single" w:sz="4" w:space="0" w:color="auto"/>
            </w:tcBorders>
            <w:shd w:val="clear" w:color="auto" w:fill="auto"/>
            <w:noWrap/>
            <w:vAlign w:val="bottom"/>
            <w:hideMark/>
          </w:tcPr>
          <w:p w14:paraId="4321DE29"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690" w:type="dxa"/>
            <w:tcBorders>
              <w:top w:val="nil"/>
              <w:left w:val="nil"/>
              <w:bottom w:val="single" w:sz="4" w:space="0" w:color="auto"/>
              <w:right w:val="single" w:sz="4" w:space="0" w:color="auto"/>
            </w:tcBorders>
            <w:shd w:val="clear" w:color="auto" w:fill="auto"/>
            <w:noWrap/>
            <w:vAlign w:val="bottom"/>
            <w:hideMark/>
          </w:tcPr>
          <w:p w14:paraId="05549B12"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350,98</w:t>
            </w:r>
          </w:p>
        </w:tc>
        <w:tc>
          <w:tcPr>
            <w:tcW w:w="681" w:type="dxa"/>
            <w:tcBorders>
              <w:top w:val="nil"/>
              <w:left w:val="nil"/>
              <w:bottom w:val="single" w:sz="4" w:space="0" w:color="auto"/>
              <w:right w:val="single" w:sz="4" w:space="0" w:color="auto"/>
            </w:tcBorders>
            <w:shd w:val="clear" w:color="auto" w:fill="auto"/>
            <w:noWrap/>
            <w:vAlign w:val="bottom"/>
            <w:hideMark/>
          </w:tcPr>
          <w:p w14:paraId="19CDC2A8"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766" w:type="dxa"/>
            <w:tcBorders>
              <w:top w:val="nil"/>
              <w:left w:val="nil"/>
              <w:bottom w:val="single" w:sz="4" w:space="0" w:color="auto"/>
              <w:right w:val="single" w:sz="4" w:space="0" w:color="auto"/>
            </w:tcBorders>
            <w:shd w:val="clear" w:color="auto" w:fill="auto"/>
            <w:noWrap/>
            <w:vAlign w:val="bottom"/>
            <w:hideMark/>
          </w:tcPr>
          <w:p w14:paraId="05B15497"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350,98</w:t>
            </w:r>
          </w:p>
        </w:tc>
      </w:tr>
      <w:tr w:rsidR="00A04E1D" w:rsidRPr="00A04E1D" w14:paraId="2208336A"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4729E995"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30/08/2023</w:t>
            </w:r>
          </w:p>
        </w:tc>
        <w:tc>
          <w:tcPr>
            <w:tcW w:w="3297" w:type="dxa"/>
            <w:tcBorders>
              <w:top w:val="nil"/>
              <w:left w:val="nil"/>
              <w:bottom w:val="single" w:sz="4" w:space="0" w:color="auto"/>
              <w:right w:val="single" w:sz="4" w:space="0" w:color="auto"/>
            </w:tcBorders>
            <w:shd w:val="clear" w:color="auto" w:fill="auto"/>
            <w:noWrap/>
            <w:vAlign w:val="bottom"/>
            <w:hideMark/>
          </w:tcPr>
          <w:p w14:paraId="2DF2D046"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Inadimplência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572CCA6C"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6C5E6587"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7.751,33</w:t>
            </w:r>
          </w:p>
        </w:tc>
        <w:tc>
          <w:tcPr>
            <w:tcW w:w="681" w:type="dxa"/>
            <w:tcBorders>
              <w:top w:val="nil"/>
              <w:left w:val="nil"/>
              <w:bottom w:val="single" w:sz="4" w:space="0" w:color="auto"/>
              <w:right w:val="single" w:sz="4" w:space="0" w:color="auto"/>
            </w:tcBorders>
            <w:shd w:val="clear" w:color="auto" w:fill="auto"/>
            <w:noWrap/>
            <w:vAlign w:val="bottom"/>
            <w:hideMark/>
          </w:tcPr>
          <w:p w14:paraId="7C69D324"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690" w:type="dxa"/>
            <w:tcBorders>
              <w:top w:val="nil"/>
              <w:left w:val="nil"/>
              <w:bottom w:val="single" w:sz="4" w:space="0" w:color="auto"/>
              <w:right w:val="single" w:sz="4" w:space="0" w:color="auto"/>
            </w:tcBorders>
            <w:shd w:val="clear" w:color="auto" w:fill="auto"/>
            <w:noWrap/>
            <w:vAlign w:val="bottom"/>
            <w:hideMark/>
          </w:tcPr>
          <w:p w14:paraId="02D609E3"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368,53</w:t>
            </w:r>
          </w:p>
        </w:tc>
        <w:tc>
          <w:tcPr>
            <w:tcW w:w="681" w:type="dxa"/>
            <w:tcBorders>
              <w:top w:val="nil"/>
              <w:left w:val="nil"/>
              <w:bottom w:val="single" w:sz="4" w:space="0" w:color="auto"/>
              <w:right w:val="single" w:sz="4" w:space="0" w:color="auto"/>
            </w:tcBorders>
            <w:shd w:val="clear" w:color="auto" w:fill="auto"/>
            <w:noWrap/>
            <w:vAlign w:val="bottom"/>
            <w:hideMark/>
          </w:tcPr>
          <w:p w14:paraId="6845FC0A"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5,17%</w:t>
            </w:r>
          </w:p>
        </w:tc>
        <w:tc>
          <w:tcPr>
            <w:tcW w:w="766" w:type="dxa"/>
            <w:tcBorders>
              <w:top w:val="nil"/>
              <w:left w:val="nil"/>
              <w:bottom w:val="single" w:sz="4" w:space="0" w:color="auto"/>
              <w:right w:val="single" w:sz="4" w:space="0" w:color="auto"/>
            </w:tcBorders>
            <w:shd w:val="clear" w:color="auto" w:fill="auto"/>
            <w:noWrap/>
            <w:vAlign w:val="bottom"/>
            <w:hideMark/>
          </w:tcPr>
          <w:p w14:paraId="5FE2FCC6"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380,81</w:t>
            </w:r>
          </w:p>
        </w:tc>
      </w:tr>
      <w:tr w:rsidR="00A04E1D" w:rsidRPr="00A04E1D" w14:paraId="6F549B53"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2FA92A2C"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30/09/2023</w:t>
            </w:r>
          </w:p>
        </w:tc>
        <w:tc>
          <w:tcPr>
            <w:tcW w:w="3297" w:type="dxa"/>
            <w:tcBorders>
              <w:top w:val="nil"/>
              <w:left w:val="nil"/>
              <w:bottom w:val="single" w:sz="4" w:space="0" w:color="auto"/>
              <w:right w:val="single" w:sz="4" w:space="0" w:color="auto"/>
            </w:tcBorders>
            <w:shd w:val="clear" w:color="auto" w:fill="auto"/>
            <w:noWrap/>
            <w:vAlign w:val="bottom"/>
            <w:hideMark/>
          </w:tcPr>
          <w:p w14:paraId="07C3AA76"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Inadimplência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786F277D"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5B4AD035"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8.151,82</w:t>
            </w:r>
          </w:p>
        </w:tc>
        <w:tc>
          <w:tcPr>
            <w:tcW w:w="681" w:type="dxa"/>
            <w:tcBorders>
              <w:top w:val="nil"/>
              <w:left w:val="nil"/>
              <w:bottom w:val="single" w:sz="4" w:space="0" w:color="auto"/>
              <w:right w:val="single" w:sz="4" w:space="0" w:color="auto"/>
            </w:tcBorders>
            <w:shd w:val="clear" w:color="auto" w:fill="auto"/>
            <w:noWrap/>
            <w:vAlign w:val="bottom"/>
            <w:hideMark/>
          </w:tcPr>
          <w:p w14:paraId="60226D60"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690" w:type="dxa"/>
            <w:tcBorders>
              <w:top w:val="nil"/>
              <w:left w:val="nil"/>
              <w:bottom w:val="single" w:sz="4" w:space="0" w:color="auto"/>
              <w:right w:val="single" w:sz="4" w:space="0" w:color="auto"/>
            </w:tcBorders>
            <w:shd w:val="clear" w:color="auto" w:fill="auto"/>
            <w:noWrap/>
            <w:vAlign w:val="bottom"/>
            <w:hideMark/>
          </w:tcPr>
          <w:p w14:paraId="23CAD9D6"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387,57</w:t>
            </w:r>
          </w:p>
        </w:tc>
        <w:tc>
          <w:tcPr>
            <w:tcW w:w="681" w:type="dxa"/>
            <w:tcBorders>
              <w:top w:val="nil"/>
              <w:left w:val="nil"/>
              <w:bottom w:val="single" w:sz="4" w:space="0" w:color="auto"/>
              <w:right w:val="single" w:sz="4" w:space="0" w:color="auto"/>
            </w:tcBorders>
            <w:shd w:val="clear" w:color="auto" w:fill="auto"/>
            <w:noWrap/>
            <w:vAlign w:val="bottom"/>
            <w:hideMark/>
          </w:tcPr>
          <w:p w14:paraId="3813B80A"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5,17%</w:t>
            </w:r>
          </w:p>
        </w:tc>
        <w:tc>
          <w:tcPr>
            <w:tcW w:w="766" w:type="dxa"/>
            <w:tcBorders>
              <w:top w:val="nil"/>
              <w:left w:val="nil"/>
              <w:bottom w:val="single" w:sz="4" w:space="0" w:color="auto"/>
              <w:right w:val="single" w:sz="4" w:space="0" w:color="auto"/>
            </w:tcBorders>
            <w:shd w:val="clear" w:color="auto" w:fill="auto"/>
            <w:noWrap/>
            <w:vAlign w:val="bottom"/>
            <w:hideMark/>
          </w:tcPr>
          <w:p w14:paraId="6788348B"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400,49</w:t>
            </w:r>
          </w:p>
        </w:tc>
      </w:tr>
      <w:tr w:rsidR="00A04E1D" w:rsidRPr="00A04E1D" w14:paraId="56A60B90"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1BD7AF66"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30/10/2023</w:t>
            </w:r>
          </w:p>
        </w:tc>
        <w:tc>
          <w:tcPr>
            <w:tcW w:w="3297" w:type="dxa"/>
            <w:tcBorders>
              <w:top w:val="nil"/>
              <w:left w:val="nil"/>
              <w:bottom w:val="single" w:sz="4" w:space="0" w:color="auto"/>
              <w:right w:val="single" w:sz="4" w:space="0" w:color="auto"/>
            </w:tcBorders>
            <w:shd w:val="clear" w:color="auto" w:fill="auto"/>
            <w:noWrap/>
            <w:vAlign w:val="bottom"/>
            <w:hideMark/>
          </w:tcPr>
          <w:p w14:paraId="3C70936D"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Inadimplência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45D49F5A"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08F228F9"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8.559,41</w:t>
            </w:r>
          </w:p>
        </w:tc>
        <w:tc>
          <w:tcPr>
            <w:tcW w:w="681" w:type="dxa"/>
            <w:tcBorders>
              <w:top w:val="nil"/>
              <w:left w:val="nil"/>
              <w:bottom w:val="single" w:sz="4" w:space="0" w:color="auto"/>
              <w:right w:val="single" w:sz="4" w:space="0" w:color="auto"/>
            </w:tcBorders>
            <w:shd w:val="clear" w:color="auto" w:fill="auto"/>
            <w:noWrap/>
            <w:vAlign w:val="bottom"/>
            <w:hideMark/>
          </w:tcPr>
          <w:p w14:paraId="4D1A93CD"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690" w:type="dxa"/>
            <w:tcBorders>
              <w:top w:val="nil"/>
              <w:left w:val="nil"/>
              <w:bottom w:val="single" w:sz="4" w:space="0" w:color="auto"/>
              <w:right w:val="single" w:sz="4" w:space="0" w:color="auto"/>
            </w:tcBorders>
            <w:shd w:val="clear" w:color="auto" w:fill="auto"/>
            <w:noWrap/>
            <w:vAlign w:val="bottom"/>
            <w:hideMark/>
          </w:tcPr>
          <w:p w14:paraId="0FA4F3EC"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407,59</w:t>
            </w:r>
          </w:p>
        </w:tc>
        <w:tc>
          <w:tcPr>
            <w:tcW w:w="681" w:type="dxa"/>
            <w:tcBorders>
              <w:top w:val="nil"/>
              <w:left w:val="nil"/>
              <w:bottom w:val="single" w:sz="4" w:space="0" w:color="auto"/>
              <w:right w:val="single" w:sz="4" w:space="0" w:color="auto"/>
            </w:tcBorders>
            <w:shd w:val="clear" w:color="auto" w:fill="auto"/>
            <w:noWrap/>
            <w:vAlign w:val="bottom"/>
            <w:hideMark/>
          </w:tcPr>
          <w:p w14:paraId="462E4D0C"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766" w:type="dxa"/>
            <w:tcBorders>
              <w:top w:val="nil"/>
              <w:left w:val="nil"/>
              <w:bottom w:val="single" w:sz="4" w:space="0" w:color="auto"/>
              <w:right w:val="single" w:sz="4" w:space="0" w:color="auto"/>
            </w:tcBorders>
            <w:shd w:val="clear" w:color="auto" w:fill="auto"/>
            <w:noWrap/>
            <w:vAlign w:val="bottom"/>
            <w:hideMark/>
          </w:tcPr>
          <w:p w14:paraId="794E948E"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407,59</w:t>
            </w:r>
          </w:p>
        </w:tc>
      </w:tr>
      <w:tr w:rsidR="00A04E1D" w:rsidRPr="00A04E1D" w14:paraId="585974AA"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3B167671"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30/11/2023</w:t>
            </w:r>
          </w:p>
        </w:tc>
        <w:tc>
          <w:tcPr>
            <w:tcW w:w="3297" w:type="dxa"/>
            <w:tcBorders>
              <w:top w:val="nil"/>
              <w:left w:val="nil"/>
              <w:bottom w:val="single" w:sz="4" w:space="0" w:color="auto"/>
              <w:right w:val="single" w:sz="4" w:space="0" w:color="auto"/>
            </w:tcBorders>
            <w:shd w:val="clear" w:color="auto" w:fill="auto"/>
            <w:noWrap/>
            <w:vAlign w:val="bottom"/>
            <w:hideMark/>
          </w:tcPr>
          <w:p w14:paraId="67CAB2CD"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Inadimplência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663A55EF"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66FFAE81"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9.001,65</w:t>
            </w:r>
          </w:p>
        </w:tc>
        <w:tc>
          <w:tcPr>
            <w:tcW w:w="681" w:type="dxa"/>
            <w:tcBorders>
              <w:top w:val="nil"/>
              <w:left w:val="nil"/>
              <w:bottom w:val="single" w:sz="4" w:space="0" w:color="auto"/>
              <w:right w:val="single" w:sz="4" w:space="0" w:color="auto"/>
            </w:tcBorders>
            <w:shd w:val="clear" w:color="auto" w:fill="auto"/>
            <w:noWrap/>
            <w:vAlign w:val="bottom"/>
            <w:hideMark/>
          </w:tcPr>
          <w:p w14:paraId="79D66E4A"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690" w:type="dxa"/>
            <w:tcBorders>
              <w:top w:val="nil"/>
              <w:left w:val="nil"/>
              <w:bottom w:val="single" w:sz="4" w:space="0" w:color="auto"/>
              <w:right w:val="single" w:sz="4" w:space="0" w:color="auto"/>
            </w:tcBorders>
            <w:shd w:val="clear" w:color="auto" w:fill="auto"/>
            <w:noWrap/>
            <w:vAlign w:val="bottom"/>
            <w:hideMark/>
          </w:tcPr>
          <w:p w14:paraId="32520E83"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427,97</w:t>
            </w:r>
          </w:p>
        </w:tc>
        <w:tc>
          <w:tcPr>
            <w:tcW w:w="681" w:type="dxa"/>
            <w:tcBorders>
              <w:top w:val="nil"/>
              <w:left w:val="nil"/>
              <w:bottom w:val="single" w:sz="4" w:space="0" w:color="auto"/>
              <w:right w:val="single" w:sz="4" w:space="0" w:color="auto"/>
            </w:tcBorders>
            <w:shd w:val="clear" w:color="auto" w:fill="auto"/>
            <w:noWrap/>
            <w:vAlign w:val="bottom"/>
            <w:hideMark/>
          </w:tcPr>
          <w:p w14:paraId="1103745C"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5,17%</w:t>
            </w:r>
          </w:p>
        </w:tc>
        <w:tc>
          <w:tcPr>
            <w:tcW w:w="766" w:type="dxa"/>
            <w:tcBorders>
              <w:top w:val="nil"/>
              <w:left w:val="nil"/>
              <w:bottom w:val="single" w:sz="4" w:space="0" w:color="auto"/>
              <w:right w:val="single" w:sz="4" w:space="0" w:color="auto"/>
            </w:tcBorders>
            <w:shd w:val="clear" w:color="auto" w:fill="auto"/>
            <w:noWrap/>
            <w:vAlign w:val="bottom"/>
            <w:hideMark/>
          </w:tcPr>
          <w:p w14:paraId="4C93ACD0"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442,24</w:t>
            </w:r>
          </w:p>
        </w:tc>
      </w:tr>
      <w:tr w:rsidR="00A04E1D" w:rsidRPr="00A04E1D" w14:paraId="2D73A34E"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7ADD7412"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30/12/2023</w:t>
            </w:r>
          </w:p>
        </w:tc>
        <w:tc>
          <w:tcPr>
            <w:tcW w:w="3297" w:type="dxa"/>
            <w:tcBorders>
              <w:top w:val="nil"/>
              <w:left w:val="nil"/>
              <w:bottom w:val="single" w:sz="4" w:space="0" w:color="auto"/>
              <w:right w:val="single" w:sz="4" w:space="0" w:color="auto"/>
            </w:tcBorders>
            <w:shd w:val="clear" w:color="auto" w:fill="auto"/>
            <w:noWrap/>
            <w:vAlign w:val="bottom"/>
            <w:hideMark/>
          </w:tcPr>
          <w:p w14:paraId="1CBAE056"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Inadimplência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483CF837"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660B3FED"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9.451,73</w:t>
            </w:r>
          </w:p>
        </w:tc>
        <w:tc>
          <w:tcPr>
            <w:tcW w:w="681" w:type="dxa"/>
            <w:tcBorders>
              <w:top w:val="nil"/>
              <w:left w:val="nil"/>
              <w:bottom w:val="single" w:sz="4" w:space="0" w:color="auto"/>
              <w:right w:val="single" w:sz="4" w:space="0" w:color="auto"/>
            </w:tcBorders>
            <w:shd w:val="clear" w:color="auto" w:fill="auto"/>
            <w:noWrap/>
            <w:vAlign w:val="bottom"/>
            <w:hideMark/>
          </w:tcPr>
          <w:p w14:paraId="58A06128"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690" w:type="dxa"/>
            <w:tcBorders>
              <w:top w:val="nil"/>
              <w:left w:val="nil"/>
              <w:bottom w:val="single" w:sz="4" w:space="0" w:color="auto"/>
              <w:right w:val="single" w:sz="4" w:space="0" w:color="auto"/>
            </w:tcBorders>
            <w:shd w:val="clear" w:color="auto" w:fill="auto"/>
            <w:noWrap/>
            <w:vAlign w:val="bottom"/>
            <w:hideMark/>
          </w:tcPr>
          <w:p w14:paraId="1BBC1140"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450,08</w:t>
            </w:r>
          </w:p>
        </w:tc>
        <w:tc>
          <w:tcPr>
            <w:tcW w:w="681" w:type="dxa"/>
            <w:tcBorders>
              <w:top w:val="nil"/>
              <w:left w:val="nil"/>
              <w:bottom w:val="single" w:sz="4" w:space="0" w:color="auto"/>
              <w:right w:val="single" w:sz="4" w:space="0" w:color="auto"/>
            </w:tcBorders>
            <w:shd w:val="clear" w:color="auto" w:fill="auto"/>
            <w:noWrap/>
            <w:vAlign w:val="bottom"/>
            <w:hideMark/>
          </w:tcPr>
          <w:p w14:paraId="18EE964D"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766" w:type="dxa"/>
            <w:tcBorders>
              <w:top w:val="nil"/>
              <w:left w:val="nil"/>
              <w:bottom w:val="single" w:sz="4" w:space="0" w:color="auto"/>
              <w:right w:val="single" w:sz="4" w:space="0" w:color="auto"/>
            </w:tcBorders>
            <w:shd w:val="clear" w:color="auto" w:fill="auto"/>
            <w:noWrap/>
            <w:vAlign w:val="bottom"/>
            <w:hideMark/>
          </w:tcPr>
          <w:p w14:paraId="1408B77B"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450,08</w:t>
            </w:r>
          </w:p>
        </w:tc>
      </w:tr>
      <w:tr w:rsidR="00A04E1D" w:rsidRPr="00A04E1D" w14:paraId="41CCE8C1"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484CB4F6"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30/01/2024</w:t>
            </w:r>
          </w:p>
        </w:tc>
        <w:tc>
          <w:tcPr>
            <w:tcW w:w="3297" w:type="dxa"/>
            <w:tcBorders>
              <w:top w:val="nil"/>
              <w:left w:val="nil"/>
              <w:bottom w:val="single" w:sz="4" w:space="0" w:color="auto"/>
              <w:right w:val="single" w:sz="4" w:space="0" w:color="auto"/>
            </w:tcBorders>
            <w:shd w:val="clear" w:color="auto" w:fill="auto"/>
            <w:noWrap/>
            <w:vAlign w:val="bottom"/>
            <w:hideMark/>
          </w:tcPr>
          <w:p w14:paraId="41C7221A"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Inadimplência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0F740608"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7118186D"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9.940,07</w:t>
            </w:r>
          </w:p>
        </w:tc>
        <w:tc>
          <w:tcPr>
            <w:tcW w:w="681" w:type="dxa"/>
            <w:tcBorders>
              <w:top w:val="nil"/>
              <w:left w:val="nil"/>
              <w:bottom w:val="single" w:sz="4" w:space="0" w:color="auto"/>
              <w:right w:val="single" w:sz="4" w:space="0" w:color="auto"/>
            </w:tcBorders>
            <w:shd w:val="clear" w:color="auto" w:fill="auto"/>
            <w:noWrap/>
            <w:vAlign w:val="bottom"/>
            <w:hideMark/>
          </w:tcPr>
          <w:p w14:paraId="446DFE4A"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690" w:type="dxa"/>
            <w:tcBorders>
              <w:top w:val="nil"/>
              <w:left w:val="nil"/>
              <w:bottom w:val="single" w:sz="4" w:space="0" w:color="auto"/>
              <w:right w:val="single" w:sz="4" w:space="0" w:color="auto"/>
            </w:tcBorders>
            <w:shd w:val="clear" w:color="auto" w:fill="auto"/>
            <w:noWrap/>
            <w:vAlign w:val="bottom"/>
            <w:hideMark/>
          </w:tcPr>
          <w:p w14:paraId="4AC13DEA"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472,59</w:t>
            </w:r>
          </w:p>
        </w:tc>
        <w:tc>
          <w:tcPr>
            <w:tcW w:w="681" w:type="dxa"/>
            <w:tcBorders>
              <w:top w:val="nil"/>
              <w:left w:val="nil"/>
              <w:bottom w:val="single" w:sz="4" w:space="0" w:color="auto"/>
              <w:right w:val="single" w:sz="4" w:space="0" w:color="auto"/>
            </w:tcBorders>
            <w:shd w:val="clear" w:color="auto" w:fill="auto"/>
            <w:noWrap/>
            <w:vAlign w:val="bottom"/>
            <w:hideMark/>
          </w:tcPr>
          <w:p w14:paraId="72711C76"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5,17%</w:t>
            </w:r>
          </w:p>
        </w:tc>
        <w:tc>
          <w:tcPr>
            <w:tcW w:w="766" w:type="dxa"/>
            <w:tcBorders>
              <w:top w:val="nil"/>
              <w:left w:val="nil"/>
              <w:bottom w:val="single" w:sz="4" w:space="0" w:color="auto"/>
              <w:right w:val="single" w:sz="4" w:space="0" w:color="auto"/>
            </w:tcBorders>
            <w:shd w:val="clear" w:color="auto" w:fill="auto"/>
            <w:noWrap/>
            <w:vAlign w:val="bottom"/>
            <w:hideMark/>
          </w:tcPr>
          <w:p w14:paraId="785DCEA1"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488,34</w:t>
            </w:r>
          </w:p>
        </w:tc>
      </w:tr>
      <w:tr w:rsidR="00A04E1D" w:rsidRPr="00A04E1D" w14:paraId="13B1367A"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6D0A0E1A"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29/02/2024</w:t>
            </w:r>
          </w:p>
        </w:tc>
        <w:tc>
          <w:tcPr>
            <w:tcW w:w="3297" w:type="dxa"/>
            <w:tcBorders>
              <w:top w:val="nil"/>
              <w:left w:val="nil"/>
              <w:bottom w:val="single" w:sz="4" w:space="0" w:color="auto"/>
              <w:right w:val="single" w:sz="4" w:space="0" w:color="auto"/>
            </w:tcBorders>
            <w:shd w:val="clear" w:color="auto" w:fill="auto"/>
            <w:noWrap/>
            <w:vAlign w:val="bottom"/>
            <w:hideMark/>
          </w:tcPr>
          <w:p w14:paraId="35CBDB0E"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Inadimplência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689F793B"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48FAC1C5"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10.437,07</w:t>
            </w:r>
          </w:p>
        </w:tc>
        <w:tc>
          <w:tcPr>
            <w:tcW w:w="681" w:type="dxa"/>
            <w:tcBorders>
              <w:top w:val="nil"/>
              <w:left w:val="nil"/>
              <w:bottom w:val="single" w:sz="4" w:space="0" w:color="auto"/>
              <w:right w:val="single" w:sz="4" w:space="0" w:color="auto"/>
            </w:tcBorders>
            <w:shd w:val="clear" w:color="auto" w:fill="auto"/>
            <w:noWrap/>
            <w:vAlign w:val="bottom"/>
            <w:hideMark/>
          </w:tcPr>
          <w:p w14:paraId="56E88DA3"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690" w:type="dxa"/>
            <w:tcBorders>
              <w:top w:val="nil"/>
              <w:left w:val="nil"/>
              <w:bottom w:val="single" w:sz="4" w:space="0" w:color="auto"/>
              <w:right w:val="single" w:sz="4" w:space="0" w:color="auto"/>
            </w:tcBorders>
            <w:shd w:val="clear" w:color="auto" w:fill="auto"/>
            <w:noWrap/>
            <w:vAlign w:val="bottom"/>
            <w:hideMark/>
          </w:tcPr>
          <w:p w14:paraId="328E95B6"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497,00</w:t>
            </w:r>
          </w:p>
        </w:tc>
        <w:tc>
          <w:tcPr>
            <w:tcW w:w="681" w:type="dxa"/>
            <w:tcBorders>
              <w:top w:val="nil"/>
              <w:left w:val="nil"/>
              <w:bottom w:val="single" w:sz="4" w:space="0" w:color="auto"/>
              <w:right w:val="single" w:sz="4" w:space="0" w:color="auto"/>
            </w:tcBorders>
            <w:shd w:val="clear" w:color="auto" w:fill="auto"/>
            <w:noWrap/>
            <w:vAlign w:val="bottom"/>
            <w:hideMark/>
          </w:tcPr>
          <w:p w14:paraId="23122562"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766" w:type="dxa"/>
            <w:tcBorders>
              <w:top w:val="nil"/>
              <w:left w:val="nil"/>
              <w:bottom w:val="single" w:sz="4" w:space="0" w:color="auto"/>
              <w:right w:val="single" w:sz="4" w:space="0" w:color="auto"/>
            </w:tcBorders>
            <w:shd w:val="clear" w:color="auto" w:fill="auto"/>
            <w:noWrap/>
            <w:vAlign w:val="bottom"/>
            <w:hideMark/>
          </w:tcPr>
          <w:p w14:paraId="0A30F845"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497,00</w:t>
            </w:r>
          </w:p>
        </w:tc>
      </w:tr>
      <w:tr w:rsidR="00A04E1D" w:rsidRPr="00A04E1D" w14:paraId="11BA3102"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10839DC5"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29/03/2024</w:t>
            </w:r>
          </w:p>
        </w:tc>
        <w:tc>
          <w:tcPr>
            <w:tcW w:w="3297" w:type="dxa"/>
            <w:tcBorders>
              <w:top w:val="nil"/>
              <w:left w:val="nil"/>
              <w:bottom w:val="single" w:sz="4" w:space="0" w:color="auto"/>
              <w:right w:val="single" w:sz="4" w:space="0" w:color="auto"/>
            </w:tcBorders>
            <w:shd w:val="clear" w:color="auto" w:fill="auto"/>
            <w:noWrap/>
            <w:vAlign w:val="bottom"/>
            <w:hideMark/>
          </w:tcPr>
          <w:p w14:paraId="244851EE"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Inadimplência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057BD641"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7AD73754"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10.941,53</w:t>
            </w:r>
          </w:p>
        </w:tc>
        <w:tc>
          <w:tcPr>
            <w:tcW w:w="681" w:type="dxa"/>
            <w:tcBorders>
              <w:top w:val="nil"/>
              <w:left w:val="nil"/>
              <w:bottom w:val="single" w:sz="4" w:space="0" w:color="auto"/>
              <w:right w:val="single" w:sz="4" w:space="0" w:color="auto"/>
            </w:tcBorders>
            <w:shd w:val="clear" w:color="auto" w:fill="auto"/>
            <w:noWrap/>
            <w:vAlign w:val="bottom"/>
            <w:hideMark/>
          </w:tcPr>
          <w:p w14:paraId="2D7288CE"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690" w:type="dxa"/>
            <w:tcBorders>
              <w:top w:val="nil"/>
              <w:left w:val="nil"/>
              <w:bottom w:val="single" w:sz="4" w:space="0" w:color="auto"/>
              <w:right w:val="single" w:sz="4" w:space="0" w:color="auto"/>
            </w:tcBorders>
            <w:shd w:val="clear" w:color="auto" w:fill="auto"/>
            <w:noWrap/>
            <w:vAlign w:val="bottom"/>
            <w:hideMark/>
          </w:tcPr>
          <w:p w14:paraId="1DF700E8"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521,85</w:t>
            </w:r>
          </w:p>
        </w:tc>
        <w:tc>
          <w:tcPr>
            <w:tcW w:w="681" w:type="dxa"/>
            <w:tcBorders>
              <w:top w:val="nil"/>
              <w:left w:val="nil"/>
              <w:bottom w:val="single" w:sz="4" w:space="0" w:color="auto"/>
              <w:right w:val="single" w:sz="4" w:space="0" w:color="auto"/>
            </w:tcBorders>
            <w:shd w:val="clear" w:color="auto" w:fill="auto"/>
            <w:noWrap/>
            <w:vAlign w:val="bottom"/>
            <w:hideMark/>
          </w:tcPr>
          <w:p w14:paraId="27EA955B"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4,83%</w:t>
            </w:r>
          </w:p>
        </w:tc>
        <w:tc>
          <w:tcPr>
            <w:tcW w:w="766" w:type="dxa"/>
            <w:tcBorders>
              <w:top w:val="nil"/>
              <w:left w:val="nil"/>
              <w:bottom w:val="single" w:sz="4" w:space="0" w:color="auto"/>
              <w:right w:val="single" w:sz="4" w:space="0" w:color="auto"/>
            </w:tcBorders>
            <w:shd w:val="clear" w:color="auto" w:fill="auto"/>
            <w:noWrap/>
            <w:vAlign w:val="bottom"/>
            <w:hideMark/>
          </w:tcPr>
          <w:p w14:paraId="6D708C10"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504,46</w:t>
            </w:r>
          </w:p>
        </w:tc>
      </w:tr>
      <w:tr w:rsidR="00A04E1D" w:rsidRPr="00A04E1D" w14:paraId="5E88A0B6"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2EF6E27C"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29/04/2024</w:t>
            </w:r>
          </w:p>
        </w:tc>
        <w:tc>
          <w:tcPr>
            <w:tcW w:w="3297" w:type="dxa"/>
            <w:tcBorders>
              <w:top w:val="nil"/>
              <w:left w:val="nil"/>
              <w:bottom w:val="single" w:sz="4" w:space="0" w:color="auto"/>
              <w:right w:val="single" w:sz="4" w:space="0" w:color="auto"/>
            </w:tcBorders>
            <w:shd w:val="clear" w:color="auto" w:fill="auto"/>
            <w:noWrap/>
            <w:vAlign w:val="bottom"/>
            <w:hideMark/>
          </w:tcPr>
          <w:p w14:paraId="505B70D5"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Inadimplência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5F0487A6"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4BD4D733"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11.506,84</w:t>
            </w:r>
          </w:p>
        </w:tc>
        <w:tc>
          <w:tcPr>
            <w:tcW w:w="681" w:type="dxa"/>
            <w:tcBorders>
              <w:top w:val="nil"/>
              <w:left w:val="nil"/>
              <w:bottom w:val="single" w:sz="4" w:space="0" w:color="auto"/>
              <w:right w:val="single" w:sz="4" w:space="0" w:color="auto"/>
            </w:tcBorders>
            <w:shd w:val="clear" w:color="auto" w:fill="auto"/>
            <w:noWrap/>
            <w:vAlign w:val="bottom"/>
            <w:hideMark/>
          </w:tcPr>
          <w:p w14:paraId="3F50AEF2"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690" w:type="dxa"/>
            <w:tcBorders>
              <w:top w:val="nil"/>
              <w:left w:val="nil"/>
              <w:bottom w:val="single" w:sz="4" w:space="0" w:color="auto"/>
              <w:right w:val="single" w:sz="4" w:space="0" w:color="auto"/>
            </w:tcBorders>
            <w:shd w:val="clear" w:color="auto" w:fill="auto"/>
            <w:noWrap/>
            <w:vAlign w:val="bottom"/>
            <w:hideMark/>
          </w:tcPr>
          <w:p w14:paraId="15545794"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547,08</w:t>
            </w:r>
          </w:p>
        </w:tc>
        <w:tc>
          <w:tcPr>
            <w:tcW w:w="681" w:type="dxa"/>
            <w:tcBorders>
              <w:top w:val="nil"/>
              <w:left w:val="nil"/>
              <w:bottom w:val="single" w:sz="4" w:space="0" w:color="auto"/>
              <w:right w:val="single" w:sz="4" w:space="0" w:color="auto"/>
            </w:tcBorders>
            <w:shd w:val="clear" w:color="auto" w:fill="auto"/>
            <w:noWrap/>
            <w:vAlign w:val="bottom"/>
            <w:hideMark/>
          </w:tcPr>
          <w:p w14:paraId="5FB07E30"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5,17%</w:t>
            </w:r>
          </w:p>
        </w:tc>
        <w:tc>
          <w:tcPr>
            <w:tcW w:w="766" w:type="dxa"/>
            <w:tcBorders>
              <w:top w:val="nil"/>
              <w:left w:val="nil"/>
              <w:bottom w:val="single" w:sz="4" w:space="0" w:color="auto"/>
              <w:right w:val="single" w:sz="4" w:space="0" w:color="auto"/>
            </w:tcBorders>
            <w:shd w:val="clear" w:color="auto" w:fill="auto"/>
            <w:noWrap/>
            <w:vAlign w:val="bottom"/>
            <w:hideMark/>
          </w:tcPr>
          <w:p w14:paraId="10E5E4D6"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565,31</w:t>
            </w:r>
          </w:p>
        </w:tc>
      </w:tr>
      <w:tr w:rsidR="00A04E1D" w:rsidRPr="00A04E1D" w14:paraId="6B0E448F" w14:textId="77777777" w:rsidTr="00A04E1D">
        <w:trPr>
          <w:trHeight w:val="2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3A8A3E15"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23/05/2024</w:t>
            </w:r>
          </w:p>
        </w:tc>
        <w:tc>
          <w:tcPr>
            <w:tcW w:w="3297" w:type="dxa"/>
            <w:tcBorders>
              <w:top w:val="nil"/>
              <w:left w:val="nil"/>
              <w:bottom w:val="single" w:sz="4" w:space="0" w:color="auto"/>
              <w:right w:val="single" w:sz="4" w:space="0" w:color="auto"/>
            </w:tcBorders>
            <w:shd w:val="clear" w:color="auto" w:fill="auto"/>
            <w:noWrap/>
            <w:vAlign w:val="bottom"/>
            <w:hideMark/>
          </w:tcPr>
          <w:p w14:paraId="647C8EE8" w14:textId="77777777" w:rsidR="00A04E1D" w:rsidRPr="00A04E1D" w:rsidRDefault="00A04E1D" w:rsidP="00A04E1D">
            <w:pPr>
              <w:spacing w:after="0" w:line="240" w:lineRule="auto"/>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Encargos Inadimplência</w:t>
            </w:r>
          </w:p>
        </w:tc>
        <w:tc>
          <w:tcPr>
            <w:tcW w:w="906" w:type="dxa"/>
            <w:tcBorders>
              <w:top w:val="nil"/>
              <w:left w:val="nil"/>
              <w:bottom w:val="single" w:sz="4" w:space="0" w:color="auto"/>
              <w:right w:val="single" w:sz="4" w:space="0" w:color="auto"/>
            </w:tcBorders>
            <w:shd w:val="clear" w:color="auto" w:fill="auto"/>
            <w:noWrap/>
            <w:vAlign w:val="bottom"/>
            <w:hideMark/>
          </w:tcPr>
          <w:p w14:paraId="19834DF9"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 </w:t>
            </w:r>
          </w:p>
        </w:tc>
        <w:tc>
          <w:tcPr>
            <w:tcW w:w="906" w:type="dxa"/>
            <w:tcBorders>
              <w:top w:val="nil"/>
              <w:left w:val="nil"/>
              <w:bottom w:val="single" w:sz="4" w:space="0" w:color="auto"/>
              <w:right w:val="single" w:sz="4" w:space="0" w:color="auto"/>
            </w:tcBorders>
            <w:shd w:val="clear" w:color="auto" w:fill="auto"/>
            <w:noWrap/>
            <w:vAlign w:val="bottom"/>
            <w:hideMark/>
          </w:tcPr>
          <w:p w14:paraId="5D530E51" w14:textId="77777777" w:rsidR="00A04E1D" w:rsidRPr="00A04E1D" w:rsidRDefault="00A04E1D" w:rsidP="00A04E1D">
            <w:pPr>
              <w:spacing w:after="0" w:line="240" w:lineRule="auto"/>
              <w:jc w:val="right"/>
              <w:rPr>
                <w:rFonts w:ascii="Arial" w:eastAsia="Times New Roman" w:hAnsi="Arial" w:cs="Arial"/>
                <w:b/>
                <w:bCs/>
                <w:kern w:val="0"/>
                <w:sz w:val="16"/>
                <w:szCs w:val="16"/>
                <w:lang w:eastAsia="pt-BR"/>
                <w14:ligatures w14:val="none"/>
              </w:rPr>
            </w:pPr>
            <w:r w:rsidRPr="00A04E1D">
              <w:rPr>
                <w:rFonts w:ascii="Arial" w:eastAsia="Times New Roman" w:hAnsi="Arial" w:cs="Arial"/>
                <w:b/>
                <w:bCs/>
                <w:kern w:val="0"/>
                <w:sz w:val="16"/>
                <w:szCs w:val="16"/>
                <w:lang w:eastAsia="pt-BR"/>
                <w14:ligatures w14:val="none"/>
              </w:rPr>
              <w:t>11.967,11</w:t>
            </w:r>
          </w:p>
        </w:tc>
        <w:tc>
          <w:tcPr>
            <w:tcW w:w="681" w:type="dxa"/>
            <w:tcBorders>
              <w:top w:val="nil"/>
              <w:left w:val="nil"/>
              <w:bottom w:val="single" w:sz="4" w:space="0" w:color="auto"/>
              <w:right w:val="single" w:sz="4" w:space="0" w:color="auto"/>
            </w:tcBorders>
            <w:shd w:val="clear" w:color="auto" w:fill="auto"/>
            <w:noWrap/>
            <w:vAlign w:val="bottom"/>
            <w:hideMark/>
          </w:tcPr>
          <w:p w14:paraId="5659107E"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5,00%</w:t>
            </w:r>
          </w:p>
        </w:tc>
        <w:tc>
          <w:tcPr>
            <w:tcW w:w="690" w:type="dxa"/>
            <w:tcBorders>
              <w:top w:val="nil"/>
              <w:left w:val="nil"/>
              <w:bottom w:val="single" w:sz="4" w:space="0" w:color="auto"/>
              <w:right w:val="single" w:sz="4" w:space="0" w:color="auto"/>
            </w:tcBorders>
            <w:shd w:val="clear" w:color="auto" w:fill="auto"/>
            <w:noWrap/>
            <w:vAlign w:val="bottom"/>
            <w:hideMark/>
          </w:tcPr>
          <w:p w14:paraId="31DA8E29"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575,34</w:t>
            </w:r>
          </w:p>
        </w:tc>
        <w:tc>
          <w:tcPr>
            <w:tcW w:w="681" w:type="dxa"/>
            <w:tcBorders>
              <w:top w:val="nil"/>
              <w:left w:val="nil"/>
              <w:bottom w:val="single" w:sz="4" w:space="0" w:color="auto"/>
              <w:right w:val="single" w:sz="4" w:space="0" w:color="auto"/>
            </w:tcBorders>
            <w:shd w:val="clear" w:color="auto" w:fill="auto"/>
            <w:noWrap/>
            <w:vAlign w:val="bottom"/>
            <w:hideMark/>
          </w:tcPr>
          <w:p w14:paraId="288C9350"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4,00%</w:t>
            </w:r>
          </w:p>
        </w:tc>
        <w:tc>
          <w:tcPr>
            <w:tcW w:w="766" w:type="dxa"/>
            <w:tcBorders>
              <w:top w:val="nil"/>
              <w:left w:val="nil"/>
              <w:bottom w:val="single" w:sz="4" w:space="0" w:color="auto"/>
              <w:right w:val="single" w:sz="4" w:space="0" w:color="auto"/>
            </w:tcBorders>
            <w:shd w:val="clear" w:color="auto" w:fill="auto"/>
            <w:noWrap/>
            <w:vAlign w:val="bottom"/>
            <w:hideMark/>
          </w:tcPr>
          <w:p w14:paraId="33FC246D"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460,27</w:t>
            </w:r>
          </w:p>
        </w:tc>
      </w:tr>
      <w:tr w:rsidR="00A04E1D" w:rsidRPr="00A04E1D" w14:paraId="2926D44F" w14:textId="77777777" w:rsidTr="00A04E1D">
        <w:trPr>
          <w:trHeight w:val="20"/>
        </w:trPr>
        <w:tc>
          <w:tcPr>
            <w:tcW w:w="906" w:type="dxa"/>
            <w:tcBorders>
              <w:top w:val="nil"/>
              <w:left w:val="nil"/>
              <w:bottom w:val="nil"/>
              <w:right w:val="nil"/>
            </w:tcBorders>
            <w:shd w:val="clear" w:color="auto" w:fill="auto"/>
            <w:noWrap/>
            <w:vAlign w:val="bottom"/>
            <w:hideMark/>
          </w:tcPr>
          <w:p w14:paraId="1D690F6C"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p>
        </w:tc>
        <w:tc>
          <w:tcPr>
            <w:tcW w:w="3297" w:type="dxa"/>
            <w:tcBorders>
              <w:top w:val="nil"/>
              <w:left w:val="nil"/>
              <w:bottom w:val="nil"/>
              <w:right w:val="nil"/>
            </w:tcBorders>
            <w:shd w:val="clear" w:color="auto" w:fill="auto"/>
            <w:noWrap/>
            <w:vAlign w:val="bottom"/>
            <w:hideMark/>
          </w:tcPr>
          <w:p w14:paraId="6281643F" w14:textId="77777777" w:rsidR="00A04E1D" w:rsidRPr="00A04E1D" w:rsidRDefault="00A04E1D" w:rsidP="00A04E1D">
            <w:pPr>
              <w:spacing w:after="0" w:line="240" w:lineRule="auto"/>
              <w:rPr>
                <w:rFonts w:ascii="Times New Roman" w:eastAsia="Times New Roman" w:hAnsi="Times New Roman" w:cs="Times New Roman"/>
                <w:kern w:val="0"/>
                <w:sz w:val="16"/>
                <w:szCs w:val="16"/>
                <w:lang w:eastAsia="pt-BR"/>
                <w14:ligatures w14:val="none"/>
              </w:rPr>
            </w:pPr>
          </w:p>
        </w:tc>
        <w:tc>
          <w:tcPr>
            <w:tcW w:w="906" w:type="dxa"/>
            <w:tcBorders>
              <w:top w:val="nil"/>
              <w:left w:val="nil"/>
              <w:bottom w:val="nil"/>
              <w:right w:val="nil"/>
            </w:tcBorders>
            <w:shd w:val="clear" w:color="auto" w:fill="auto"/>
            <w:noWrap/>
            <w:vAlign w:val="bottom"/>
            <w:hideMark/>
          </w:tcPr>
          <w:p w14:paraId="18EF9FB4" w14:textId="77777777" w:rsidR="00A04E1D" w:rsidRPr="00A04E1D" w:rsidRDefault="00A04E1D" w:rsidP="00A04E1D">
            <w:pPr>
              <w:spacing w:after="0" w:line="240" w:lineRule="auto"/>
              <w:rPr>
                <w:rFonts w:ascii="Times New Roman" w:eastAsia="Times New Roman" w:hAnsi="Times New Roman" w:cs="Times New Roman"/>
                <w:kern w:val="0"/>
                <w:sz w:val="16"/>
                <w:szCs w:val="16"/>
                <w:lang w:eastAsia="pt-BR"/>
                <w14:ligatures w14:val="none"/>
              </w:rPr>
            </w:pPr>
          </w:p>
        </w:tc>
        <w:tc>
          <w:tcPr>
            <w:tcW w:w="906" w:type="dxa"/>
            <w:tcBorders>
              <w:top w:val="nil"/>
              <w:left w:val="nil"/>
              <w:bottom w:val="nil"/>
              <w:right w:val="nil"/>
            </w:tcBorders>
            <w:shd w:val="clear" w:color="auto" w:fill="auto"/>
            <w:noWrap/>
            <w:vAlign w:val="bottom"/>
            <w:hideMark/>
          </w:tcPr>
          <w:p w14:paraId="3BCE7590" w14:textId="77777777" w:rsidR="00A04E1D" w:rsidRPr="00A04E1D" w:rsidRDefault="00A04E1D" w:rsidP="00A04E1D">
            <w:pPr>
              <w:spacing w:after="0" w:line="240" w:lineRule="auto"/>
              <w:rPr>
                <w:rFonts w:ascii="Times New Roman" w:eastAsia="Times New Roman" w:hAnsi="Times New Roman" w:cs="Times New Roman"/>
                <w:kern w:val="0"/>
                <w:sz w:val="16"/>
                <w:szCs w:val="16"/>
                <w:lang w:eastAsia="pt-BR"/>
                <w14:ligatures w14:val="none"/>
              </w:rPr>
            </w:pPr>
          </w:p>
        </w:tc>
        <w:tc>
          <w:tcPr>
            <w:tcW w:w="681" w:type="dxa"/>
            <w:tcBorders>
              <w:top w:val="nil"/>
              <w:left w:val="nil"/>
              <w:bottom w:val="nil"/>
              <w:right w:val="nil"/>
            </w:tcBorders>
            <w:shd w:val="clear" w:color="auto" w:fill="auto"/>
            <w:noWrap/>
            <w:vAlign w:val="bottom"/>
            <w:hideMark/>
          </w:tcPr>
          <w:p w14:paraId="7A80DF7D" w14:textId="77777777" w:rsidR="00A04E1D" w:rsidRPr="00A04E1D" w:rsidRDefault="00A04E1D" w:rsidP="00A04E1D">
            <w:pPr>
              <w:spacing w:after="0" w:line="240" w:lineRule="auto"/>
              <w:rPr>
                <w:rFonts w:ascii="Times New Roman" w:eastAsia="Times New Roman" w:hAnsi="Times New Roman" w:cs="Times New Roman"/>
                <w:kern w:val="0"/>
                <w:sz w:val="16"/>
                <w:szCs w:val="16"/>
                <w:lang w:eastAsia="pt-BR"/>
                <w14:ligatures w14:val="none"/>
              </w:rPr>
            </w:pPr>
          </w:p>
        </w:tc>
        <w:tc>
          <w:tcPr>
            <w:tcW w:w="690" w:type="dxa"/>
            <w:tcBorders>
              <w:top w:val="nil"/>
              <w:left w:val="nil"/>
              <w:bottom w:val="nil"/>
              <w:right w:val="nil"/>
            </w:tcBorders>
            <w:shd w:val="clear" w:color="auto" w:fill="auto"/>
            <w:noWrap/>
            <w:vAlign w:val="bottom"/>
            <w:hideMark/>
          </w:tcPr>
          <w:p w14:paraId="3D0AB7DF" w14:textId="77777777" w:rsidR="00A04E1D" w:rsidRPr="00A04E1D" w:rsidRDefault="00A04E1D" w:rsidP="00A04E1D">
            <w:pPr>
              <w:spacing w:after="0" w:line="240" w:lineRule="auto"/>
              <w:rPr>
                <w:rFonts w:ascii="Times New Roman" w:eastAsia="Times New Roman" w:hAnsi="Times New Roman" w:cs="Times New Roman"/>
                <w:kern w:val="0"/>
                <w:sz w:val="16"/>
                <w:szCs w:val="16"/>
                <w:lang w:eastAsia="pt-BR"/>
                <w14:ligatures w14:val="none"/>
              </w:rPr>
            </w:pPr>
          </w:p>
        </w:tc>
        <w:tc>
          <w:tcPr>
            <w:tcW w:w="681" w:type="dxa"/>
            <w:tcBorders>
              <w:top w:val="nil"/>
              <w:left w:val="nil"/>
              <w:bottom w:val="nil"/>
              <w:right w:val="nil"/>
            </w:tcBorders>
            <w:shd w:val="clear" w:color="auto" w:fill="auto"/>
            <w:noWrap/>
            <w:vAlign w:val="bottom"/>
            <w:hideMark/>
          </w:tcPr>
          <w:p w14:paraId="5F3CAA6B" w14:textId="77777777" w:rsidR="00A04E1D" w:rsidRPr="00A04E1D" w:rsidRDefault="00A04E1D" w:rsidP="00A04E1D">
            <w:pPr>
              <w:spacing w:after="0" w:line="240" w:lineRule="auto"/>
              <w:rPr>
                <w:rFonts w:ascii="Times New Roman" w:eastAsia="Times New Roman" w:hAnsi="Times New Roman" w:cs="Times New Roman"/>
                <w:kern w:val="0"/>
                <w:sz w:val="16"/>
                <w:szCs w:val="16"/>
                <w:lang w:eastAsia="pt-BR"/>
                <w14:ligatures w14:val="none"/>
              </w:rPr>
            </w:pPr>
          </w:p>
        </w:tc>
        <w:tc>
          <w:tcPr>
            <w:tcW w:w="766" w:type="dxa"/>
            <w:tcBorders>
              <w:top w:val="nil"/>
              <w:left w:val="nil"/>
              <w:bottom w:val="nil"/>
              <w:right w:val="nil"/>
            </w:tcBorders>
            <w:shd w:val="clear" w:color="auto" w:fill="auto"/>
            <w:noWrap/>
            <w:vAlign w:val="bottom"/>
            <w:hideMark/>
          </w:tcPr>
          <w:p w14:paraId="3562C4DB" w14:textId="77777777" w:rsidR="00A04E1D" w:rsidRPr="00A04E1D" w:rsidRDefault="00A04E1D" w:rsidP="00A04E1D">
            <w:pPr>
              <w:spacing w:after="0" w:line="240" w:lineRule="auto"/>
              <w:rPr>
                <w:rFonts w:ascii="Times New Roman" w:eastAsia="Times New Roman" w:hAnsi="Times New Roman" w:cs="Times New Roman"/>
                <w:kern w:val="0"/>
                <w:sz w:val="16"/>
                <w:szCs w:val="16"/>
                <w:lang w:eastAsia="pt-BR"/>
                <w14:ligatures w14:val="none"/>
              </w:rPr>
            </w:pPr>
          </w:p>
        </w:tc>
      </w:tr>
      <w:tr w:rsidR="00A04E1D" w:rsidRPr="00A04E1D" w14:paraId="7B8DC31E" w14:textId="77777777" w:rsidTr="00A04E1D">
        <w:trPr>
          <w:trHeight w:val="20"/>
        </w:trPr>
        <w:tc>
          <w:tcPr>
            <w:tcW w:w="906" w:type="dxa"/>
            <w:tcBorders>
              <w:top w:val="nil"/>
              <w:left w:val="nil"/>
              <w:bottom w:val="nil"/>
              <w:right w:val="nil"/>
            </w:tcBorders>
            <w:shd w:val="clear" w:color="auto" w:fill="auto"/>
            <w:noWrap/>
            <w:vAlign w:val="bottom"/>
            <w:hideMark/>
          </w:tcPr>
          <w:p w14:paraId="51ABB0DE" w14:textId="77777777" w:rsidR="00A04E1D" w:rsidRPr="00A04E1D" w:rsidRDefault="00A04E1D" w:rsidP="00A04E1D">
            <w:pPr>
              <w:spacing w:after="0" w:line="240" w:lineRule="auto"/>
              <w:rPr>
                <w:rFonts w:ascii="Times New Roman" w:eastAsia="Times New Roman" w:hAnsi="Times New Roman" w:cs="Times New Roman"/>
                <w:kern w:val="0"/>
                <w:sz w:val="16"/>
                <w:szCs w:val="16"/>
                <w:lang w:eastAsia="pt-BR"/>
                <w14:ligatures w14:val="none"/>
              </w:rPr>
            </w:pPr>
          </w:p>
        </w:tc>
        <w:tc>
          <w:tcPr>
            <w:tcW w:w="3297" w:type="dxa"/>
            <w:tcBorders>
              <w:top w:val="nil"/>
              <w:left w:val="nil"/>
              <w:bottom w:val="nil"/>
              <w:right w:val="nil"/>
            </w:tcBorders>
            <w:shd w:val="clear" w:color="auto" w:fill="auto"/>
            <w:noWrap/>
            <w:vAlign w:val="bottom"/>
            <w:hideMark/>
          </w:tcPr>
          <w:p w14:paraId="42AD0A24" w14:textId="77777777" w:rsidR="00A04E1D" w:rsidRPr="00A04E1D" w:rsidRDefault="00A04E1D" w:rsidP="00A04E1D">
            <w:pPr>
              <w:spacing w:after="0" w:line="240" w:lineRule="auto"/>
              <w:rPr>
                <w:rFonts w:ascii="Times New Roman" w:eastAsia="Times New Roman" w:hAnsi="Times New Roman" w:cs="Times New Roman"/>
                <w:kern w:val="0"/>
                <w:sz w:val="16"/>
                <w:szCs w:val="16"/>
                <w:lang w:eastAsia="pt-BR"/>
                <w14:ligatures w14:val="none"/>
              </w:rPr>
            </w:pPr>
          </w:p>
        </w:tc>
        <w:tc>
          <w:tcPr>
            <w:tcW w:w="906" w:type="dxa"/>
            <w:tcBorders>
              <w:top w:val="nil"/>
              <w:left w:val="nil"/>
              <w:bottom w:val="nil"/>
              <w:right w:val="nil"/>
            </w:tcBorders>
            <w:shd w:val="clear" w:color="auto" w:fill="auto"/>
            <w:noWrap/>
            <w:vAlign w:val="bottom"/>
            <w:hideMark/>
          </w:tcPr>
          <w:p w14:paraId="036AEA96" w14:textId="77777777" w:rsidR="00A04E1D" w:rsidRPr="00A04E1D" w:rsidRDefault="00A04E1D" w:rsidP="00A04E1D">
            <w:pPr>
              <w:spacing w:after="0" w:line="240" w:lineRule="auto"/>
              <w:rPr>
                <w:rFonts w:ascii="Times New Roman" w:eastAsia="Times New Roman" w:hAnsi="Times New Roman" w:cs="Times New Roman"/>
                <w:kern w:val="0"/>
                <w:sz w:val="16"/>
                <w:szCs w:val="16"/>
                <w:lang w:eastAsia="pt-BR"/>
                <w14:ligatures w14:val="none"/>
              </w:rPr>
            </w:pPr>
          </w:p>
        </w:tc>
        <w:tc>
          <w:tcPr>
            <w:tcW w:w="906" w:type="dxa"/>
            <w:tcBorders>
              <w:top w:val="nil"/>
              <w:left w:val="nil"/>
              <w:bottom w:val="nil"/>
              <w:right w:val="nil"/>
            </w:tcBorders>
            <w:shd w:val="clear" w:color="auto" w:fill="auto"/>
            <w:noWrap/>
            <w:vAlign w:val="bottom"/>
            <w:hideMark/>
          </w:tcPr>
          <w:p w14:paraId="37B6385C" w14:textId="77777777" w:rsidR="00A04E1D" w:rsidRPr="00A04E1D" w:rsidRDefault="00A04E1D" w:rsidP="00A04E1D">
            <w:pPr>
              <w:spacing w:after="0" w:line="240" w:lineRule="auto"/>
              <w:rPr>
                <w:rFonts w:ascii="Times New Roman" w:eastAsia="Times New Roman" w:hAnsi="Times New Roman" w:cs="Times New Roman"/>
                <w:kern w:val="0"/>
                <w:sz w:val="16"/>
                <w:szCs w:val="16"/>
                <w:lang w:eastAsia="pt-BR"/>
                <w14:ligatures w14:val="none"/>
              </w:rPr>
            </w:pP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D0047"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4,66%</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7620A258"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9.421,71</w:t>
            </w:r>
          </w:p>
        </w:tc>
        <w:tc>
          <w:tcPr>
            <w:tcW w:w="681" w:type="dxa"/>
            <w:tcBorders>
              <w:top w:val="single" w:sz="4" w:space="0" w:color="auto"/>
              <w:left w:val="nil"/>
              <w:bottom w:val="single" w:sz="4" w:space="0" w:color="auto"/>
              <w:right w:val="single" w:sz="4" w:space="0" w:color="auto"/>
            </w:tcBorders>
            <w:shd w:val="clear" w:color="auto" w:fill="auto"/>
            <w:noWrap/>
            <w:vAlign w:val="bottom"/>
            <w:hideMark/>
          </w:tcPr>
          <w:p w14:paraId="5D010227" w14:textId="77777777" w:rsidR="00A04E1D" w:rsidRPr="00A04E1D" w:rsidRDefault="00A04E1D" w:rsidP="00A04E1D">
            <w:pPr>
              <w:spacing w:after="0" w:line="240" w:lineRule="auto"/>
              <w:jc w:val="center"/>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4,85%</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0ABC797F" w14:textId="77777777" w:rsidR="00A04E1D" w:rsidRPr="00A04E1D" w:rsidRDefault="00A04E1D" w:rsidP="00A04E1D">
            <w:pPr>
              <w:spacing w:after="0" w:line="240" w:lineRule="auto"/>
              <w:jc w:val="right"/>
              <w:rPr>
                <w:rFonts w:ascii="Arial" w:eastAsia="Times New Roman" w:hAnsi="Arial" w:cs="Arial"/>
                <w:kern w:val="0"/>
                <w:sz w:val="16"/>
                <w:szCs w:val="16"/>
                <w:lang w:eastAsia="pt-BR"/>
                <w14:ligatures w14:val="none"/>
              </w:rPr>
            </w:pPr>
            <w:r w:rsidRPr="00A04E1D">
              <w:rPr>
                <w:rFonts w:ascii="Arial" w:eastAsia="Times New Roman" w:hAnsi="Arial" w:cs="Arial"/>
                <w:kern w:val="0"/>
                <w:sz w:val="16"/>
                <w:szCs w:val="16"/>
                <w:lang w:eastAsia="pt-BR"/>
                <w14:ligatures w14:val="none"/>
              </w:rPr>
              <w:t>9.514,58</w:t>
            </w:r>
          </w:p>
        </w:tc>
      </w:tr>
    </w:tbl>
    <w:p w14:paraId="4FD0D8C8" w14:textId="77777777" w:rsidR="00A04E1D" w:rsidRPr="00E3035A" w:rsidRDefault="00A04E1D" w:rsidP="00A04E1D"/>
    <w:p w14:paraId="278C64E0" w14:textId="77777777" w:rsidR="00E3035A" w:rsidRPr="00E3035A" w:rsidRDefault="00E3035A" w:rsidP="00E3035A">
      <w:pPr>
        <w:rPr>
          <w:b/>
          <w:bCs/>
        </w:rPr>
      </w:pPr>
      <w:r w:rsidRPr="00E3035A">
        <w:rPr>
          <w:b/>
          <w:bCs/>
        </w:rPr>
        <w:t>Contrato 4327654-0:</w:t>
      </w:r>
    </w:p>
    <w:p w14:paraId="50069E2C" w14:textId="77777777" w:rsidR="00E3035A" w:rsidRPr="00E3035A" w:rsidRDefault="00E3035A" w:rsidP="00C110F7">
      <w:pPr>
        <w:numPr>
          <w:ilvl w:val="0"/>
          <w:numId w:val="10"/>
        </w:numPr>
        <w:spacing w:after="0" w:line="240" w:lineRule="auto"/>
        <w:rPr>
          <w:b/>
          <w:bCs/>
        </w:rPr>
      </w:pPr>
      <w:r w:rsidRPr="00E3035A">
        <w:rPr>
          <w:b/>
          <w:bCs/>
        </w:rPr>
        <w:t>Juros Contratuais Médios: 4,85%</w:t>
      </w:r>
    </w:p>
    <w:p w14:paraId="28EECBB0" w14:textId="77777777" w:rsidR="00E3035A" w:rsidRPr="00E3035A" w:rsidRDefault="00E3035A" w:rsidP="00C110F7">
      <w:pPr>
        <w:numPr>
          <w:ilvl w:val="0"/>
          <w:numId w:val="10"/>
        </w:numPr>
        <w:spacing w:after="0" w:line="240" w:lineRule="auto"/>
        <w:rPr>
          <w:b/>
          <w:bCs/>
        </w:rPr>
      </w:pPr>
      <w:r w:rsidRPr="00E3035A">
        <w:rPr>
          <w:b/>
          <w:bCs/>
        </w:rPr>
        <w:t>Juros Cobrados Médios: 4,73%</w:t>
      </w:r>
    </w:p>
    <w:p w14:paraId="6C08E046" w14:textId="77777777" w:rsidR="00E3035A" w:rsidRDefault="00E3035A" w:rsidP="00E3035A">
      <w:pPr>
        <w:numPr>
          <w:ilvl w:val="0"/>
          <w:numId w:val="8"/>
        </w:numPr>
      </w:pPr>
      <w:r w:rsidRPr="00E3035A">
        <w:rPr>
          <w:b/>
          <w:bCs/>
        </w:rPr>
        <w:t>Diferença:</w:t>
      </w:r>
      <w:r w:rsidRPr="00E3035A">
        <w:t xml:space="preserve"> Neste contrato, os juros cobrados estão ligeiramente abaixo dos juros contratuais, com uma diferença de 0,12%. Isso sugere que, neste caso, os juros foram aplicados de maneira um pouco mais favorável ao cliente do que o previsto no contrato.</w:t>
      </w:r>
    </w:p>
    <w:tbl>
      <w:tblPr>
        <w:tblW w:w="7900" w:type="dxa"/>
        <w:tblCellMar>
          <w:left w:w="70" w:type="dxa"/>
          <w:right w:w="70" w:type="dxa"/>
        </w:tblCellMar>
        <w:tblLook w:val="04A0" w:firstRow="1" w:lastRow="0" w:firstColumn="1" w:lastColumn="0" w:noHBand="0" w:noVBand="1"/>
      </w:tblPr>
      <w:tblGrid>
        <w:gridCol w:w="1041"/>
        <w:gridCol w:w="2140"/>
        <w:gridCol w:w="960"/>
        <w:gridCol w:w="960"/>
        <w:gridCol w:w="960"/>
        <w:gridCol w:w="960"/>
        <w:gridCol w:w="960"/>
      </w:tblGrid>
      <w:tr w:rsidR="00A04E1D" w:rsidRPr="00A04E1D" w14:paraId="2DA4C856" w14:textId="77777777" w:rsidTr="00A04E1D">
        <w:trPr>
          <w:trHeight w:val="20"/>
        </w:trPr>
        <w:tc>
          <w:tcPr>
            <w:tcW w:w="960" w:type="dxa"/>
            <w:tcBorders>
              <w:top w:val="single" w:sz="4" w:space="0" w:color="auto"/>
              <w:left w:val="single" w:sz="4" w:space="0" w:color="auto"/>
              <w:bottom w:val="single" w:sz="4" w:space="0" w:color="auto"/>
              <w:right w:val="single" w:sz="4" w:space="0" w:color="auto"/>
            </w:tcBorders>
            <w:shd w:val="clear" w:color="000000" w:fill="B3B3B3"/>
            <w:noWrap/>
            <w:vAlign w:val="bottom"/>
            <w:hideMark/>
          </w:tcPr>
          <w:p w14:paraId="6FF5FB2E" w14:textId="77777777" w:rsidR="00A04E1D" w:rsidRPr="00A04E1D" w:rsidRDefault="00A04E1D" w:rsidP="00A04E1D">
            <w:pPr>
              <w:spacing w:after="0" w:line="240" w:lineRule="auto"/>
              <w:jc w:val="center"/>
              <w:rPr>
                <w:rFonts w:ascii="Arial" w:eastAsia="Times New Roman" w:hAnsi="Arial" w:cs="Arial"/>
                <w:b/>
                <w:bCs/>
                <w:kern w:val="0"/>
                <w:sz w:val="18"/>
                <w:szCs w:val="18"/>
                <w:lang w:eastAsia="pt-BR"/>
                <w14:ligatures w14:val="none"/>
              </w:rPr>
            </w:pPr>
            <w:proofErr w:type="spellStart"/>
            <w:r w:rsidRPr="00A04E1D">
              <w:rPr>
                <w:rFonts w:ascii="Arial" w:eastAsia="Times New Roman" w:hAnsi="Arial" w:cs="Arial"/>
                <w:b/>
                <w:bCs/>
                <w:kern w:val="0"/>
                <w:sz w:val="18"/>
                <w:szCs w:val="18"/>
                <w:lang w:eastAsia="pt-BR"/>
                <w14:ligatures w14:val="none"/>
              </w:rPr>
              <w:t>Dt</w:t>
            </w:r>
            <w:proofErr w:type="spellEnd"/>
            <w:r w:rsidRPr="00A04E1D">
              <w:rPr>
                <w:rFonts w:ascii="Arial" w:eastAsia="Times New Roman" w:hAnsi="Arial" w:cs="Arial"/>
                <w:b/>
                <w:bCs/>
                <w:kern w:val="0"/>
                <w:sz w:val="18"/>
                <w:szCs w:val="18"/>
                <w:lang w:eastAsia="pt-BR"/>
                <w14:ligatures w14:val="none"/>
              </w:rPr>
              <w:t xml:space="preserve"> </w:t>
            </w:r>
            <w:proofErr w:type="spellStart"/>
            <w:r w:rsidRPr="00A04E1D">
              <w:rPr>
                <w:rFonts w:ascii="Arial" w:eastAsia="Times New Roman" w:hAnsi="Arial" w:cs="Arial"/>
                <w:b/>
                <w:bCs/>
                <w:kern w:val="0"/>
                <w:sz w:val="18"/>
                <w:szCs w:val="18"/>
                <w:lang w:eastAsia="pt-BR"/>
                <w14:ligatures w14:val="none"/>
              </w:rPr>
              <w:t>Lanc</w:t>
            </w:r>
            <w:proofErr w:type="spellEnd"/>
          </w:p>
        </w:tc>
        <w:tc>
          <w:tcPr>
            <w:tcW w:w="2140" w:type="dxa"/>
            <w:tcBorders>
              <w:top w:val="single" w:sz="4" w:space="0" w:color="auto"/>
              <w:left w:val="nil"/>
              <w:bottom w:val="single" w:sz="4" w:space="0" w:color="auto"/>
              <w:right w:val="single" w:sz="4" w:space="0" w:color="auto"/>
            </w:tcBorders>
            <w:shd w:val="clear" w:color="000000" w:fill="B3B3B3"/>
            <w:noWrap/>
            <w:vAlign w:val="bottom"/>
            <w:hideMark/>
          </w:tcPr>
          <w:p w14:paraId="4AB20B4C" w14:textId="77777777" w:rsidR="00A04E1D" w:rsidRPr="00A04E1D" w:rsidRDefault="00A04E1D" w:rsidP="00A04E1D">
            <w:pPr>
              <w:spacing w:after="0" w:line="240" w:lineRule="auto"/>
              <w:jc w:val="center"/>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Histórico</w:t>
            </w:r>
          </w:p>
        </w:tc>
        <w:tc>
          <w:tcPr>
            <w:tcW w:w="960" w:type="dxa"/>
            <w:tcBorders>
              <w:top w:val="single" w:sz="4" w:space="0" w:color="auto"/>
              <w:left w:val="nil"/>
              <w:bottom w:val="single" w:sz="4" w:space="0" w:color="auto"/>
              <w:right w:val="single" w:sz="4" w:space="0" w:color="auto"/>
            </w:tcBorders>
            <w:shd w:val="clear" w:color="000000" w:fill="B3B3B3"/>
            <w:noWrap/>
            <w:vAlign w:val="bottom"/>
            <w:hideMark/>
          </w:tcPr>
          <w:p w14:paraId="2B68388E" w14:textId="77777777" w:rsidR="00A04E1D" w:rsidRPr="00A04E1D" w:rsidRDefault="00A04E1D" w:rsidP="00A04E1D">
            <w:pPr>
              <w:spacing w:after="0" w:line="240" w:lineRule="auto"/>
              <w:jc w:val="center"/>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Saldo</w:t>
            </w:r>
          </w:p>
        </w:tc>
        <w:tc>
          <w:tcPr>
            <w:tcW w:w="960" w:type="dxa"/>
            <w:tcBorders>
              <w:top w:val="nil"/>
              <w:left w:val="nil"/>
              <w:bottom w:val="nil"/>
              <w:right w:val="nil"/>
            </w:tcBorders>
            <w:shd w:val="clear" w:color="000000" w:fill="DAF2D0"/>
            <w:vAlign w:val="center"/>
            <w:hideMark/>
          </w:tcPr>
          <w:p w14:paraId="584E602C" w14:textId="77777777" w:rsidR="00A04E1D" w:rsidRPr="00A04E1D" w:rsidRDefault="00A04E1D" w:rsidP="00A04E1D">
            <w:pPr>
              <w:spacing w:after="0" w:line="240" w:lineRule="auto"/>
              <w:jc w:val="center"/>
              <w:rPr>
                <w:rFonts w:ascii="Arial" w:eastAsia="Times New Roman" w:hAnsi="Arial" w:cs="Arial"/>
                <w:color w:val="000000"/>
                <w:kern w:val="0"/>
                <w:sz w:val="18"/>
                <w:szCs w:val="18"/>
                <w:lang w:eastAsia="pt-BR"/>
                <w14:ligatures w14:val="none"/>
              </w:rPr>
            </w:pPr>
            <w:r w:rsidRPr="00A04E1D">
              <w:rPr>
                <w:rFonts w:ascii="Arial" w:eastAsia="Times New Roman" w:hAnsi="Arial" w:cs="Arial"/>
                <w:color w:val="000000"/>
                <w:kern w:val="0"/>
                <w:sz w:val="18"/>
                <w:szCs w:val="18"/>
                <w:lang w:eastAsia="pt-BR"/>
                <w14:ligatures w14:val="none"/>
              </w:rPr>
              <w:t>Taxa Contrato</w:t>
            </w:r>
          </w:p>
        </w:tc>
        <w:tc>
          <w:tcPr>
            <w:tcW w:w="960" w:type="dxa"/>
            <w:tcBorders>
              <w:top w:val="nil"/>
              <w:left w:val="nil"/>
              <w:bottom w:val="nil"/>
              <w:right w:val="nil"/>
            </w:tcBorders>
            <w:shd w:val="clear" w:color="000000" w:fill="DAF2D0"/>
            <w:vAlign w:val="center"/>
            <w:hideMark/>
          </w:tcPr>
          <w:p w14:paraId="51CC67DA" w14:textId="77777777" w:rsidR="00A04E1D" w:rsidRPr="00A04E1D" w:rsidRDefault="00A04E1D" w:rsidP="00A04E1D">
            <w:pPr>
              <w:spacing w:after="0" w:line="240" w:lineRule="auto"/>
              <w:jc w:val="center"/>
              <w:rPr>
                <w:rFonts w:ascii="Arial" w:eastAsia="Times New Roman" w:hAnsi="Arial" w:cs="Arial"/>
                <w:color w:val="000000"/>
                <w:kern w:val="0"/>
                <w:sz w:val="18"/>
                <w:szCs w:val="18"/>
                <w:lang w:eastAsia="pt-BR"/>
                <w14:ligatures w14:val="none"/>
              </w:rPr>
            </w:pPr>
            <w:r w:rsidRPr="00A04E1D">
              <w:rPr>
                <w:rFonts w:ascii="Arial" w:eastAsia="Times New Roman" w:hAnsi="Arial" w:cs="Arial"/>
                <w:color w:val="000000"/>
                <w:kern w:val="0"/>
                <w:sz w:val="18"/>
                <w:szCs w:val="18"/>
                <w:lang w:eastAsia="pt-BR"/>
                <w14:ligatures w14:val="none"/>
              </w:rPr>
              <w:t>Juros Taxa Contrato</w:t>
            </w:r>
          </w:p>
        </w:tc>
        <w:tc>
          <w:tcPr>
            <w:tcW w:w="960" w:type="dxa"/>
            <w:tcBorders>
              <w:top w:val="nil"/>
              <w:left w:val="nil"/>
              <w:bottom w:val="nil"/>
              <w:right w:val="nil"/>
            </w:tcBorders>
            <w:shd w:val="clear" w:color="000000" w:fill="C0E6F5"/>
            <w:vAlign w:val="center"/>
            <w:hideMark/>
          </w:tcPr>
          <w:p w14:paraId="29B8F74E" w14:textId="77777777" w:rsidR="00A04E1D" w:rsidRPr="00A04E1D" w:rsidRDefault="00A04E1D" w:rsidP="00A04E1D">
            <w:pPr>
              <w:spacing w:after="0" w:line="240" w:lineRule="auto"/>
              <w:jc w:val="center"/>
              <w:rPr>
                <w:rFonts w:ascii="Arial" w:eastAsia="Times New Roman" w:hAnsi="Arial" w:cs="Arial"/>
                <w:color w:val="000000"/>
                <w:kern w:val="0"/>
                <w:sz w:val="18"/>
                <w:szCs w:val="18"/>
                <w:lang w:eastAsia="pt-BR"/>
                <w14:ligatures w14:val="none"/>
              </w:rPr>
            </w:pPr>
            <w:r w:rsidRPr="00A04E1D">
              <w:rPr>
                <w:rFonts w:ascii="Arial" w:eastAsia="Times New Roman" w:hAnsi="Arial" w:cs="Arial"/>
                <w:color w:val="000000"/>
                <w:kern w:val="0"/>
                <w:sz w:val="18"/>
                <w:szCs w:val="18"/>
                <w:lang w:eastAsia="pt-BR"/>
                <w14:ligatures w14:val="none"/>
              </w:rPr>
              <w:t>Taxa Cobrada</w:t>
            </w:r>
          </w:p>
        </w:tc>
        <w:tc>
          <w:tcPr>
            <w:tcW w:w="960" w:type="dxa"/>
            <w:tcBorders>
              <w:top w:val="nil"/>
              <w:left w:val="nil"/>
              <w:bottom w:val="nil"/>
              <w:right w:val="nil"/>
            </w:tcBorders>
            <w:shd w:val="clear" w:color="000000" w:fill="C0E6F5"/>
            <w:vAlign w:val="center"/>
            <w:hideMark/>
          </w:tcPr>
          <w:p w14:paraId="37F42E66" w14:textId="77777777" w:rsidR="00A04E1D" w:rsidRPr="00A04E1D" w:rsidRDefault="00A04E1D" w:rsidP="00A04E1D">
            <w:pPr>
              <w:spacing w:after="0" w:line="240" w:lineRule="auto"/>
              <w:jc w:val="center"/>
              <w:rPr>
                <w:rFonts w:ascii="Arial" w:eastAsia="Times New Roman" w:hAnsi="Arial" w:cs="Arial"/>
                <w:color w:val="000000"/>
                <w:kern w:val="0"/>
                <w:sz w:val="18"/>
                <w:szCs w:val="18"/>
                <w:lang w:eastAsia="pt-BR"/>
                <w14:ligatures w14:val="none"/>
              </w:rPr>
            </w:pPr>
            <w:r w:rsidRPr="00A04E1D">
              <w:rPr>
                <w:rFonts w:ascii="Arial" w:eastAsia="Times New Roman" w:hAnsi="Arial" w:cs="Arial"/>
                <w:color w:val="000000"/>
                <w:kern w:val="0"/>
                <w:sz w:val="18"/>
                <w:szCs w:val="18"/>
                <w:lang w:eastAsia="pt-BR"/>
                <w14:ligatures w14:val="none"/>
              </w:rPr>
              <w:t>Juros Cobrados</w:t>
            </w:r>
          </w:p>
        </w:tc>
      </w:tr>
      <w:tr w:rsidR="00A04E1D" w:rsidRPr="00A04E1D" w14:paraId="5AC3DA7E" w14:textId="77777777" w:rsidTr="00A04E1D">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A65772"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22/02/2023</w:t>
            </w:r>
          </w:p>
        </w:tc>
        <w:tc>
          <w:tcPr>
            <w:tcW w:w="2140" w:type="dxa"/>
            <w:tcBorders>
              <w:top w:val="nil"/>
              <w:left w:val="nil"/>
              <w:bottom w:val="single" w:sz="4" w:space="0" w:color="auto"/>
              <w:right w:val="single" w:sz="4" w:space="0" w:color="auto"/>
            </w:tcBorders>
            <w:shd w:val="clear" w:color="auto" w:fill="auto"/>
            <w:noWrap/>
            <w:vAlign w:val="bottom"/>
            <w:hideMark/>
          </w:tcPr>
          <w:p w14:paraId="79757FD6"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Liberação da Operação</w:t>
            </w:r>
          </w:p>
        </w:tc>
        <w:tc>
          <w:tcPr>
            <w:tcW w:w="960" w:type="dxa"/>
            <w:tcBorders>
              <w:top w:val="nil"/>
              <w:left w:val="nil"/>
              <w:bottom w:val="single" w:sz="4" w:space="0" w:color="auto"/>
              <w:right w:val="single" w:sz="4" w:space="0" w:color="auto"/>
            </w:tcBorders>
            <w:shd w:val="clear" w:color="auto" w:fill="auto"/>
            <w:noWrap/>
            <w:vAlign w:val="bottom"/>
            <w:hideMark/>
          </w:tcPr>
          <w:p w14:paraId="2BB62343" w14:textId="77777777" w:rsidR="00A04E1D" w:rsidRPr="00A04E1D" w:rsidRDefault="00A04E1D" w:rsidP="00A04E1D">
            <w:pPr>
              <w:spacing w:after="0" w:line="240" w:lineRule="auto"/>
              <w:jc w:val="right"/>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4.161,33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5739830"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A20A8E"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97BCE5D"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DA8AB63"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 </w:t>
            </w:r>
          </w:p>
        </w:tc>
      </w:tr>
      <w:tr w:rsidR="00A04E1D" w:rsidRPr="00A04E1D" w14:paraId="69E7AC70" w14:textId="77777777" w:rsidTr="00A04E1D">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A1F256"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28/02/2023</w:t>
            </w:r>
          </w:p>
        </w:tc>
        <w:tc>
          <w:tcPr>
            <w:tcW w:w="2140" w:type="dxa"/>
            <w:tcBorders>
              <w:top w:val="nil"/>
              <w:left w:val="nil"/>
              <w:bottom w:val="single" w:sz="4" w:space="0" w:color="auto"/>
              <w:right w:val="single" w:sz="4" w:space="0" w:color="auto"/>
            </w:tcBorders>
            <w:shd w:val="clear" w:color="auto" w:fill="auto"/>
            <w:noWrap/>
            <w:vAlign w:val="bottom"/>
            <w:hideMark/>
          </w:tcPr>
          <w:p w14:paraId="2DDA8990"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Adimplência</w:t>
            </w:r>
          </w:p>
        </w:tc>
        <w:tc>
          <w:tcPr>
            <w:tcW w:w="960" w:type="dxa"/>
            <w:tcBorders>
              <w:top w:val="nil"/>
              <w:left w:val="nil"/>
              <w:bottom w:val="single" w:sz="4" w:space="0" w:color="auto"/>
              <w:right w:val="single" w:sz="4" w:space="0" w:color="auto"/>
            </w:tcBorders>
            <w:shd w:val="clear" w:color="auto" w:fill="auto"/>
            <w:noWrap/>
            <w:vAlign w:val="bottom"/>
            <w:hideMark/>
          </w:tcPr>
          <w:p w14:paraId="33DC1542" w14:textId="77777777" w:rsidR="00A04E1D" w:rsidRPr="00A04E1D" w:rsidRDefault="00A04E1D" w:rsidP="00A04E1D">
            <w:pPr>
              <w:spacing w:after="0" w:line="240" w:lineRule="auto"/>
              <w:jc w:val="right"/>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4.194,62</w:t>
            </w:r>
          </w:p>
        </w:tc>
        <w:tc>
          <w:tcPr>
            <w:tcW w:w="960" w:type="dxa"/>
            <w:tcBorders>
              <w:top w:val="nil"/>
              <w:left w:val="nil"/>
              <w:bottom w:val="single" w:sz="4" w:space="0" w:color="auto"/>
              <w:right w:val="single" w:sz="4" w:space="0" w:color="auto"/>
            </w:tcBorders>
            <w:shd w:val="clear" w:color="auto" w:fill="auto"/>
            <w:noWrap/>
            <w:vAlign w:val="bottom"/>
            <w:hideMark/>
          </w:tcPr>
          <w:p w14:paraId="1D284471"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4,00%</w:t>
            </w:r>
          </w:p>
        </w:tc>
        <w:tc>
          <w:tcPr>
            <w:tcW w:w="960" w:type="dxa"/>
            <w:tcBorders>
              <w:top w:val="nil"/>
              <w:left w:val="nil"/>
              <w:bottom w:val="single" w:sz="4" w:space="0" w:color="auto"/>
              <w:right w:val="single" w:sz="4" w:space="0" w:color="auto"/>
            </w:tcBorders>
            <w:shd w:val="clear" w:color="auto" w:fill="auto"/>
            <w:noWrap/>
            <w:vAlign w:val="bottom"/>
            <w:hideMark/>
          </w:tcPr>
          <w:p w14:paraId="2CD6771F"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166,45</w:t>
            </w:r>
          </w:p>
        </w:tc>
        <w:tc>
          <w:tcPr>
            <w:tcW w:w="960" w:type="dxa"/>
            <w:tcBorders>
              <w:top w:val="nil"/>
              <w:left w:val="nil"/>
              <w:bottom w:val="single" w:sz="4" w:space="0" w:color="auto"/>
              <w:right w:val="single" w:sz="4" w:space="0" w:color="auto"/>
            </w:tcBorders>
            <w:shd w:val="clear" w:color="auto" w:fill="auto"/>
            <w:noWrap/>
            <w:vAlign w:val="bottom"/>
            <w:hideMark/>
          </w:tcPr>
          <w:p w14:paraId="3AA4B275"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0,80%</w:t>
            </w:r>
          </w:p>
        </w:tc>
        <w:tc>
          <w:tcPr>
            <w:tcW w:w="960" w:type="dxa"/>
            <w:tcBorders>
              <w:top w:val="nil"/>
              <w:left w:val="nil"/>
              <w:bottom w:val="single" w:sz="4" w:space="0" w:color="auto"/>
              <w:right w:val="single" w:sz="4" w:space="0" w:color="auto"/>
            </w:tcBorders>
            <w:shd w:val="clear" w:color="auto" w:fill="auto"/>
            <w:noWrap/>
            <w:vAlign w:val="bottom"/>
            <w:hideMark/>
          </w:tcPr>
          <w:p w14:paraId="5B5F164F"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33,29</w:t>
            </w:r>
          </w:p>
        </w:tc>
      </w:tr>
      <w:tr w:rsidR="00A04E1D" w:rsidRPr="00A04E1D" w14:paraId="063B19DC" w14:textId="77777777" w:rsidTr="00A04E1D">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CF396C"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28/03/2023</w:t>
            </w:r>
          </w:p>
        </w:tc>
        <w:tc>
          <w:tcPr>
            <w:tcW w:w="2140" w:type="dxa"/>
            <w:tcBorders>
              <w:top w:val="nil"/>
              <w:left w:val="nil"/>
              <w:bottom w:val="single" w:sz="4" w:space="0" w:color="auto"/>
              <w:right w:val="single" w:sz="4" w:space="0" w:color="auto"/>
            </w:tcBorders>
            <w:shd w:val="clear" w:color="auto" w:fill="auto"/>
            <w:noWrap/>
            <w:vAlign w:val="bottom"/>
            <w:hideMark/>
          </w:tcPr>
          <w:p w14:paraId="63DAE449"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Adimplência</w:t>
            </w:r>
          </w:p>
        </w:tc>
        <w:tc>
          <w:tcPr>
            <w:tcW w:w="960" w:type="dxa"/>
            <w:tcBorders>
              <w:top w:val="nil"/>
              <w:left w:val="nil"/>
              <w:bottom w:val="single" w:sz="4" w:space="0" w:color="auto"/>
              <w:right w:val="single" w:sz="4" w:space="0" w:color="auto"/>
            </w:tcBorders>
            <w:shd w:val="clear" w:color="auto" w:fill="auto"/>
            <w:noWrap/>
            <w:vAlign w:val="bottom"/>
            <w:hideMark/>
          </w:tcPr>
          <w:p w14:paraId="5F74AEB1" w14:textId="77777777" w:rsidR="00A04E1D" w:rsidRPr="00A04E1D" w:rsidRDefault="00A04E1D" w:rsidP="00A04E1D">
            <w:pPr>
              <w:spacing w:after="0" w:line="240" w:lineRule="auto"/>
              <w:jc w:val="right"/>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4.351,22</w:t>
            </w:r>
          </w:p>
        </w:tc>
        <w:tc>
          <w:tcPr>
            <w:tcW w:w="960" w:type="dxa"/>
            <w:tcBorders>
              <w:top w:val="nil"/>
              <w:left w:val="nil"/>
              <w:bottom w:val="single" w:sz="4" w:space="0" w:color="auto"/>
              <w:right w:val="single" w:sz="4" w:space="0" w:color="auto"/>
            </w:tcBorders>
            <w:shd w:val="clear" w:color="auto" w:fill="auto"/>
            <w:noWrap/>
            <w:vAlign w:val="bottom"/>
            <w:hideMark/>
          </w:tcPr>
          <w:p w14:paraId="1A5EA4E7"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4,00%</w:t>
            </w:r>
          </w:p>
        </w:tc>
        <w:tc>
          <w:tcPr>
            <w:tcW w:w="960" w:type="dxa"/>
            <w:tcBorders>
              <w:top w:val="nil"/>
              <w:left w:val="nil"/>
              <w:bottom w:val="single" w:sz="4" w:space="0" w:color="auto"/>
              <w:right w:val="single" w:sz="4" w:space="0" w:color="auto"/>
            </w:tcBorders>
            <w:shd w:val="clear" w:color="auto" w:fill="auto"/>
            <w:noWrap/>
            <w:vAlign w:val="bottom"/>
            <w:hideMark/>
          </w:tcPr>
          <w:p w14:paraId="3BE8FB46"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167,78</w:t>
            </w:r>
          </w:p>
        </w:tc>
        <w:tc>
          <w:tcPr>
            <w:tcW w:w="960" w:type="dxa"/>
            <w:tcBorders>
              <w:top w:val="nil"/>
              <w:left w:val="nil"/>
              <w:bottom w:val="single" w:sz="4" w:space="0" w:color="auto"/>
              <w:right w:val="single" w:sz="4" w:space="0" w:color="auto"/>
            </w:tcBorders>
            <w:shd w:val="clear" w:color="auto" w:fill="auto"/>
            <w:noWrap/>
            <w:vAlign w:val="bottom"/>
            <w:hideMark/>
          </w:tcPr>
          <w:p w14:paraId="73FC7F99"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3,73%</w:t>
            </w:r>
          </w:p>
        </w:tc>
        <w:tc>
          <w:tcPr>
            <w:tcW w:w="960" w:type="dxa"/>
            <w:tcBorders>
              <w:top w:val="nil"/>
              <w:left w:val="nil"/>
              <w:bottom w:val="single" w:sz="4" w:space="0" w:color="auto"/>
              <w:right w:val="single" w:sz="4" w:space="0" w:color="auto"/>
            </w:tcBorders>
            <w:shd w:val="clear" w:color="auto" w:fill="auto"/>
            <w:noWrap/>
            <w:vAlign w:val="bottom"/>
            <w:hideMark/>
          </w:tcPr>
          <w:p w14:paraId="38B80240"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156,60</w:t>
            </w:r>
          </w:p>
        </w:tc>
      </w:tr>
      <w:tr w:rsidR="00A04E1D" w:rsidRPr="00A04E1D" w14:paraId="33667F21" w14:textId="77777777" w:rsidTr="00A04E1D">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5BC0C6"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28/04/2023</w:t>
            </w:r>
          </w:p>
        </w:tc>
        <w:tc>
          <w:tcPr>
            <w:tcW w:w="2140" w:type="dxa"/>
            <w:tcBorders>
              <w:top w:val="nil"/>
              <w:left w:val="nil"/>
              <w:bottom w:val="single" w:sz="4" w:space="0" w:color="auto"/>
              <w:right w:val="single" w:sz="4" w:space="0" w:color="auto"/>
            </w:tcBorders>
            <w:shd w:val="clear" w:color="auto" w:fill="auto"/>
            <w:noWrap/>
            <w:vAlign w:val="bottom"/>
            <w:hideMark/>
          </w:tcPr>
          <w:p w14:paraId="6EFF3A14"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Adimplência</w:t>
            </w:r>
          </w:p>
        </w:tc>
        <w:tc>
          <w:tcPr>
            <w:tcW w:w="960" w:type="dxa"/>
            <w:tcBorders>
              <w:top w:val="nil"/>
              <w:left w:val="nil"/>
              <w:bottom w:val="single" w:sz="4" w:space="0" w:color="auto"/>
              <w:right w:val="single" w:sz="4" w:space="0" w:color="auto"/>
            </w:tcBorders>
            <w:shd w:val="clear" w:color="auto" w:fill="auto"/>
            <w:noWrap/>
            <w:vAlign w:val="bottom"/>
            <w:hideMark/>
          </w:tcPr>
          <w:p w14:paraId="5063FC6A" w14:textId="77777777" w:rsidR="00A04E1D" w:rsidRPr="00A04E1D" w:rsidRDefault="00A04E1D" w:rsidP="00A04E1D">
            <w:pPr>
              <w:spacing w:after="0" w:line="240" w:lineRule="auto"/>
              <w:jc w:val="right"/>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4.531,07</w:t>
            </w:r>
          </w:p>
        </w:tc>
        <w:tc>
          <w:tcPr>
            <w:tcW w:w="960" w:type="dxa"/>
            <w:tcBorders>
              <w:top w:val="nil"/>
              <w:left w:val="nil"/>
              <w:bottom w:val="single" w:sz="4" w:space="0" w:color="auto"/>
              <w:right w:val="single" w:sz="4" w:space="0" w:color="auto"/>
            </w:tcBorders>
            <w:shd w:val="clear" w:color="auto" w:fill="auto"/>
            <w:noWrap/>
            <w:vAlign w:val="bottom"/>
            <w:hideMark/>
          </w:tcPr>
          <w:p w14:paraId="26D73EC2"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4,00%</w:t>
            </w:r>
          </w:p>
        </w:tc>
        <w:tc>
          <w:tcPr>
            <w:tcW w:w="960" w:type="dxa"/>
            <w:tcBorders>
              <w:top w:val="nil"/>
              <w:left w:val="nil"/>
              <w:bottom w:val="single" w:sz="4" w:space="0" w:color="auto"/>
              <w:right w:val="single" w:sz="4" w:space="0" w:color="auto"/>
            </w:tcBorders>
            <w:shd w:val="clear" w:color="auto" w:fill="auto"/>
            <w:noWrap/>
            <w:vAlign w:val="bottom"/>
            <w:hideMark/>
          </w:tcPr>
          <w:p w14:paraId="2A8F608F"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174,05</w:t>
            </w:r>
          </w:p>
        </w:tc>
        <w:tc>
          <w:tcPr>
            <w:tcW w:w="960" w:type="dxa"/>
            <w:tcBorders>
              <w:top w:val="nil"/>
              <w:left w:val="nil"/>
              <w:bottom w:val="single" w:sz="4" w:space="0" w:color="auto"/>
              <w:right w:val="single" w:sz="4" w:space="0" w:color="auto"/>
            </w:tcBorders>
            <w:shd w:val="clear" w:color="auto" w:fill="auto"/>
            <w:noWrap/>
            <w:vAlign w:val="bottom"/>
            <w:hideMark/>
          </w:tcPr>
          <w:p w14:paraId="59781DBF"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4,13%</w:t>
            </w:r>
          </w:p>
        </w:tc>
        <w:tc>
          <w:tcPr>
            <w:tcW w:w="960" w:type="dxa"/>
            <w:tcBorders>
              <w:top w:val="nil"/>
              <w:left w:val="nil"/>
              <w:bottom w:val="single" w:sz="4" w:space="0" w:color="auto"/>
              <w:right w:val="single" w:sz="4" w:space="0" w:color="auto"/>
            </w:tcBorders>
            <w:shd w:val="clear" w:color="auto" w:fill="auto"/>
            <w:noWrap/>
            <w:vAlign w:val="bottom"/>
            <w:hideMark/>
          </w:tcPr>
          <w:p w14:paraId="701A1362"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179,85</w:t>
            </w:r>
          </w:p>
        </w:tc>
      </w:tr>
      <w:tr w:rsidR="00A04E1D" w:rsidRPr="00A04E1D" w14:paraId="799BF6AC" w14:textId="77777777" w:rsidTr="00A04E1D">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27D772"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15/05/2023</w:t>
            </w:r>
          </w:p>
        </w:tc>
        <w:tc>
          <w:tcPr>
            <w:tcW w:w="2140" w:type="dxa"/>
            <w:tcBorders>
              <w:top w:val="nil"/>
              <w:left w:val="nil"/>
              <w:bottom w:val="single" w:sz="4" w:space="0" w:color="auto"/>
              <w:right w:val="single" w:sz="4" w:space="0" w:color="auto"/>
            </w:tcBorders>
            <w:shd w:val="clear" w:color="auto" w:fill="auto"/>
            <w:noWrap/>
            <w:vAlign w:val="bottom"/>
            <w:hideMark/>
          </w:tcPr>
          <w:p w14:paraId="59813509"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Adimplência</w:t>
            </w:r>
          </w:p>
        </w:tc>
        <w:tc>
          <w:tcPr>
            <w:tcW w:w="960" w:type="dxa"/>
            <w:tcBorders>
              <w:top w:val="nil"/>
              <w:left w:val="nil"/>
              <w:bottom w:val="single" w:sz="4" w:space="0" w:color="auto"/>
              <w:right w:val="single" w:sz="4" w:space="0" w:color="auto"/>
            </w:tcBorders>
            <w:shd w:val="clear" w:color="auto" w:fill="auto"/>
            <w:noWrap/>
            <w:vAlign w:val="bottom"/>
            <w:hideMark/>
          </w:tcPr>
          <w:p w14:paraId="4CDC8797" w14:textId="77777777" w:rsidR="00A04E1D" w:rsidRPr="00A04E1D" w:rsidRDefault="00A04E1D" w:rsidP="00A04E1D">
            <w:pPr>
              <w:spacing w:after="0" w:line="240" w:lineRule="auto"/>
              <w:jc w:val="right"/>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4.633,77</w:t>
            </w:r>
          </w:p>
        </w:tc>
        <w:tc>
          <w:tcPr>
            <w:tcW w:w="960" w:type="dxa"/>
            <w:tcBorders>
              <w:top w:val="nil"/>
              <w:left w:val="nil"/>
              <w:bottom w:val="single" w:sz="4" w:space="0" w:color="auto"/>
              <w:right w:val="single" w:sz="4" w:space="0" w:color="auto"/>
            </w:tcBorders>
            <w:shd w:val="clear" w:color="auto" w:fill="auto"/>
            <w:noWrap/>
            <w:vAlign w:val="bottom"/>
            <w:hideMark/>
          </w:tcPr>
          <w:p w14:paraId="434A8638"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4,00%</w:t>
            </w:r>
          </w:p>
        </w:tc>
        <w:tc>
          <w:tcPr>
            <w:tcW w:w="960" w:type="dxa"/>
            <w:tcBorders>
              <w:top w:val="nil"/>
              <w:left w:val="nil"/>
              <w:bottom w:val="single" w:sz="4" w:space="0" w:color="auto"/>
              <w:right w:val="single" w:sz="4" w:space="0" w:color="auto"/>
            </w:tcBorders>
            <w:shd w:val="clear" w:color="auto" w:fill="auto"/>
            <w:noWrap/>
            <w:vAlign w:val="bottom"/>
            <w:hideMark/>
          </w:tcPr>
          <w:p w14:paraId="1D0BEE6F"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181,24</w:t>
            </w:r>
          </w:p>
        </w:tc>
        <w:tc>
          <w:tcPr>
            <w:tcW w:w="960" w:type="dxa"/>
            <w:tcBorders>
              <w:top w:val="nil"/>
              <w:left w:val="nil"/>
              <w:bottom w:val="single" w:sz="4" w:space="0" w:color="auto"/>
              <w:right w:val="single" w:sz="4" w:space="0" w:color="auto"/>
            </w:tcBorders>
            <w:shd w:val="clear" w:color="auto" w:fill="auto"/>
            <w:noWrap/>
            <w:vAlign w:val="bottom"/>
            <w:hideMark/>
          </w:tcPr>
          <w:p w14:paraId="6DC6D4DD"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2,27%</w:t>
            </w:r>
          </w:p>
        </w:tc>
        <w:tc>
          <w:tcPr>
            <w:tcW w:w="960" w:type="dxa"/>
            <w:tcBorders>
              <w:top w:val="nil"/>
              <w:left w:val="nil"/>
              <w:bottom w:val="single" w:sz="4" w:space="0" w:color="auto"/>
              <w:right w:val="single" w:sz="4" w:space="0" w:color="auto"/>
            </w:tcBorders>
            <w:shd w:val="clear" w:color="auto" w:fill="auto"/>
            <w:noWrap/>
            <w:vAlign w:val="bottom"/>
            <w:hideMark/>
          </w:tcPr>
          <w:p w14:paraId="7FE1197E"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102,70</w:t>
            </w:r>
          </w:p>
        </w:tc>
      </w:tr>
      <w:tr w:rsidR="00A04E1D" w:rsidRPr="00A04E1D" w14:paraId="51852071" w14:textId="77777777" w:rsidTr="00A04E1D">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532715"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31/05/2023</w:t>
            </w:r>
          </w:p>
        </w:tc>
        <w:tc>
          <w:tcPr>
            <w:tcW w:w="2140" w:type="dxa"/>
            <w:tcBorders>
              <w:top w:val="nil"/>
              <w:left w:val="nil"/>
              <w:bottom w:val="single" w:sz="4" w:space="0" w:color="auto"/>
              <w:right w:val="single" w:sz="4" w:space="0" w:color="auto"/>
            </w:tcBorders>
            <w:shd w:val="clear" w:color="auto" w:fill="auto"/>
            <w:noWrap/>
            <w:vAlign w:val="bottom"/>
            <w:hideMark/>
          </w:tcPr>
          <w:p w14:paraId="640F418B"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60" w:type="dxa"/>
            <w:tcBorders>
              <w:top w:val="nil"/>
              <w:left w:val="nil"/>
              <w:bottom w:val="single" w:sz="4" w:space="0" w:color="auto"/>
              <w:right w:val="single" w:sz="4" w:space="0" w:color="auto"/>
            </w:tcBorders>
            <w:shd w:val="clear" w:color="auto" w:fill="auto"/>
            <w:noWrap/>
            <w:vAlign w:val="bottom"/>
            <w:hideMark/>
          </w:tcPr>
          <w:p w14:paraId="38526782" w14:textId="77777777" w:rsidR="00A04E1D" w:rsidRPr="00A04E1D" w:rsidRDefault="00A04E1D" w:rsidP="00A04E1D">
            <w:pPr>
              <w:spacing w:after="0" w:line="240" w:lineRule="auto"/>
              <w:jc w:val="right"/>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4.757,34</w:t>
            </w:r>
          </w:p>
        </w:tc>
        <w:tc>
          <w:tcPr>
            <w:tcW w:w="960" w:type="dxa"/>
            <w:tcBorders>
              <w:top w:val="nil"/>
              <w:left w:val="nil"/>
              <w:bottom w:val="single" w:sz="4" w:space="0" w:color="auto"/>
              <w:right w:val="single" w:sz="4" w:space="0" w:color="auto"/>
            </w:tcBorders>
            <w:shd w:val="clear" w:color="auto" w:fill="auto"/>
            <w:noWrap/>
            <w:vAlign w:val="bottom"/>
            <w:hideMark/>
          </w:tcPr>
          <w:p w14:paraId="4C59C349"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2AA5B84A"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231,69</w:t>
            </w:r>
          </w:p>
        </w:tc>
        <w:tc>
          <w:tcPr>
            <w:tcW w:w="960" w:type="dxa"/>
            <w:tcBorders>
              <w:top w:val="nil"/>
              <w:left w:val="nil"/>
              <w:bottom w:val="single" w:sz="4" w:space="0" w:color="auto"/>
              <w:right w:val="single" w:sz="4" w:space="0" w:color="auto"/>
            </w:tcBorders>
            <w:shd w:val="clear" w:color="auto" w:fill="auto"/>
            <w:noWrap/>
            <w:vAlign w:val="bottom"/>
            <w:hideMark/>
          </w:tcPr>
          <w:p w14:paraId="329BB085"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2,67%</w:t>
            </w:r>
          </w:p>
        </w:tc>
        <w:tc>
          <w:tcPr>
            <w:tcW w:w="960" w:type="dxa"/>
            <w:tcBorders>
              <w:top w:val="nil"/>
              <w:left w:val="nil"/>
              <w:bottom w:val="single" w:sz="4" w:space="0" w:color="auto"/>
              <w:right w:val="single" w:sz="4" w:space="0" w:color="auto"/>
            </w:tcBorders>
            <w:shd w:val="clear" w:color="auto" w:fill="auto"/>
            <w:noWrap/>
            <w:vAlign w:val="bottom"/>
            <w:hideMark/>
          </w:tcPr>
          <w:p w14:paraId="19CFBCA7"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123,57</w:t>
            </w:r>
          </w:p>
        </w:tc>
      </w:tr>
      <w:tr w:rsidR="00A04E1D" w:rsidRPr="00A04E1D" w14:paraId="751EECBB" w14:textId="77777777" w:rsidTr="00A04E1D">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3A7DB7"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30/06/2023</w:t>
            </w:r>
          </w:p>
        </w:tc>
        <w:tc>
          <w:tcPr>
            <w:tcW w:w="2140" w:type="dxa"/>
            <w:tcBorders>
              <w:top w:val="nil"/>
              <w:left w:val="nil"/>
              <w:bottom w:val="single" w:sz="4" w:space="0" w:color="auto"/>
              <w:right w:val="single" w:sz="4" w:space="0" w:color="auto"/>
            </w:tcBorders>
            <w:shd w:val="clear" w:color="auto" w:fill="auto"/>
            <w:noWrap/>
            <w:vAlign w:val="bottom"/>
            <w:hideMark/>
          </w:tcPr>
          <w:p w14:paraId="0DF5E08D"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60" w:type="dxa"/>
            <w:tcBorders>
              <w:top w:val="nil"/>
              <w:left w:val="nil"/>
              <w:bottom w:val="single" w:sz="4" w:space="0" w:color="auto"/>
              <w:right w:val="single" w:sz="4" w:space="0" w:color="auto"/>
            </w:tcBorders>
            <w:shd w:val="clear" w:color="auto" w:fill="auto"/>
            <w:noWrap/>
            <w:vAlign w:val="bottom"/>
            <w:hideMark/>
          </w:tcPr>
          <w:p w14:paraId="2CB4397F" w14:textId="77777777" w:rsidR="00A04E1D" w:rsidRPr="00A04E1D" w:rsidRDefault="00A04E1D" w:rsidP="00A04E1D">
            <w:pPr>
              <w:spacing w:after="0" w:line="240" w:lineRule="auto"/>
              <w:jc w:val="right"/>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4.995,21</w:t>
            </w:r>
          </w:p>
        </w:tc>
        <w:tc>
          <w:tcPr>
            <w:tcW w:w="960" w:type="dxa"/>
            <w:tcBorders>
              <w:top w:val="nil"/>
              <w:left w:val="nil"/>
              <w:bottom w:val="single" w:sz="4" w:space="0" w:color="auto"/>
              <w:right w:val="single" w:sz="4" w:space="0" w:color="auto"/>
            </w:tcBorders>
            <w:shd w:val="clear" w:color="auto" w:fill="auto"/>
            <w:noWrap/>
            <w:vAlign w:val="bottom"/>
            <w:hideMark/>
          </w:tcPr>
          <w:p w14:paraId="190E806D"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5C618D6B"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237,87</w:t>
            </w:r>
          </w:p>
        </w:tc>
        <w:tc>
          <w:tcPr>
            <w:tcW w:w="960" w:type="dxa"/>
            <w:tcBorders>
              <w:top w:val="nil"/>
              <w:left w:val="nil"/>
              <w:bottom w:val="single" w:sz="4" w:space="0" w:color="auto"/>
              <w:right w:val="single" w:sz="4" w:space="0" w:color="auto"/>
            </w:tcBorders>
            <w:shd w:val="clear" w:color="auto" w:fill="auto"/>
            <w:noWrap/>
            <w:vAlign w:val="bottom"/>
            <w:hideMark/>
          </w:tcPr>
          <w:p w14:paraId="257B2813"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00BD3174"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237,87</w:t>
            </w:r>
          </w:p>
        </w:tc>
      </w:tr>
      <w:tr w:rsidR="00A04E1D" w:rsidRPr="00A04E1D" w14:paraId="6F282070" w14:textId="77777777" w:rsidTr="00A04E1D">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6CA79D"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30/07/2023</w:t>
            </w:r>
          </w:p>
        </w:tc>
        <w:tc>
          <w:tcPr>
            <w:tcW w:w="2140" w:type="dxa"/>
            <w:tcBorders>
              <w:top w:val="nil"/>
              <w:left w:val="nil"/>
              <w:bottom w:val="single" w:sz="4" w:space="0" w:color="auto"/>
              <w:right w:val="single" w:sz="4" w:space="0" w:color="auto"/>
            </w:tcBorders>
            <w:shd w:val="clear" w:color="auto" w:fill="auto"/>
            <w:noWrap/>
            <w:vAlign w:val="bottom"/>
            <w:hideMark/>
          </w:tcPr>
          <w:p w14:paraId="696703C8"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60" w:type="dxa"/>
            <w:tcBorders>
              <w:top w:val="nil"/>
              <w:left w:val="nil"/>
              <w:bottom w:val="single" w:sz="4" w:space="0" w:color="auto"/>
              <w:right w:val="single" w:sz="4" w:space="0" w:color="auto"/>
            </w:tcBorders>
            <w:shd w:val="clear" w:color="auto" w:fill="auto"/>
            <w:noWrap/>
            <w:vAlign w:val="bottom"/>
            <w:hideMark/>
          </w:tcPr>
          <w:p w14:paraId="3008F004" w14:textId="77777777" w:rsidR="00A04E1D" w:rsidRPr="00A04E1D" w:rsidRDefault="00A04E1D" w:rsidP="00A04E1D">
            <w:pPr>
              <w:spacing w:after="0" w:line="240" w:lineRule="auto"/>
              <w:jc w:val="right"/>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5.244,97</w:t>
            </w:r>
          </w:p>
        </w:tc>
        <w:tc>
          <w:tcPr>
            <w:tcW w:w="960" w:type="dxa"/>
            <w:tcBorders>
              <w:top w:val="nil"/>
              <w:left w:val="nil"/>
              <w:bottom w:val="single" w:sz="4" w:space="0" w:color="auto"/>
              <w:right w:val="single" w:sz="4" w:space="0" w:color="auto"/>
            </w:tcBorders>
            <w:shd w:val="clear" w:color="auto" w:fill="auto"/>
            <w:noWrap/>
            <w:vAlign w:val="bottom"/>
            <w:hideMark/>
          </w:tcPr>
          <w:p w14:paraId="61EC938E"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4BE5A113"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249,76</w:t>
            </w:r>
          </w:p>
        </w:tc>
        <w:tc>
          <w:tcPr>
            <w:tcW w:w="960" w:type="dxa"/>
            <w:tcBorders>
              <w:top w:val="nil"/>
              <w:left w:val="nil"/>
              <w:bottom w:val="single" w:sz="4" w:space="0" w:color="auto"/>
              <w:right w:val="single" w:sz="4" w:space="0" w:color="auto"/>
            </w:tcBorders>
            <w:shd w:val="clear" w:color="auto" w:fill="auto"/>
            <w:noWrap/>
            <w:vAlign w:val="bottom"/>
            <w:hideMark/>
          </w:tcPr>
          <w:p w14:paraId="436144B9"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0596397D"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249,76</w:t>
            </w:r>
          </w:p>
        </w:tc>
      </w:tr>
      <w:tr w:rsidR="00A04E1D" w:rsidRPr="00A04E1D" w14:paraId="19C976CD" w14:textId="77777777" w:rsidTr="00A04E1D">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715315"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30/08/2023</w:t>
            </w:r>
          </w:p>
        </w:tc>
        <w:tc>
          <w:tcPr>
            <w:tcW w:w="2140" w:type="dxa"/>
            <w:tcBorders>
              <w:top w:val="nil"/>
              <w:left w:val="nil"/>
              <w:bottom w:val="single" w:sz="4" w:space="0" w:color="auto"/>
              <w:right w:val="single" w:sz="4" w:space="0" w:color="auto"/>
            </w:tcBorders>
            <w:shd w:val="clear" w:color="auto" w:fill="auto"/>
            <w:noWrap/>
            <w:vAlign w:val="bottom"/>
            <w:hideMark/>
          </w:tcPr>
          <w:p w14:paraId="238D4A23"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60" w:type="dxa"/>
            <w:tcBorders>
              <w:top w:val="nil"/>
              <w:left w:val="nil"/>
              <w:bottom w:val="single" w:sz="4" w:space="0" w:color="auto"/>
              <w:right w:val="single" w:sz="4" w:space="0" w:color="auto"/>
            </w:tcBorders>
            <w:shd w:val="clear" w:color="auto" w:fill="auto"/>
            <w:noWrap/>
            <w:vAlign w:val="bottom"/>
            <w:hideMark/>
          </w:tcPr>
          <w:p w14:paraId="7E61DDC7" w14:textId="77777777" w:rsidR="00A04E1D" w:rsidRPr="00A04E1D" w:rsidRDefault="00A04E1D" w:rsidP="00A04E1D">
            <w:pPr>
              <w:spacing w:after="0" w:line="240" w:lineRule="auto"/>
              <w:jc w:val="right"/>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5.515,96</w:t>
            </w:r>
          </w:p>
        </w:tc>
        <w:tc>
          <w:tcPr>
            <w:tcW w:w="960" w:type="dxa"/>
            <w:tcBorders>
              <w:top w:val="nil"/>
              <w:left w:val="nil"/>
              <w:bottom w:val="single" w:sz="4" w:space="0" w:color="auto"/>
              <w:right w:val="single" w:sz="4" w:space="0" w:color="auto"/>
            </w:tcBorders>
            <w:shd w:val="clear" w:color="auto" w:fill="auto"/>
            <w:noWrap/>
            <w:vAlign w:val="bottom"/>
            <w:hideMark/>
          </w:tcPr>
          <w:p w14:paraId="0B861CEC"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33104681"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262,25</w:t>
            </w:r>
          </w:p>
        </w:tc>
        <w:tc>
          <w:tcPr>
            <w:tcW w:w="960" w:type="dxa"/>
            <w:tcBorders>
              <w:top w:val="nil"/>
              <w:left w:val="nil"/>
              <w:bottom w:val="single" w:sz="4" w:space="0" w:color="auto"/>
              <w:right w:val="single" w:sz="4" w:space="0" w:color="auto"/>
            </w:tcBorders>
            <w:shd w:val="clear" w:color="auto" w:fill="auto"/>
            <w:noWrap/>
            <w:vAlign w:val="bottom"/>
            <w:hideMark/>
          </w:tcPr>
          <w:p w14:paraId="126D8241"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5,17%</w:t>
            </w:r>
          </w:p>
        </w:tc>
        <w:tc>
          <w:tcPr>
            <w:tcW w:w="960" w:type="dxa"/>
            <w:tcBorders>
              <w:top w:val="nil"/>
              <w:left w:val="nil"/>
              <w:bottom w:val="single" w:sz="4" w:space="0" w:color="auto"/>
              <w:right w:val="single" w:sz="4" w:space="0" w:color="auto"/>
            </w:tcBorders>
            <w:shd w:val="clear" w:color="auto" w:fill="auto"/>
            <w:noWrap/>
            <w:vAlign w:val="bottom"/>
            <w:hideMark/>
          </w:tcPr>
          <w:p w14:paraId="0E2AC4B8"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270,99</w:t>
            </w:r>
          </w:p>
        </w:tc>
      </w:tr>
      <w:tr w:rsidR="00A04E1D" w:rsidRPr="00A04E1D" w14:paraId="270A88DE" w14:textId="77777777" w:rsidTr="00A04E1D">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DF538A"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30/09/2023</w:t>
            </w:r>
          </w:p>
        </w:tc>
        <w:tc>
          <w:tcPr>
            <w:tcW w:w="2140" w:type="dxa"/>
            <w:tcBorders>
              <w:top w:val="nil"/>
              <w:left w:val="nil"/>
              <w:bottom w:val="single" w:sz="4" w:space="0" w:color="auto"/>
              <w:right w:val="single" w:sz="4" w:space="0" w:color="auto"/>
            </w:tcBorders>
            <w:shd w:val="clear" w:color="auto" w:fill="auto"/>
            <w:noWrap/>
            <w:vAlign w:val="bottom"/>
            <w:hideMark/>
          </w:tcPr>
          <w:p w14:paraId="7294B065"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60" w:type="dxa"/>
            <w:tcBorders>
              <w:top w:val="nil"/>
              <w:left w:val="nil"/>
              <w:bottom w:val="single" w:sz="4" w:space="0" w:color="auto"/>
              <w:right w:val="single" w:sz="4" w:space="0" w:color="auto"/>
            </w:tcBorders>
            <w:shd w:val="clear" w:color="auto" w:fill="auto"/>
            <w:noWrap/>
            <w:vAlign w:val="bottom"/>
            <w:hideMark/>
          </w:tcPr>
          <w:p w14:paraId="4D3FF5AC" w14:textId="77777777" w:rsidR="00A04E1D" w:rsidRPr="00A04E1D" w:rsidRDefault="00A04E1D" w:rsidP="00A04E1D">
            <w:pPr>
              <w:spacing w:after="0" w:line="240" w:lineRule="auto"/>
              <w:jc w:val="right"/>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5.800,95</w:t>
            </w:r>
          </w:p>
        </w:tc>
        <w:tc>
          <w:tcPr>
            <w:tcW w:w="960" w:type="dxa"/>
            <w:tcBorders>
              <w:top w:val="nil"/>
              <w:left w:val="nil"/>
              <w:bottom w:val="single" w:sz="4" w:space="0" w:color="auto"/>
              <w:right w:val="single" w:sz="4" w:space="0" w:color="auto"/>
            </w:tcBorders>
            <w:shd w:val="clear" w:color="auto" w:fill="auto"/>
            <w:noWrap/>
            <w:vAlign w:val="bottom"/>
            <w:hideMark/>
          </w:tcPr>
          <w:p w14:paraId="29C09F60"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5DAF022F"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275,80</w:t>
            </w:r>
          </w:p>
        </w:tc>
        <w:tc>
          <w:tcPr>
            <w:tcW w:w="960" w:type="dxa"/>
            <w:tcBorders>
              <w:top w:val="nil"/>
              <w:left w:val="nil"/>
              <w:bottom w:val="single" w:sz="4" w:space="0" w:color="auto"/>
              <w:right w:val="single" w:sz="4" w:space="0" w:color="auto"/>
            </w:tcBorders>
            <w:shd w:val="clear" w:color="auto" w:fill="auto"/>
            <w:noWrap/>
            <w:vAlign w:val="bottom"/>
            <w:hideMark/>
          </w:tcPr>
          <w:p w14:paraId="1DF3BCE3"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5,17%</w:t>
            </w:r>
          </w:p>
        </w:tc>
        <w:tc>
          <w:tcPr>
            <w:tcW w:w="960" w:type="dxa"/>
            <w:tcBorders>
              <w:top w:val="nil"/>
              <w:left w:val="nil"/>
              <w:bottom w:val="single" w:sz="4" w:space="0" w:color="auto"/>
              <w:right w:val="single" w:sz="4" w:space="0" w:color="auto"/>
            </w:tcBorders>
            <w:shd w:val="clear" w:color="auto" w:fill="auto"/>
            <w:noWrap/>
            <w:vAlign w:val="bottom"/>
            <w:hideMark/>
          </w:tcPr>
          <w:p w14:paraId="2AA214F3"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284,99</w:t>
            </w:r>
          </w:p>
        </w:tc>
      </w:tr>
      <w:tr w:rsidR="00A04E1D" w:rsidRPr="00A04E1D" w14:paraId="4692A96B" w14:textId="77777777" w:rsidTr="00A04E1D">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317747"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30/10/2023</w:t>
            </w:r>
          </w:p>
        </w:tc>
        <w:tc>
          <w:tcPr>
            <w:tcW w:w="2140" w:type="dxa"/>
            <w:tcBorders>
              <w:top w:val="nil"/>
              <w:left w:val="nil"/>
              <w:bottom w:val="single" w:sz="4" w:space="0" w:color="auto"/>
              <w:right w:val="single" w:sz="4" w:space="0" w:color="auto"/>
            </w:tcBorders>
            <w:shd w:val="clear" w:color="auto" w:fill="auto"/>
            <w:noWrap/>
            <w:vAlign w:val="bottom"/>
            <w:hideMark/>
          </w:tcPr>
          <w:p w14:paraId="36B9B556"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60" w:type="dxa"/>
            <w:tcBorders>
              <w:top w:val="nil"/>
              <w:left w:val="nil"/>
              <w:bottom w:val="single" w:sz="4" w:space="0" w:color="auto"/>
              <w:right w:val="single" w:sz="4" w:space="0" w:color="auto"/>
            </w:tcBorders>
            <w:shd w:val="clear" w:color="auto" w:fill="auto"/>
            <w:noWrap/>
            <w:vAlign w:val="bottom"/>
            <w:hideMark/>
          </w:tcPr>
          <w:p w14:paraId="0D6E7638" w14:textId="77777777" w:rsidR="00A04E1D" w:rsidRPr="00A04E1D" w:rsidRDefault="00A04E1D" w:rsidP="00A04E1D">
            <w:pPr>
              <w:spacing w:after="0" w:line="240" w:lineRule="auto"/>
              <w:jc w:val="right"/>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6.091,00</w:t>
            </w:r>
          </w:p>
        </w:tc>
        <w:tc>
          <w:tcPr>
            <w:tcW w:w="960" w:type="dxa"/>
            <w:tcBorders>
              <w:top w:val="nil"/>
              <w:left w:val="nil"/>
              <w:bottom w:val="single" w:sz="4" w:space="0" w:color="auto"/>
              <w:right w:val="single" w:sz="4" w:space="0" w:color="auto"/>
            </w:tcBorders>
            <w:shd w:val="clear" w:color="auto" w:fill="auto"/>
            <w:noWrap/>
            <w:vAlign w:val="bottom"/>
            <w:hideMark/>
          </w:tcPr>
          <w:p w14:paraId="61B9EAE1"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34749DD8"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290,05</w:t>
            </w:r>
          </w:p>
        </w:tc>
        <w:tc>
          <w:tcPr>
            <w:tcW w:w="960" w:type="dxa"/>
            <w:tcBorders>
              <w:top w:val="nil"/>
              <w:left w:val="nil"/>
              <w:bottom w:val="single" w:sz="4" w:space="0" w:color="auto"/>
              <w:right w:val="single" w:sz="4" w:space="0" w:color="auto"/>
            </w:tcBorders>
            <w:shd w:val="clear" w:color="auto" w:fill="auto"/>
            <w:noWrap/>
            <w:vAlign w:val="bottom"/>
            <w:hideMark/>
          </w:tcPr>
          <w:p w14:paraId="78D834B7"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196B5B1A"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290,05</w:t>
            </w:r>
          </w:p>
        </w:tc>
      </w:tr>
      <w:tr w:rsidR="00A04E1D" w:rsidRPr="00A04E1D" w14:paraId="6A4373CD" w14:textId="77777777" w:rsidTr="00A04E1D">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7A57D3"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30/11/2023</w:t>
            </w:r>
          </w:p>
        </w:tc>
        <w:tc>
          <w:tcPr>
            <w:tcW w:w="2140" w:type="dxa"/>
            <w:tcBorders>
              <w:top w:val="nil"/>
              <w:left w:val="nil"/>
              <w:bottom w:val="single" w:sz="4" w:space="0" w:color="auto"/>
              <w:right w:val="single" w:sz="4" w:space="0" w:color="auto"/>
            </w:tcBorders>
            <w:shd w:val="clear" w:color="auto" w:fill="auto"/>
            <w:noWrap/>
            <w:vAlign w:val="bottom"/>
            <w:hideMark/>
          </w:tcPr>
          <w:p w14:paraId="0787E6FD"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60" w:type="dxa"/>
            <w:tcBorders>
              <w:top w:val="nil"/>
              <w:left w:val="nil"/>
              <w:bottom w:val="single" w:sz="4" w:space="0" w:color="auto"/>
              <w:right w:val="single" w:sz="4" w:space="0" w:color="auto"/>
            </w:tcBorders>
            <w:shd w:val="clear" w:color="auto" w:fill="auto"/>
            <w:noWrap/>
            <w:vAlign w:val="bottom"/>
            <w:hideMark/>
          </w:tcPr>
          <w:p w14:paraId="03B52745" w14:textId="77777777" w:rsidR="00A04E1D" w:rsidRPr="00A04E1D" w:rsidRDefault="00A04E1D" w:rsidP="00A04E1D">
            <w:pPr>
              <w:spacing w:after="0" w:line="240" w:lineRule="auto"/>
              <w:jc w:val="right"/>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6.405,70</w:t>
            </w:r>
          </w:p>
        </w:tc>
        <w:tc>
          <w:tcPr>
            <w:tcW w:w="960" w:type="dxa"/>
            <w:tcBorders>
              <w:top w:val="nil"/>
              <w:left w:val="nil"/>
              <w:bottom w:val="single" w:sz="4" w:space="0" w:color="auto"/>
              <w:right w:val="single" w:sz="4" w:space="0" w:color="auto"/>
            </w:tcBorders>
            <w:shd w:val="clear" w:color="auto" w:fill="auto"/>
            <w:noWrap/>
            <w:vAlign w:val="bottom"/>
            <w:hideMark/>
          </w:tcPr>
          <w:p w14:paraId="57B02DC0"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1CD7F49F"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304,55</w:t>
            </w:r>
          </w:p>
        </w:tc>
        <w:tc>
          <w:tcPr>
            <w:tcW w:w="960" w:type="dxa"/>
            <w:tcBorders>
              <w:top w:val="nil"/>
              <w:left w:val="nil"/>
              <w:bottom w:val="single" w:sz="4" w:space="0" w:color="auto"/>
              <w:right w:val="single" w:sz="4" w:space="0" w:color="auto"/>
            </w:tcBorders>
            <w:shd w:val="clear" w:color="auto" w:fill="auto"/>
            <w:noWrap/>
            <w:vAlign w:val="bottom"/>
            <w:hideMark/>
          </w:tcPr>
          <w:p w14:paraId="23D03162"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5,17%</w:t>
            </w:r>
          </w:p>
        </w:tc>
        <w:tc>
          <w:tcPr>
            <w:tcW w:w="960" w:type="dxa"/>
            <w:tcBorders>
              <w:top w:val="nil"/>
              <w:left w:val="nil"/>
              <w:bottom w:val="single" w:sz="4" w:space="0" w:color="auto"/>
              <w:right w:val="single" w:sz="4" w:space="0" w:color="auto"/>
            </w:tcBorders>
            <w:shd w:val="clear" w:color="auto" w:fill="auto"/>
            <w:noWrap/>
            <w:vAlign w:val="bottom"/>
            <w:hideMark/>
          </w:tcPr>
          <w:p w14:paraId="05034A3B"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314,70</w:t>
            </w:r>
          </w:p>
        </w:tc>
      </w:tr>
      <w:tr w:rsidR="00A04E1D" w:rsidRPr="00A04E1D" w14:paraId="7F0C804D" w14:textId="77777777" w:rsidTr="00A04E1D">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BE6C6B"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30/12/2023</w:t>
            </w:r>
          </w:p>
        </w:tc>
        <w:tc>
          <w:tcPr>
            <w:tcW w:w="2140" w:type="dxa"/>
            <w:tcBorders>
              <w:top w:val="nil"/>
              <w:left w:val="nil"/>
              <w:bottom w:val="single" w:sz="4" w:space="0" w:color="auto"/>
              <w:right w:val="single" w:sz="4" w:space="0" w:color="auto"/>
            </w:tcBorders>
            <w:shd w:val="clear" w:color="auto" w:fill="auto"/>
            <w:noWrap/>
            <w:vAlign w:val="bottom"/>
            <w:hideMark/>
          </w:tcPr>
          <w:p w14:paraId="7C5222C1"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60" w:type="dxa"/>
            <w:tcBorders>
              <w:top w:val="nil"/>
              <w:left w:val="nil"/>
              <w:bottom w:val="single" w:sz="4" w:space="0" w:color="auto"/>
              <w:right w:val="single" w:sz="4" w:space="0" w:color="auto"/>
            </w:tcBorders>
            <w:shd w:val="clear" w:color="auto" w:fill="auto"/>
            <w:noWrap/>
            <w:vAlign w:val="bottom"/>
            <w:hideMark/>
          </w:tcPr>
          <w:p w14:paraId="760C36CD" w14:textId="77777777" w:rsidR="00A04E1D" w:rsidRPr="00A04E1D" w:rsidRDefault="00A04E1D" w:rsidP="00A04E1D">
            <w:pPr>
              <w:spacing w:after="0" w:line="240" w:lineRule="auto"/>
              <w:jc w:val="right"/>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6.725,98</w:t>
            </w:r>
          </w:p>
        </w:tc>
        <w:tc>
          <w:tcPr>
            <w:tcW w:w="960" w:type="dxa"/>
            <w:tcBorders>
              <w:top w:val="nil"/>
              <w:left w:val="nil"/>
              <w:bottom w:val="single" w:sz="4" w:space="0" w:color="auto"/>
              <w:right w:val="single" w:sz="4" w:space="0" w:color="auto"/>
            </w:tcBorders>
            <w:shd w:val="clear" w:color="auto" w:fill="auto"/>
            <w:noWrap/>
            <w:vAlign w:val="bottom"/>
            <w:hideMark/>
          </w:tcPr>
          <w:p w14:paraId="4D9F5DDE"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75E0F02D"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320,29</w:t>
            </w:r>
          </w:p>
        </w:tc>
        <w:tc>
          <w:tcPr>
            <w:tcW w:w="960" w:type="dxa"/>
            <w:tcBorders>
              <w:top w:val="nil"/>
              <w:left w:val="nil"/>
              <w:bottom w:val="single" w:sz="4" w:space="0" w:color="auto"/>
              <w:right w:val="single" w:sz="4" w:space="0" w:color="auto"/>
            </w:tcBorders>
            <w:shd w:val="clear" w:color="auto" w:fill="auto"/>
            <w:noWrap/>
            <w:vAlign w:val="bottom"/>
            <w:hideMark/>
          </w:tcPr>
          <w:p w14:paraId="516AE914"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0D7C927D"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320,29</w:t>
            </w:r>
          </w:p>
        </w:tc>
      </w:tr>
      <w:tr w:rsidR="00A04E1D" w:rsidRPr="00A04E1D" w14:paraId="45D1D132" w14:textId="77777777" w:rsidTr="00A04E1D">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A30156"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30/01/2024</w:t>
            </w:r>
          </w:p>
        </w:tc>
        <w:tc>
          <w:tcPr>
            <w:tcW w:w="2140" w:type="dxa"/>
            <w:tcBorders>
              <w:top w:val="nil"/>
              <w:left w:val="nil"/>
              <w:bottom w:val="single" w:sz="4" w:space="0" w:color="auto"/>
              <w:right w:val="single" w:sz="4" w:space="0" w:color="auto"/>
            </w:tcBorders>
            <w:shd w:val="clear" w:color="auto" w:fill="auto"/>
            <w:noWrap/>
            <w:vAlign w:val="bottom"/>
            <w:hideMark/>
          </w:tcPr>
          <w:p w14:paraId="1177015C"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60" w:type="dxa"/>
            <w:tcBorders>
              <w:top w:val="nil"/>
              <w:left w:val="nil"/>
              <w:bottom w:val="single" w:sz="4" w:space="0" w:color="auto"/>
              <w:right w:val="single" w:sz="4" w:space="0" w:color="auto"/>
            </w:tcBorders>
            <w:shd w:val="clear" w:color="auto" w:fill="auto"/>
            <w:noWrap/>
            <w:vAlign w:val="bottom"/>
            <w:hideMark/>
          </w:tcPr>
          <w:p w14:paraId="1D7BD3FB" w14:textId="77777777" w:rsidR="00A04E1D" w:rsidRPr="00A04E1D" w:rsidRDefault="00A04E1D" w:rsidP="00A04E1D">
            <w:pPr>
              <w:spacing w:after="0" w:line="240" w:lineRule="auto"/>
              <w:jc w:val="right"/>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7.073,49</w:t>
            </w:r>
          </w:p>
        </w:tc>
        <w:tc>
          <w:tcPr>
            <w:tcW w:w="960" w:type="dxa"/>
            <w:tcBorders>
              <w:top w:val="nil"/>
              <w:left w:val="nil"/>
              <w:bottom w:val="single" w:sz="4" w:space="0" w:color="auto"/>
              <w:right w:val="single" w:sz="4" w:space="0" w:color="auto"/>
            </w:tcBorders>
            <w:shd w:val="clear" w:color="auto" w:fill="auto"/>
            <w:noWrap/>
            <w:vAlign w:val="bottom"/>
            <w:hideMark/>
          </w:tcPr>
          <w:p w14:paraId="32800872"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74D0C318"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336,30</w:t>
            </w:r>
          </w:p>
        </w:tc>
        <w:tc>
          <w:tcPr>
            <w:tcW w:w="960" w:type="dxa"/>
            <w:tcBorders>
              <w:top w:val="nil"/>
              <w:left w:val="nil"/>
              <w:bottom w:val="single" w:sz="4" w:space="0" w:color="auto"/>
              <w:right w:val="single" w:sz="4" w:space="0" w:color="auto"/>
            </w:tcBorders>
            <w:shd w:val="clear" w:color="auto" w:fill="auto"/>
            <w:noWrap/>
            <w:vAlign w:val="bottom"/>
            <w:hideMark/>
          </w:tcPr>
          <w:p w14:paraId="07D96D14"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5,17%</w:t>
            </w:r>
          </w:p>
        </w:tc>
        <w:tc>
          <w:tcPr>
            <w:tcW w:w="960" w:type="dxa"/>
            <w:tcBorders>
              <w:top w:val="nil"/>
              <w:left w:val="nil"/>
              <w:bottom w:val="single" w:sz="4" w:space="0" w:color="auto"/>
              <w:right w:val="single" w:sz="4" w:space="0" w:color="auto"/>
            </w:tcBorders>
            <w:shd w:val="clear" w:color="auto" w:fill="auto"/>
            <w:noWrap/>
            <w:vAlign w:val="bottom"/>
            <w:hideMark/>
          </w:tcPr>
          <w:p w14:paraId="3B3A4765"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347,51</w:t>
            </w:r>
          </w:p>
        </w:tc>
      </w:tr>
      <w:tr w:rsidR="00A04E1D" w:rsidRPr="00A04E1D" w14:paraId="746BCCF3" w14:textId="77777777" w:rsidTr="00A04E1D">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534D66"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29/02/2024</w:t>
            </w:r>
          </w:p>
        </w:tc>
        <w:tc>
          <w:tcPr>
            <w:tcW w:w="2140" w:type="dxa"/>
            <w:tcBorders>
              <w:top w:val="nil"/>
              <w:left w:val="nil"/>
              <w:bottom w:val="single" w:sz="4" w:space="0" w:color="auto"/>
              <w:right w:val="single" w:sz="4" w:space="0" w:color="auto"/>
            </w:tcBorders>
            <w:shd w:val="clear" w:color="auto" w:fill="auto"/>
            <w:noWrap/>
            <w:vAlign w:val="bottom"/>
            <w:hideMark/>
          </w:tcPr>
          <w:p w14:paraId="1FCCFA8E"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60" w:type="dxa"/>
            <w:tcBorders>
              <w:top w:val="nil"/>
              <w:left w:val="nil"/>
              <w:bottom w:val="single" w:sz="4" w:space="0" w:color="auto"/>
              <w:right w:val="single" w:sz="4" w:space="0" w:color="auto"/>
            </w:tcBorders>
            <w:shd w:val="clear" w:color="auto" w:fill="auto"/>
            <w:noWrap/>
            <w:vAlign w:val="bottom"/>
            <w:hideMark/>
          </w:tcPr>
          <w:p w14:paraId="15B4CB6B" w14:textId="77777777" w:rsidR="00A04E1D" w:rsidRPr="00A04E1D" w:rsidRDefault="00A04E1D" w:rsidP="00A04E1D">
            <w:pPr>
              <w:spacing w:after="0" w:line="240" w:lineRule="auto"/>
              <w:jc w:val="right"/>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7.427,17</w:t>
            </w:r>
          </w:p>
        </w:tc>
        <w:tc>
          <w:tcPr>
            <w:tcW w:w="960" w:type="dxa"/>
            <w:tcBorders>
              <w:top w:val="nil"/>
              <w:left w:val="nil"/>
              <w:bottom w:val="single" w:sz="4" w:space="0" w:color="auto"/>
              <w:right w:val="single" w:sz="4" w:space="0" w:color="auto"/>
            </w:tcBorders>
            <w:shd w:val="clear" w:color="auto" w:fill="auto"/>
            <w:noWrap/>
            <w:vAlign w:val="bottom"/>
            <w:hideMark/>
          </w:tcPr>
          <w:p w14:paraId="53EC7354"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311144D8"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353,67</w:t>
            </w:r>
          </w:p>
        </w:tc>
        <w:tc>
          <w:tcPr>
            <w:tcW w:w="960" w:type="dxa"/>
            <w:tcBorders>
              <w:top w:val="nil"/>
              <w:left w:val="nil"/>
              <w:bottom w:val="single" w:sz="4" w:space="0" w:color="auto"/>
              <w:right w:val="single" w:sz="4" w:space="0" w:color="auto"/>
            </w:tcBorders>
            <w:shd w:val="clear" w:color="auto" w:fill="auto"/>
            <w:noWrap/>
            <w:vAlign w:val="bottom"/>
            <w:hideMark/>
          </w:tcPr>
          <w:p w14:paraId="7E8AD873"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2F9EA6A5"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353,67</w:t>
            </w:r>
          </w:p>
        </w:tc>
      </w:tr>
      <w:tr w:rsidR="00A04E1D" w:rsidRPr="00A04E1D" w14:paraId="7B4F8604" w14:textId="77777777" w:rsidTr="00A04E1D">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A26B47"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29/03/2024</w:t>
            </w:r>
          </w:p>
        </w:tc>
        <w:tc>
          <w:tcPr>
            <w:tcW w:w="2140" w:type="dxa"/>
            <w:tcBorders>
              <w:top w:val="nil"/>
              <w:left w:val="nil"/>
              <w:bottom w:val="single" w:sz="4" w:space="0" w:color="auto"/>
              <w:right w:val="single" w:sz="4" w:space="0" w:color="auto"/>
            </w:tcBorders>
            <w:shd w:val="clear" w:color="auto" w:fill="auto"/>
            <w:noWrap/>
            <w:vAlign w:val="bottom"/>
            <w:hideMark/>
          </w:tcPr>
          <w:p w14:paraId="7FFA7D4C"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60" w:type="dxa"/>
            <w:tcBorders>
              <w:top w:val="nil"/>
              <w:left w:val="nil"/>
              <w:bottom w:val="single" w:sz="4" w:space="0" w:color="auto"/>
              <w:right w:val="single" w:sz="4" w:space="0" w:color="auto"/>
            </w:tcBorders>
            <w:shd w:val="clear" w:color="auto" w:fill="auto"/>
            <w:noWrap/>
            <w:vAlign w:val="bottom"/>
            <w:hideMark/>
          </w:tcPr>
          <w:p w14:paraId="47A5CC23" w14:textId="77777777" w:rsidR="00A04E1D" w:rsidRPr="00A04E1D" w:rsidRDefault="00A04E1D" w:rsidP="00A04E1D">
            <w:pPr>
              <w:spacing w:after="0" w:line="240" w:lineRule="auto"/>
              <w:jc w:val="right"/>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7.786,15</w:t>
            </w:r>
          </w:p>
        </w:tc>
        <w:tc>
          <w:tcPr>
            <w:tcW w:w="960" w:type="dxa"/>
            <w:tcBorders>
              <w:top w:val="nil"/>
              <w:left w:val="nil"/>
              <w:bottom w:val="single" w:sz="4" w:space="0" w:color="auto"/>
              <w:right w:val="single" w:sz="4" w:space="0" w:color="auto"/>
            </w:tcBorders>
            <w:shd w:val="clear" w:color="auto" w:fill="auto"/>
            <w:noWrap/>
            <w:vAlign w:val="bottom"/>
            <w:hideMark/>
          </w:tcPr>
          <w:p w14:paraId="3E953A8C"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7DF3F2E9"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371,36</w:t>
            </w:r>
          </w:p>
        </w:tc>
        <w:tc>
          <w:tcPr>
            <w:tcW w:w="960" w:type="dxa"/>
            <w:tcBorders>
              <w:top w:val="nil"/>
              <w:left w:val="nil"/>
              <w:bottom w:val="single" w:sz="4" w:space="0" w:color="auto"/>
              <w:right w:val="single" w:sz="4" w:space="0" w:color="auto"/>
            </w:tcBorders>
            <w:shd w:val="clear" w:color="auto" w:fill="auto"/>
            <w:noWrap/>
            <w:vAlign w:val="bottom"/>
            <w:hideMark/>
          </w:tcPr>
          <w:p w14:paraId="12BABD9F"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4,83%</w:t>
            </w:r>
          </w:p>
        </w:tc>
        <w:tc>
          <w:tcPr>
            <w:tcW w:w="960" w:type="dxa"/>
            <w:tcBorders>
              <w:top w:val="nil"/>
              <w:left w:val="nil"/>
              <w:bottom w:val="single" w:sz="4" w:space="0" w:color="auto"/>
              <w:right w:val="single" w:sz="4" w:space="0" w:color="auto"/>
            </w:tcBorders>
            <w:shd w:val="clear" w:color="auto" w:fill="auto"/>
            <w:noWrap/>
            <w:vAlign w:val="bottom"/>
            <w:hideMark/>
          </w:tcPr>
          <w:p w14:paraId="210942AC"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358,98</w:t>
            </w:r>
          </w:p>
        </w:tc>
      </w:tr>
      <w:tr w:rsidR="00A04E1D" w:rsidRPr="00A04E1D" w14:paraId="73B7DA15" w14:textId="77777777" w:rsidTr="00A04E1D">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D536DF"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29/04/2024</w:t>
            </w:r>
          </w:p>
        </w:tc>
        <w:tc>
          <w:tcPr>
            <w:tcW w:w="2140" w:type="dxa"/>
            <w:tcBorders>
              <w:top w:val="nil"/>
              <w:left w:val="nil"/>
              <w:bottom w:val="single" w:sz="4" w:space="0" w:color="auto"/>
              <w:right w:val="single" w:sz="4" w:space="0" w:color="auto"/>
            </w:tcBorders>
            <w:shd w:val="clear" w:color="auto" w:fill="auto"/>
            <w:noWrap/>
            <w:vAlign w:val="bottom"/>
            <w:hideMark/>
          </w:tcPr>
          <w:p w14:paraId="72A6E6BF"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60" w:type="dxa"/>
            <w:tcBorders>
              <w:top w:val="nil"/>
              <w:left w:val="nil"/>
              <w:bottom w:val="single" w:sz="4" w:space="0" w:color="auto"/>
              <w:right w:val="single" w:sz="4" w:space="0" w:color="auto"/>
            </w:tcBorders>
            <w:shd w:val="clear" w:color="auto" w:fill="auto"/>
            <w:noWrap/>
            <w:vAlign w:val="bottom"/>
            <w:hideMark/>
          </w:tcPr>
          <w:p w14:paraId="07EF1025" w14:textId="77777777" w:rsidR="00A04E1D" w:rsidRPr="00A04E1D" w:rsidRDefault="00A04E1D" w:rsidP="00A04E1D">
            <w:pPr>
              <w:spacing w:after="0" w:line="240" w:lineRule="auto"/>
              <w:jc w:val="right"/>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8.188,43</w:t>
            </w:r>
          </w:p>
        </w:tc>
        <w:tc>
          <w:tcPr>
            <w:tcW w:w="960" w:type="dxa"/>
            <w:tcBorders>
              <w:top w:val="nil"/>
              <w:left w:val="nil"/>
              <w:bottom w:val="single" w:sz="4" w:space="0" w:color="auto"/>
              <w:right w:val="single" w:sz="4" w:space="0" w:color="auto"/>
            </w:tcBorders>
            <w:shd w:val="clear" w:color="auto" w:fill="auto"/>
            <w:noWrap/>
            <w:vAlign w:val="bottom"/>
            <w:hideMark/>
          </w:tcPr>
          <w:p w14:paraId="794B1E80"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51DE0424"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389,31</w:t>
            </w:r>
          </w:p>
        </w:tc>
        <w:tc>
          <w:tcPr>
            <w:tcW w:w="960" w:type="dxa"/>
            <w:tcBorders>
              <w:top w:val="nil"/>
              <w:left w:val="nil"/>
              <w:bottom w:val="single" w:sz="4" w:space="0" w:color="auto"/>
              <w:right w:val="single" w:sz="4" w:space="0" w:color="auto"/>
            </w:tcBorders>
            <w:shd w:val="clear" w:color="auto" w:fill="auto"/>
            <w:noWrap/>
            <w:vAlign w:val="bottom"/>
            <w:hideMark/>
          </w:tcPr>
          <w:p w14:paraId="4D51CBCB"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5,17%</w:t>
            </w:r>
          </w:p>
        </w:tc>
        <w:tc>
          <w:tcPr>
            <w:tcW w:w="960" w:type="dxa"/>
            <w:tcBorders>
              <w:top w:val="nil"/>
              <w:left w:val="nil"/>
              <w:bottom w:val="single" w:sz="4" w:space="0" w:color="auto"/>
              <w:right w:val="single" w:sz="4" w:space="0" w:color="auto"/>
            </w:tcBorders>
            <w:shd w:val="clear" w:color="auto" w:fill="auto"/>
            <w:noWrap/>
            <w:vAlign w:val="bottom"/>
            <w:hideMark/>
          </w:tcPr>
          <w:p w14:paraId="5604081B"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402,28</w:t>
            </w:r>
          </w:p>
        </w:tc>
      </w:tr>
      <w:tr w:rsidR="00A04E1D" w:rsidRPr="00A04E1D" w14:paraId="65C6D90F" w14:textId="77777777" w:rsidTr="00A04E1D">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65582"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23/05/2024</w:t>
            </w:r>
          </w:p>
        </w:tc>
        <w:tc>
          <w:tcPr>
            <w:tcW w:w="2140" w:type="dxa"/>
            <w:tcBorders>
              <w:top w:val="nil"/>
              <w:left w:val="nil"/>
              <w:bottom w:val="single" w:sz="4" w:space="0" w:color="auto"/>
              <w:right w:val="single" w:sz="4" w:space="0" w:color="auto"/>
            </w:tcBorders>
            <w:shd w:val="clear" w:color="auto" w:fill="auto"/>
            <w:noWrap/>
            <w:vAlign w:val="bottom"/>
            <w:hideMark/>
          </w:tcPr>
          <w:p w14:paraId="127B3C10"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60" w:type="dxa"/>
            <w:tcBorders>
              <w:top w:val="nil"/>
              <w:left w:val="nil"/>
              <w:bottom w:val="single" w:sz="4" w:space="0" w:color="auto"/>
              <w:right w:val="single" w:sz="4" w:space="0" w:color="auto"/>
            </w:tcBorders>
            <w:shd w:val="clear" w:color="auto" w:fill="auto"/>
            <w:noWrap/>
            <w:vAlign w:val="bottom"/>
            <w:hideMark/>
          </w:tcPr>
          <w:p w14:paraId="1CBBF194" w14:textId="77777777" w:rsidR="00A04E1D" w:rsidRPr="00A04E1D" w:rsidRDefault="00A04E1D" w:rsidP="00A04E1D">
            <w:pPr>
              <w:spacing w:after="0" w:line="240" w:lineRule="auto"/>
              <w:jc w:val="right"/>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8.515,97</w:t>
            </w:r>
          </w:p>
        </w:tc>
        <w:tc>
          <w:tcPr>
            <w:tcW w:w="960" w:type="dxa"/>
            <w:tcBorders>
              <w:top w:val="nil"/>
              <w:left w:val="nil"/>
              <w:bottom w:val="single" w:sz="4" w:space="0" w:color="auto"/>
              <w:right w:val="single" w:sz="4" w:space="0" w:color="auto"/>
            </w:tcBorders>
            <w:shd w:val="clear" w:color="auto" w:fill="auto"/>
            <w:noWrap/>
            <w:vAlign w:val="bottom"/>
            <w:hideMark/>
          </w:tcPr>
          <w:p w14:paraId="712F8458"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46F50C0B"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409,42</w:t>
            </w:r>
          </w:p>
        </w:tc>
        <w:tc>
          <w:tcPr>
            <w:tcW w:w="960" w:type="dxa"/>
            <w:tcBorders>
              <w:top w:val="nil"/>
              <w:left w:val="nil"/>
              <w:bottom w:val="single" w:sz="4" w:space="0" w:color="auto"/>
              <w:right w:val="single" w:sz="4" w:space="0" w:color="auto"/>
            </w:tcBorders>
            <w:shd w:val="clear" w:color="auto" w:fill="auto"/>
            <w:noWrap/>
            <w:vAlign w:val="bottom"/>
            <w:hideMark/>
          </w:tcPr>
          <w:p w14:paraId="41DBE760"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4,00%</w:t>
            </w:r>
          </w:p>
        </w:tc>
        <w:tc>
          <w:tcPr>
            <w:tcW w:w="960" w:type="dxa"/>
            <w:tcBorders>
              <w:top w:val="nil"/>
              <w:left w:val="nil"/>
              <w:bottom w:val="single" w:sz="4" w:space="0" w:color="auto"/>
              <w:right w:val="single" w:sz="4" w:space="0" w:color="auto"/>
            </w:tcBorders>
            <w:shd w:val="clear" w:color="auto" w:fill="auto"/>
            <w:noWrap/>
            <w:vAlign w:val="bottom"/>
            <w:hideMark/>
          </w:tcPr>
          <w:p w14:paraId="2C481E80"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327,54</w:t>
            </w:r>
          </w:p>
        </w:tc>
      </w:tr>
      <w:tr w:rsidR="00A04E1D" w:rsidRPr="00A04E1D" w14:paraId="2773026E" w14:textId="77777777" w:rsidTr="00A04E1D">
        <w:trPr>
          <w:trHeight w:val="20"/>
        </w:trPr>
        <w:tc>
          <w:tcPr>
            <w:tcW w:w="960" w:type="dxa"/>
            <w:tcBorders>
              <w:top w:val="nil"/>
              <w:left w:val="nil"/>
              <w:bottom w:val="nil"/>
              <w:right w:val="nil"/>
            </w:tcBorders>
            <w:shd w:val="clear" w:color="auto" w:fill="auto"/>
            <w:noWrap/>
            <w:vAlign w:val="bottom"/>
            <w:hideMark/>
          </w:tcPr>
          <w:p w14:paraId="1881F602"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p>
        </w:tc>
        <w:tc>
          <w:tcPr>
            <w:tcW w:w="2140" w:type="dxa"/>
            <w:tcBorders>
              <w:top w:val="nil"/>
              <w:left w:val="nil"/>
              <w:bottom w:val="nil"/>
              <w:right w:val="nil"/>
            </w:tcBorders>
            <w:shd w:val="clear" w:color="auto" w:fill="auto"/>
            <w:noWrap/>
            <w:vAlign w:val="bottom"/>
            <w:hideMark/>
          </w:tcPr>
          <w:p w14:paraId="4CC7713C"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960" w:type="dxa"/>
            <w:tcBorders>
              <w:top w:val="nil"/>
              <w:left w:val="nil"/>
              <w:bottom w:val="nil"/>
              <w:right w:val="nil"/>
            </w:tcBorders>
            <w:shd w:val="clear" w:color="auto" w:fill="auto"/>
            <w:noWrap/>
            <w:vAlign w:val="bottom"/>
            <w:hideMark/>
          </w:tcPr>
          <w:p w14:paraId="1A4FE1B7"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960" w:type="dxa"/>
            <w:tcBorders>
              <w:top w:val="nil"/>
              <w:left w:val="nil"/>
              <w:bottom w:val="nil"/>
              <w:right w:val="nil"/>
            </w:tcBorders>
            <w:shd w:val="clear" w:color="auto" w:fill="auto"/>
            <w:noWrap/>
            <w:vAlign w:val="bottom"/>
            <w:hideMark/>
          </w:tcPr>
          <w:p w14:paraId="0592F7EF"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960" w:type="dxa"/>
            <w:tcBorders>
              <w:top w:val="nil"/>
              <w:left w:val="nil"/>
              <w:bottom w:val="nil"/>
              <w:right w:val="nil"/>
            </w:tcBorders>
            <w:shd w:val="clear" w:color="auto" w:fill="auto"/>
            <w:noWrap/>
            <w:vAlign w:val="bottom"/>
            <w:hideMark/>
          </w:tcPr>
          <w:p w14:paraId="723E461E"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960" w:type="dxa"/>
            <w:tcBorders>
              <w:top w:val="nil"/>
              <w:left w:val="nil"/>
              <w:bottom w:val="nil"/>
              <w:right w:val="nil"/>
            </w:tcBorders>
            <w:shd w:val="clear" w:color="auto" w:fill="auto"/>
            <w:noWrap/>
            <w:vAlign w:val="bottom"/>
            <w:hideMark/>
          </w:tcPr>
          <w:p w14:paraId="5A14D2E0"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960" w:type="dxa"/>
            <w:tcBorders>
              <w:top w:val="nil"/>
              <w:left w:val="nil"/>
              <w:bottom w:val="nil"/>
              <w:right w:val="nil"/>
            </w:tcBorders>
            <w:shd w:val="clear" w:color="auto" w:fill="auto"/>
            <w:noWrap/>
            <w:vAlign w:val="bottom"/>
            <w:hideMark/>
          </w:tcPr>
          <w:p w14:paraId="6BEABD74"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r>
      <w:tr w:rsidR="00A04E1D" w:rsidRPr="00A04E1D" w14:paraId="0B8EEB50" w14:textId="77777777" w:rsidTr="00A04E1D">
        <w:trPr>
          <w:trHeight w:val="20"/>
        </w:trPr>
        <w:tc>
          <w:tcPr>
            <w:tcW w:w="960" w:type="dxa"/>
            <w:tcBorders>
              <w:top w:val="nil"/>
              <w:left w:val="nil"/>
              <w:bottom w:val="nil"/>
              <w:right w:val="nil"/>
            </w:tcBorders>
            <w:shd w:val="clear" w:color="auto" w:fill="auto"/>
            <w:noWrap/>
            <w:vAlign w:val="bottom"/>
            <w:hideMark/>
          </w:tcPr>
          <w:p w14:paraId="0230F009"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2140" w:type="dxa"/>
            <w:tcBorders>
              <w:top w:val="nil"/>
              <w:left w:val="nil"/>
              <w:bottom w:val="nil"/>
              <w:right w:val="nil"/>
            </w:tcBorders>
            <w:shd w:val="clear" w:color="auto" w:fill="auto"/>
            <w:noWrap/>
            <w:vAlign w:val="bottom"/>
            <w:hideMark/>
          </w:tcPr>
          <w:p w14:paraId="2A7533FB"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960" w:type="dxa"/>
            <w:tcBorders>
              <w:top w:val="nil"/>
              <w:left w:val="nil"/>
              <w:bottom w:val="nil"/>
              <w:right w:val="nil"/>
            </w:tcBorders>
            <w:shd w:val="clear" w:color="auto" w:fill="auto"/>
            <w:noWrap/>
            <w:vAlign w:val="bottom"/>
            <w:hideMark/>
          </w:tcPr>
          <w:p w14:paraId="6D57EC31"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CF3A2"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4,85%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EB73FB"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4.721,84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CD2DC4"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4,73%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6179EA"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4.354,64</w:t>
            </w:r>
          </w:p>
        </w:tc>
      </w:tr>
    </w:tbl>
    <w:p w14:paraId="1122EB40" w14:textId="77777777" w:rsidR="00A04E1D" w:rsidRPr="00E3035A" w:rsidRDefault="00A04E1D" w:rsidP="00A04E1D"/>
    <w:p w14:paraId="2B90C642" w14:textId="77777777" w:rsidR="00E3035A" w:rsidRPr="00E3035A" w:rsidRDefault="00E3035A" w:rsidP="00E3035A">
      <w:pPr>
        <w:rPr>
          <w:b/>
          <w:bCs/>
        </w:rPr>
      </w:pPr>
      <w:r w:rsidRPr="00E3035A">
        <w:rPr>
          <w:b/>
          <w:bCs/>
        </w:rPr>
        <w:lastRenderedPageBreak/>
        <w:t>Contrato 6835281-9:</w:t>
      </w:r>
    </w:p>
    <w:p w14:paraId="6C1289F2" w14:textId="77777777" w:rsidR="00E3035A" w:rsidRPr="00E3035A" w:rsidRDefault="00E3035A" w:rsidP="00C110F7">
      <w:pPr>
        <w:numPr>
          <w:ilvl w:val="0"/>
          <w:numId w:val="10"/>
        </w:numPr>
        <w:spacing w:after="0" w:line="240" w:lineRule="auto"/>
        <w:rPr>
          <w:b/>
          <w:bCs/>
        </w:rPr>
      </w:pPr>
      <w:r w:rsidRPr="00E3035A">
        <w:rPr>
          <w:b/>
          <w:bCs/>
        </w:rPr>
        <w:t>Juros Contratuais Médios: 4,92%</w:t>
      </w:r>
    </w:p>
    <w:p w14:paraId="1E42FD0E" w14:textId="77777777" w:rsidR="00E3035A" w:rsidRPr="00E3035A" w:rsidRDefault="00E3035A" w:rsidP="00C110F7">
      <w:pPr>
        <w:numPr>
          <w:ilvl w:val="0"/>
          <w:numId w:val="10"/>
        </w:numPr>
        <w:spacing w:after="0" w:line="240" w:lineRule="auto"/>
        <w:rPr>
          <w:b/>
          <w:bCs/>
        </w:rPr>
      </w:pPr>
      <w:r w:rsidRPr="00E3035A">
        <w:rPr>
          <w:b/>
          <w:bCs/>
        </w:rPr>
        <w:t>Juros Cobrados Médios: 5,11%</w:t>
      </w:r>
    </w:p>
    <w:p w14:paraId="0AF2CA8C" w14:textId="594AAF3B" w:rsidR="00C110F7" w:rsidRDefault="00E3035A" w:rsidP="00E3035A">
      <w:pPr>
        <w:numPr>
          <w:ilvl w:val="0"/>
          <w:numId w:val="9"/>
        </w:numPr>
      </w:pPr>
      <w:r w:rsidRPr="00E3035A">
        <w:rPr>
          <w:b/>
          <w:bCs/>
        </w:rPr>
        <w:t>Diferença:</w:t>
      </w:r>
      <w:r w:rsidRPr="00E3035A">
        <w:t xml:space="preserve"> Os juros cobrados estão acima dos juros contratuais, com uma diferença de cerca de 0,19%. Essa discrepância pode ser investigada, especialmente se os valores excedem significativamente as expectativas do cliente.</w:t>
      </w:r>
    </w:p>
    <w:p w14:paraId="194A7A83" w14:textId="77777777" w:rsidR="00E3035A" w:rsidRDefault="00E3035A" w:rsidP="00C110F7">
      <w:pPr>
        <w:ind w:left="720"/>
      </w:pPr>
    </w:p>
    <w:tbl>
      <w:tblPr>
        <w:tblW w:w="8140" w:type="dxa"/>
        <w:tblCellMar>
          <w:left w:w="70" w:type="dxa"/>
          <w:right w:w="70" w:type="dxa"/>
        </w:tblCellMar>
        <w:tblLook w:val="04A0" w:firstRow="1" w:lastRow="0" w:firstColumn="1" w:lastColumn="0" w:noHBand="0" w:noVBand="1"/>
      </w:tblPr>
      <w:tblGrid>
        <w:gridCol w:w="1041"/>
        <w:gridCol w:w="2140"/>
        <w:gridCol w:w="1000"/>
        <w:gridCol w:w="1000"/>
        <w:gridCol w:w="1000"/>
        <w:gridCol w:w="1000"/>
        <w:gridCol w:w="1000"/>
      </w:tblGrid>
      <w:tr w:rsidR="00A04E1D" w:rsidRPr="00A04E1D" w14:paraId="116D9CCC" w14:textId="77777777" w:rsidTr="00A04E1D">
        <w:trPr>
          <w:trHeight w:val="20"/>
        </w:trPr>
        <w:tc>
          <w:tcPr>
            <w:tcW w:w="1000" w:type="dxa"/>
            <w:tcBorders>
              <w:top w:val="single" w:sz="4" w:space="0" w:color="auto"/>
              <w:left w:val="single" w:sz="4" w:space="0" w:color="auto"/>
              <w:bottom w:val="single" w:sz="4" w:space="0" w:color="auto"/>
              <w:right w:val="single" w:sz="4" w:space="0" w:color="auto"/>
            </w:tcBorders>
            <w:shd w:val="clear" w:color="000000" w:fill="B3B3B3"/>
            <w:noWrap/>
            <w:vAlign w:val="bottom"/>
            <w:hideMark/>
          </w:tcPr>
          <w:p w14:paraId="08CCB065" w14:textId="77777777" w:rsidR="00A04E1D" w:rsidRPr="00A04E1D" w:rsidRDefault="00A04E1D" w:rsidP="00A04E1D">
            <w:pPr>
              <w:spacing w:after="0" w:line="240" w:lineRule="auto"/>
              <w:jc w:val="center"/>
              <w:rPr>
                <w:rFonts w:ascii="Arial" w:eastAsia="Times New Roman" w:hAnsi="Arial" w:cs="Arial"/>
                <w:b/>
                <w:bCs/>
                <w:kern w:val="0"/>
                <w:sz w:val="18"/>
                <w:szCs w:val="18"/>
                <w:lang w:eastAsia="pt-BR"/>
                <w14:ligatures w14:val="none"/>
              </w:rPr>
            </w:pPr>
            <w:proofErr w:type="spellStart"/>
            <w:r w:rsidRPr="00A04E1D">
              <w:rPr>
                <w:rFonts w:ascii="Arial" w:eastAsia="Times New Roman" w:hAnsi="Arial" w:cs="Arial"/>
                <w:b/>
                <w:bCs/>
                <w:kern w:val="0"/>
                <w:sz w:val="18"/>
                <w:szCs w:val="18"/>
                <w:lang w:eastAsia="pt-BR"/>
                <w14:ligatures w14:val="none"/>
              </w:rPr>
              <w:t>Dt</w:t>
            </w:r>
            <w:proofErr w:type="spellEnd"/>
            <w:r w:rsidRPr="00A04E1D">
              <w:rPr>
                <w:rFonts w:ascii="Arial" w:eastAsia="Times New Roman" w:hAnsi="Arial" w:cs="Arial"/>
                <w:b/>
                <w:bCs/>
                <w:kern w:val="0"/>
                <w:sz w:val="18"/>
                <w:szCs w:val="18"/>
                <w:lang w:eastAsia="pt-BR"/>
                <w14:ligatures w14:val="none"/>
              </w:rPr>
              <w:t xml:space="preserve"> </w:t>
            </w:r>
            <w:proofErr w:type="spellStart"/>
            <w:r w:rsidRPr="00A04E1D">
              <w:rPr>
                <w:rFonts w:ascii="Arial" w:eastAsia="Times New Roman" w:hAnsi="Arial" w:cs="Arial"/>
                <w:b/>
                <w:bCs/>
                <w:kern w:val="0"/>
                <w:sz w:val="18"/>
                <w:szCs w:val="18"/>
                <w:lang w:eastAsia="pt-BR"/>
                <w14:ligatures w14:val="none"/>
              </w:rPr>
              <w:t>Lanc</w:t>
            </w:r>
            <w:proofErr w:type="spellEnd"/>
          </w:p>
        </w:tc>
        <w:tc>
          <w:tcPr>
            <w:tcW w:w="2140" w:type="dxa"/>
            <w:tcBorders>
              <w:top w:val="single" w:sz="4" w:space="0" w:color="auto"/>
              <w:left w:val="nil"/>
              <w:bottom w:val="single" w:sz="4" w:space="0" w:color="auto"/>
              <w:right w:val="single" w:sz="4" w:space="0" w:color="auto"/>
            </w:tcBorders>
            <w:shd w:val="clear" w:color="000000" w:fill="B3B3B3"/>
            <w:noWrap/>
            <w:vAlign w:val="bottom"/>
            <w:hideMark/>
          </w:tcPr>
          <w:p w14:paraId="2F97CB30" w14:textId="77777777" w:rsidR="00A04E1D" w:rsidRPr="00A04E1D" w:rsidRDefault="00A04E1D" w:rsidP="00A04E1D">
            <w:pPr>
              <w:spacing w:after="0" w:line="240" w:lineRule="auto"/>
              <w:jc w:val="center"/>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Histórico</w:t>
            </w:r>
          </w:p>
        </w:tc>
        <w:tc>
          <w:tcPr>
            <w:tcW w:w="1000" w:type="dxa"/>
            <w:tcBorders>
              <w:top w:val="single" w:sz="4" w:space="0" w:color="auto"/>
              <w:left w:val="nil"/>
              <w:bottom w:val="single" w:sz="4" w:space="0" w:color="auto"/>
              <w:right w:val="single" w:sz="4" w:space="0" w:color="auto"/>
            </w:tcBorders>
            <w:shd w:val="clear" w:color="000000" w:fill="B3B3B3"/>
            <w:noWrap/>
            <w:vAlign w:val="bottom"/>
            <w:hideMark/>
          </w:tcPr>
          <w:p w14:paraId="6D5AC8A0" w14:textId="77777777" w:rsidR="00A04E1D" w:rsidRPr="00A04E1D" w:rsidRDefault="00A04E1D" w:rsidP="00A04E1D">
            <w:pPr>
              <w:spacing w:after="0" w:line="240" w:lineRule="auto"/>
              <w:jc w:val="center"/>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Saldo</w:t>
            </w:r>
          </w:p>
        </w:tc>
        <w:tc>
          <w:tcPr>
            <w:tcW w:w="1000" w:type="dxa"/>
            <w:tcBorders>
              <w:top w:val="nil"/>
              <w:left w:val="nil"/>
              <w:bottom w:val="nil"/>
              <w:right w:val="nil"/>
            </w:tcBorders>
            <w:shd w:val="clear" w:color="000000" w:fill="DAF2D0"/>
            <w:vAlign w:val="center"/>
            <w:hideMark/>
          </w:tcPr>
          <w:p w14:paraId="4ECF9A4F" w14:textId="77777777" w:rsidR="00A04E1D" w:rsidRPr="00A04E1D" w:rsidRDefault="00A04E1D" w:rsidP="00A04E1D">
            <w:pPr>
              <w:spacing w:after="0" w:line="240" w:lineRule="auto"/>
              <w:jc w:val="center"/>
              <w:rPr>
                <w:rFonts w:ascii="Arial" w:eastAsia="Times New Roman" w:hAnsi="Arial" w:cs="Arial"/>
                <w:color w:val="000000"/>
                <w:kern w:val="0"/>
                <w:sz w:val="18"/>
                <w:szCs w:val="18"/>
                <w:lang w:eastAsia="pt-BR"/>
                <w14:ligatures w14:val="none"/>
              </w:rPr>
            </w:pPr>
            <w:r w:rsidRPr="00A04E1D">
              <w:rPr>
                <w:rFonts w:ascii="Arial" w:eastAsia="Times New Roman" w:hAnsi="Arial" w:cs="Arial"/>
                <w:color w:val="000000"/>
                <w:kern w:val="0"/>
                <w:sz w:val="18"/>
                <w:szCs w:val="18"/>
                <w:lang w:eastAsia="pt-BR"/>
                <w14:ligatures w14:val="none"/>
              </w:rPr>
              <w:t>Taxa Contrato</w:t>
            </w:r>
          </w:p>
        </w:tc>
        <w:tc>
          <w:tcPr>
            <w:tcW w:w="1000" w:type="dxa"/>
            <w:tcBorders>
              <w:top w:val="nil"/>
              <w:left w:val="nil"/>
              <w:bottom w:val="nil"/>
              <w:right w:val="nil"/>
            </w:tcBorders>
            <w:shd w:val="clear" w:color="000000" w:fill="DAF2D0"/>
            <w:vAlign w:val="center"/>
            <w:hideMark/>
          </w:tcPr>
          <w:p w14:paraId="0D5FB007" w14:textId="77777777" w:rsidR="00A04E1D" w:rsidRPr="00A04E1D" w:rsidRDefault="00A04E1D" w:rsidP="00A04E1D">
            <w:pPr>
              <w:spacing w:after="0" w:line="240" w:lineRule="auto"/>
              <w:jc w:val="center"/>
              <w:rPr>
                <w:rFonts w:ascii="Arial" w:eastAsia="Times New Roman" w:hAnsi="Arial" w:cs="Arial"/>
                <w:color w:val="000000"/>
                <w:kern w:val="0"/>
                <w:sz w:val="18"/>
                <w:szCs w:val="18"/>
                <w:lang w:eastAsia="pt-BR"/>
                <w14:ligatures w14:val="none"/>
              </w:rPr>
            </w:pPr>
            <w:r w:rsidRPr="00A04E1D">
              <w:rPr>
                <w:rFonts w:ascii="Arial" w:eastAsia="Times New Roman" w:hAnsi="Arial" w:cs="Arial"/>
                <w:color w:val="000000"/>
                <w:kern w:val="0"/>
                <w:sz w:val="18"/>
                <w:szCs w:val="18"/>
                <w:lang w:eastAsia="pt-BR"/>
                <w14:ligatures w14:val="none"/>
              </w:rPr>
              <w:t>Juros Taxa Contrato</w:t>
            </w:r>
          </w:p>
        </w:tc>
        <w:tc>
          <w:tcPr>
            <w:tcW w:w="1000" w:type="dxa"/>
            <w:tcBorders>
              <w:top w:val="nil"/>
              <w:left w:val="nil"/>
              <w:bottom w:val="nil"/>
              <w:right w:val="nil"/>
            </w:tcBorders>
            <w:shd w:val="clear" w:color="000000" w:fill="C0E6F5"/>
            <w:vAlign w:val="center"/>
            <w:hideMark/>
          </w:tcPr>
          <w:p w14:paraId="2AF0C287" w14:textId="77777777" w:rsidR="00A04E1D" w:rsidRPr="00A04E1D" w:rsidRDefault="00A04E1D" w:rsidP="00A04E1D">
            <w:pPr>
              <w:spacing w:after="0" w:line="240" w:lineRule="auto"/>
              <w:jc w:val="center"/>
              <w:rPr>
                <w:rFonts w:ascii="Arial" w:eastAsia="Times New Roman" w:hAnsi="Arial" w:cs="Arial"/>
                <w:color w:val="000000"/>
                <w:kern w:val="0"/>
                <w:sz w:val="18"/>
                <w:szCs w:val="18"/>
                <w:lang w:eastAsia="pt-BR"/>
                <w14:ligatures w14:val="none"/>
              </w:rPr>
            </w:pPr>
            <w:r w:rsidRPr="00A04E1D">
              <w:rPr>
                <w:rFonts w:ascii="Arial" w:eastAsia="Times New Roman" w:hAnsi="Arial" w:cs="Arial"/>
                <w:color w:val="000000"/>
                <w:kern w:val="0"/>
                <w:sz w:val="18"/>
                <w:szCs w:val="18"/>
                <w:lang w:eastAsia="pt-BR"/>
                <w14:ligatures w14:val="none"/>
              </w:rPr>
              <w:t>Taxa Cobrada</w:t>
            </w:r>
          </w:p>
        </w:tc>
        <w:tc>
          <w:tcPr>
            <w:tcW w:w="1000" w:type="dxa"/>
            <w:tcBorders>
              <w:top w:val="nil"/>
              <w:left w:val="nil"/>
              <w:bottom w:val="nil"/>
              <w:right w:val="nil"/>
            </w:tcBorders>
            <w:shd w:val="clear" w:color="000000" w:fill="C0E6F5"/>
            <w:vAlign w:val="center"/>
            <w:hideMark/>
          </w:tcPr>
          <w:p w14:paraId="7163818B" w14:textId="77777777" w:rsidR="00A04E1D" w:rsidRPr="00A04E1D" w:rsidRDefault="00A04E1D" w:rsidP="00A04E1D">
            <w:pPr>
              <w:spacing w:after="0" w:line="240" w:lineRule="auto"/>
              <w:jc w:val="center"/>
              <w:rPr>
                <w:rFonts w:ascii="Arial" w:eastAsia="Times New Roman" w:hAnsi="Arial" w:cs="Arial"/>
                <w:color w:val="000000"/>
                <w:kern w:val="0"/>
                <w:sz w:val="18"/>
                <w:szCs w:val="18"/>
                <w:lang w:eastAsia="pt-BR"/>
                <w14:ligatures w14:val="none"/>
              </w:rPr>
            </w:pPr>
            <w:r w:rsidRPr="00A04E1D">
              <w:rPr>
                <w:rFonts w:ascii="Arial" w:eastAsia="Times New Roman" w:hAnsi="Arial" w:cs="Arial"/>
                <w:color w:val="000000"/>
                <w:kern w:val="0"/>
                <w:sz w:val="18"/>
                <w:szCs w:val="18"/>
                <w:lang w:eastAsia="pt-BR"/>
                <w14:ligatures w14:val="none"/>
              </w:rPr>
              <w:t>Juros Cobrados</w:t>
            </w:r>
          </w:p>
        </w:tc>
      </w:tr>
      <w:tr w:rsidR="00A04E1D" w:rsidRPr="00A04E1D" w14:paraId="58F31C67"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524F5C8"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16/01/2023</w:t>
            </w:r>
          </w:p>
        </w:tc>
        <w:tc>
          <w:tcPr>
            <w:tcW w:w="2140" w:type="dxa"/>
            <w:tcBorders>
              <w:top w:val="nil"/>
              <w:left w:val="nil"/>
              <w:bottom w:val="single" w:sz="4" w:space="0" w:color="auto"/>
              <w:right w:val="single" w:sz="4" w:space="0" w:color="auto"/>
            </w:tcBorders>
            <w:shd w:val="clear" w:color="auto" w:fill="auto"/>
            <w:noWrap/>
            <w:vAlign w:val="bottom"/>
            <w:hideMark/>
          </w:tcPr>
          <w:p w14:paraId="65F5D1EB"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Liberação da Operação</w:t>
            </w:r>
          </w:p>
        </w:tc>
        <w:tc>
          <w:tcPr>
            <w:tcW w:w="1000" w:type="dxa"/>
            <w:tcBorders>
              <w:top w:val="nil"/>
              <w:left w:val="nil"/>
              <w:bottom w:val="single" w:sz="4" w:space="0" w:color="auto"/>
              <w:right w:val="single" w:sz="4" w:space="0" w:color="auto"/>
            </w:tcBorders>
            <w:shd w:val="clear" w:color="auto" w:fill="auto"/>
            <w:noWrap/>
            <w:vAlign w:val="bottom"/>
            <w:hideMark/>
          </w:tcPr>
          <w:p w14:paraId="22832387"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11.811,05</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1BF6AEE3"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1A000D2"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524C67A2"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5830888B"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 </w:t>
            </w:r>
          </w:p>
        </w:tc>
      </w:tr>
      <w:tr w:rsidR="00A04E1D" w:rsidRPr="00A04E1D" w14:paraId="567C1DCB"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01958871"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31/01/2023</w:t>
            </w:r>
          </w:p>
        </w:tc>
        <w:tc>
          <w:tcPr>
            <w:tcW w:w="2140" w:type="dxa"/>
            <w:tcBorders>
              <w:top w:val="nil"/>
              <w:left w:val="nil"/>
              <w:bottom w:val="single" w:sz="4" w:space="0" w:color="auto"/>
              <w:right w:val="single" w:sz="4" w:space="0" w:color="auto"/>
            </w:tcBorders>
            <w:shd w:val="clear" w:color="auto" w:fill="auto"/>
            <w:noWrap/>
            <w:vAlign w:val="bottom"/>
            <w:hideMark/>
          </w:tcPr>
          <w:p w14:paraId="60A0158A"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Adimplência</w:t>
            </w:r>
          </w:p>
        </w:tc>
        <w:tc>
          <w:tcPr>
            <w:tcW w:w="1000" w:type="dxa"/>
            <w:tcBorders>
              <w:top w:val="nil"/>
              <w:left w:val="nil"/>
              <w:bottom w:val="single" w:sz="4" w:space="0" w:color="auto"/>
              <w:right w:val="single" w:sz="4" w:space="0" w:color="auto"/>
            </w:tcBorders>
            <w:shd w:val="clear" w:color="auto" w:fill="auto"/>
            <w:noWrap/>
            <w:vAlign w:val="bottom"/>
            <w:hideMark/>
          </w:tcPr>
          <w:p w14:paraId="78673BB4"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12.054,95</w:t>
            </w:r>
          </w:p>
        </w:tc>
        <w:tc>
          <w:tcPr>
            <w:tcW w:w="1000" w:type="dxa"/>
            <w:tcBorders>
              <w:top w:val="nil"/>
              <w:left w:val="nil"/>
              <w:bottom w:val="single" w:sz="4" w:space="0" w:color="auto"/>
              <w:right w:val="single" w:sz="4" w:space="0" w:color="auto"/>
            </w:tcBorders>
            <w:shd w:val="clear" w:color="auto" w:fill="auto"/>
            <w:noWrap/>
            <w:vAlign w:val="bottom"/>
            <w:hideMark/>
          </w:tcPr>
          <w:p w14:paraId="2B6A5543"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4,13%</w:t>
            </w:r>
          </w:p>
        </w:tc>
        <w:tc>
          <w:tcPr>
            <w:tcW w:w="1000" w:type="dxa"/>
            <w:tcBorders>
              <w:top w:val="nil"/>
              <w:left w:val="nil"/>
              <w:bottom w:val="single" w:sz="4" w:space="0" w:color="auto"/>
              <w:right w:val="single" w:sz="4" w:space="0" w:color="auto"/>
            </w:tcBorders>
            <w:shd w:val="clear" w:color="auto" w:fill="auto"/>
            <w:noWrap/>
            <w:vAlign w:val="bottom"/>
            <w:hideMark/>
          </w:tcPr>
          <w:p w14:paraId="2955C255"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487,80</w:t>
            </w:r>
          </w:p>
        </w:tc>
        <w:tc>
          <w:tcPr>
            <w:tcW w:w="1000" w:type="dxa"/>
            <w:tcBorders>
              <w:top w:val="nil"/>
              <w:left w:val="nil"/>
              <w:bottom w:val="single" w:sz="4" w:space="0" w:color="auto"/>
              <w:right w:val="single" w:sz="4" w:space="0" w:color="auto"/>
            </w:tcBorders>
            <w:shd w:val="clear" w:color="auto" w:fill="auto"/>
            <w:noWrap/>
            <w:vAlign w:val="bottom"/>
            <w:hideMark/>
          </w:tcPr>
          <w:p w14:paraId="5A0D0C4C"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2,07%</w:t>
            </w:r>
          </w:p>
        </w:tc>
        <w:tc>
          <w:tcPr>
            <w:tcW w:w="1000" w:type="dxa"/>
            <w:tcBorders>
              <w:top w:val="nil"/>
              <w:left w:val="nil"/>
              <w:bottom w:val="single" w:sz="4" w:space="0" w:color="auto"/>
              <w:right w:val="single" w:sz="4" w:space="0" w:color="auto"/>
            </w:tcBorders>
            <w:shd w:val="clear" w:color="auto" w:fill="auto"/>
            <w:noWrap/>
            <w:vAlign w:val="bottom"/>
            <w:hideMark/>
          </w:tcPr>
          <w:p w14:paraId="419D9C25"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243,90</w:t>
            </w:r>
          </w:p>
        </w:tc>
      </w:tr>
      <w:tr w:rsidR="00A04E1D" w:rsidRPr="00A04E1D" w14:paraId="1F484AF2"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28FD33A"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28/02/2023</w:t>
            </w:r>
          </w:p>
        </w:tc>
        <w:tc>
          <w:tcPr>
            <w:tcW w:w="2140" w:type="dxa"/>
            <w:tcBorders>
              <w:top w:val="nil"/>
              <w:left w:val="nil"/>
              <w:bottom w:val="single" w:sz="4" w:space="0" w:color="auto"/>
              <w:right w:val="single" w:sz="4" w:space="0" w:color="auto"/>
            </w:tcBorders>
            <w:shd w:val="clear" w:color="auto" w:fill="auto"/>
            <w:noWrap/>
            <w:vAlign w:val="bottom"/>
            <w:hideMark/>
          </w:tcPr>
          <w:p w14:paraId="12A75A26"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Adimplência</w:t>
            </w:r>
          </w:p>
        </w:tc>
        <w:tc>
          <w:tcPr>
            <w:tcW w:w="1000" w:type="dxa"/>
            <w:tcBorders>
              <w:top w:val="nil"/>
              <w:left w:val="nil"/>
              <w:bottom w:val="single" w:sz="4" w:space="0" w:color="auto"/>
              <w:right w:val="single" w:sz="4" w:space="0" w:color="auto"/>
            </w:tcBorders>
            <w:shd w:val="clear" w:color="auto" w:fill="auto"/>
            <w:noWrap/>
            <w:vAlign w:val="bottom"/>
            <w:hideMark/>
          </w:tcPr>
          <w:p w14:paraId="393A23DE"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12.519,63</w:t>
            </w:r>
          </w:p>
        </w:tc>
        <w:tc>
          <w:tcPr>
            <w:tcW w:w="1000" w:type="dxa"/>
            <w:tcBorders>
              <w:top w:val="nil"/>
              <w:left w:val="nil"/>
              <w:bottom w:val="single" w:sz="4" w:space="0" w:color="auto"/>
              <w:right w:val="single" w:sz="4" w:space="0" w:color="auto"/>
            </w:tcBorders>
            <w:shd w:val="clear" w:color="auto" w:fill="auto"/>
            <w:noWrap/>
            <w:vAlign w:val="bottom"/>
            <w:hideMark/>
          </w:tcPr>
          <w:p w14:paraId="067EE11B"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4,13%</w:t>
            </w:r>
          </w:p>
        </w:tc>
        <w:tc>
          <w:tcPr>
            <w:tcW w:w="1000" w:type="dxa"/>
            <w:tcBorders>
              <w:top w:val="nil"/>
              <w:left w:val="nil"/>
              <w:bottom w:val="single" w:sz="4" w:space="0" w:color="auto"/>
              <w:right w:val="single" w:sz="4" w:space="0" w:color="auto"/>
            </w:tcBorders>
            <w:shd w:val="clear" w:color="auto" w:fill="auto"/>
            <w:noWrap/>
            <w:vAlign w:val="bottom"/>
            <w:hideMark/>
          </w:tcPr>
          <w:p w14:paraId="4C8E7A09"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497,87</w:t>
            </w:r>
          </w:p>
        </w:tc>
        <w:tc>
          <w:tcPr>
            <w:tcW w:w="1000" w:type="dxa"/>
            <w:tcBorders>
              <w:top w:val="nil"/>
              <w:left w:val="nil"/>
              <w:bottom w:val="single" w:sz="4" w:space="0" w:color="auto"/>
              <w:right w:val="single" w:sz="4" w:space="0" w:color="auto"/>
            </w:tcBorders>
            <w:shd w:val="clear" w:color="auto" w:fill="auto"/>
            <w:noWrap/>
            <w:vAlign w:val="bottom"/>
            <w:hideMark/>
          </w:tcPr>
          <w:p w14:paraId="10EC9213"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3,85%</w:t>
            </w:r>
          </w:p>
        </w:tc>
        <w:tc>
          <w:tcPr>
            <w:tcW w:w="1000" w:type="dxa"/>
            <w:tcBorders>
              <w:top w:val="nil"/>
              <w:left w:val="nil"/>
              <w:bottom w:val="single" w:sz="4" w:space="0" w:color="auto"/>
              <w:right w:val="single" w:sz="4" w:space="0" w:color="auto"/>
            </w:tcBorders>
            <w:shd w:val="clear" w:color="auto" w:fill="auto"/>
            <w:noWrap/>
            <w:vAlign w:val="bottom"/>
            <w:hideMark/>
          </w:tcPr>
          <w:p w14:paraId="5EAC9E78"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464,68</w:t>
            </w:r>
          </w:p>
        </w:tc>
      </w:tr>
      <w:tr w:rsidR="00A04E1D" w:rsidRPr="00A04E1D" w14:paraId="5A529D62"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36FE83A"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28/03/2023</w:t>
            </w:r>
          </w:p>
        </w:tc>
        <w:tc>
          <w:tcPr>
            <w:tcW w:w="2140" w:type="dxa"/>
            <w:tcBorders>
              <w:top w:val="nil"/>
              <w:left w:val="nil"/>
              <w:bottom w:val="single" w:sz="4" w:space="0" w:color="auto"/>
              <w:right w:val="single" w:sz="4" w:space="0" w:color="auto"/>
            </w:tcBorders>
            <w:shd w:val="clear" w:color="auto" w:fill="auto"/>
            <w:noWrap/>
            <w:vAlign w:val="bottom"/>
            <w:hideMark/>
          </w:tcPr>
          <w:p w14:paraId="672CC964"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Adimplência</w:t>
            </w:r>
          </w:p>
        </w:tc>
        <w:tc>
          <w:tcPr>
            <w:tcW w:w="1000" w:type="dxa"/>
            <w:tcBorders>
              <w:top w:val="nil"/>
              <w:left w:val="nil"/>
              <w:bottom w:val="single" w:sz="4" w:space="0" w:color="auto"/>
              <w:right w:val="single" w:sz="4" w:space="0" w:color="auto"/>
            </w:tcBorders>
            <w:shd w:val="clear" w:color="auto" w:fill="auto"/>
            <w:noWrap/>
            <w:vAlign w:val="bottom"/>
            <w:hideMark/>
          </w:tcPr>
          <w:p w14:paraId="3C36F6BE"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13.002,22</w:t>
            </w:r>
          </w:p>
        </w:tc>
        <w:tc>
          <w:tcPr>
            <w:tcW w:w="1000" w:type="dxa"/>
            <w:tcBorders>
              <w:top w:val="nil"/>
              <w:left w:val="nil"/>
              <w:bottom w:val="single" w:sz="4" w:space="0" w:color="auto"/>
              <w:right w:val="single" w:sz="4" w:space="0" w:color="auto"/>
            </w:tcBorders>
            <w:shd w:val="clear" w:color="auto" w:fill="auto"/>
            <w:noWrap/>
            <w:vAlign w:val="bottom"/>
            <w:hideMark/>
          </w:tcPr>
          <w:p w14:paraId="23A4A2B4"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4,13%</w:t>
            </w:r>
          </w:p>
        </w:tc>
        <w:tc>
          <w:tcPr>
            <w:tcW w:w="1000" w:type="dxa"/>
            <w:tcBorders>
              <w:top w:val="nil"/>
              <w:left w:val="nil"/>
              <w:bottom w:val="single" w:sz="4" w:space="0" w:color="auto"/>
              <w:right w:val="single" w:sz="4" w:space="0" w:color="auto"/>
            </w:tcBorders>
            <w:shd w:val="clear" w:color="auto" w:fill="auto"/>
            <w:noWrap/>
            <w:vAlign w:val="bottom"/>
            <w:hideMark/>
          </w:tcPr>
          <w:p w14:paraId="7E029865"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517,06</w:t>
            </w:r>
          </w:p>
        </w:tc>
        <w:tc>
          <w:tcPr>
            <w:tcW w:w="1000" w:type="dxa"/>
            <w:tcBorders>
              <w:top w:val="nil"/>
              <w:left w:val="nil"/>
              <w:bottom w:val="single" w:sz="4" w:space="0" w:color="auto"/>
              <w:right w:val="single" w:sz="4" w:space="0" w:color="auto"/>
            </w:tcBorders>
            <w:shd w:val="clear" w:color="auto" w:fill="auto"/>
            <w:noWrap/>
            <w:vAlign w:val="bottom"/>
            <w:hideMark/>
          </w:tcPr>
          <w:p w14:paraId="449D660F"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3,85%</w:t>
            </w:r>
          </w:p>
        </w:tc>
        <w:tc>
          <w:tcPr>
            <w:tcW w:w="1000" w:type="dxa"/>
            <w:tcBorders>
              <w:top w:val="nil"/>
              <w:left w:val="nil"/>
              <w:bottom w:val="single" w:sz="4" w:space="0" w:color="auto"/>
              <w:right w:val="single" w:sz="4" w:space="0" w:color="auto"/>
            </w:tcBorders>
            <w:shd w:val="clear" w:color="auto" w:fill="auto"/>
            <w:noWrap/>
            <w:vAlign w:val="bottom"/>
            <w:hideMark/>
          </w:tcPr>
          <w:p w14:paraId="65612197"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482,59</w:t>
            </w:r>
          </w:p>
        </w:tc>
      </w:tr>
      <w:tr w:rsidR="00A04E1D" w:rsidRPr="00A04E1D" w14:paraId="18C0BC1D"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E6C9849"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25/04/2023</w:t>
            </w:r>
          </w:p>
        </w:tc>
        <w:tc>
          <w:tcPr>
            <w:tcW w:w="2140" w:type="dxa"/>
            <w:tcBorders>
              <w:top w:val="nil"/>
              <w:left w:val="nil"/>
              <w:bottom w:val="single" w:sz="4" w:space="0" w:color="auto"/>
              <w:right w:val="single" w:sz="4" w:space="0" w:color="auto"/>
            </w:tcBorders>
            <w:shd w:val="clear" w:color="auto" w:fill="auto"/>
            <w:noWrap/>
            <w:vAlign w:val="bottom"/>
            <w:hideMark/>
          </w:tcPr>
          <w:p w14:paraId="171B00A3"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Adimplência</w:t>
            </w:r>
          </w:p>
        </w:tc>
        <w:tc>
          <w:tcPr>
            <w:tcW w:w="1000" w:type="dxa"/>
            <w:tcBorders>
              <w:top w:val="nil"/>
              <w:left w:val="nil"/>
              <w:bottom w:val="single" w:sz="4" w:space="0" w:color="auto"/>
              <w:right w:val="single" w:sz="4" w:space="0" w:color="auto"/>
            </w:tcBorders>
            <w:shd w:val="clear" w:color="auto" w:fill="auto"/>
            <w:noWrap/>
            <w:vAlign w:val="bottom"/>
            <w:hideMark/>
          </w:tcPr>
          <w:p w14:paraId="01F43813"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13.503,41</w:t>
            </w:r>
          </w:p>
        </w:tc>
        <w:tc>
          <w:tcPr>
            <w:tcW w:w="1000" w:type="dxa"/>
            <w:tcBorders>
              <w:top w:val="nil"/>
              <w:left w:val="nil"/>
              <w:bottom w:val="single" w:sz="4" w:space="0" w:color="auto"/>
              <w:right w:val="single" w:sz="4" w:space="0" w:color="auto"/>
            </w:tcBorders>
            <w:shd w:val="clear" w:color="auto" w:fill="auto"/>
            <w:noWrap/>
            <w:vAlign w:val="bottom"/>
            <w:hideMark/>
          </w:tcPr>
          <w:p w14:paraId="1117CFA0"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4,13%</w:t>
            </w:r>
          </w:p>
        </w:tc>
        <w:tc>
          <w:tcPr>
            <w:tcW w:w="1000" w:type="dxa"/>
            <w:tcBorders>
              <w:top w:val="nil"/>
              <w:left w:val="nil"/>
              <w:bottom w:val="single" w:sz="4" w:space="0" w:color="auto"/>
              <w:right w:val="single" w:sz="4" w:space="0" w:color="auto"/>
            </w:tcBorders>
            <w:shd w:val="clear" w:color="auto" w:fill="auto"/>
            <w:noWrap/>
            <w:vAlign w:val="bottom"/>
            <w:hideMark/>
          </w:tcPr>
          <w:p w14:paraId="5984F2BC"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536,99</w:t>
            </w:r>
          </w:p>
        </w:tc>
        <w:tc>
          <w:tcPr>
            <w:tcW w:w="1000" w:type="dxa"/>
            <w:tcBorders>
              <w:top w:val="nil"/>
              <w:left w:val="nil"/>
              <w:bottom w:val="single" w:sz="4" w:space="0" w:color="auto"/>
              <w:right w:val="single" w:sz="4" w:space="0" w:color="auto"/>
            </w:tcBorders>
            <w:shd w:val="clear" w:color="auto" w:fill="auto"/>
            <w:noWrap/>
            <w:vAlign w:val="bottom"/>
            <w:hideMark/>
          </w:tcPr>
          <w:p w14:paraId="5C60FD52"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3,96%</w:t>
            </w:r>
          </w:p>
        </w:tc>
        <w:tc>
          <w:tcPr>
            <w:tcW w:w="1000" w:type="dxa"/>
            <w:tcBorders>
              <w:top w:val="nil"/>
              <w:left w:val="nil"/>
              <w:bottom w:val="single" w:sz="4" w:space="0" w:color="auto"/>
              <w:right w:val="single" w:sz="4" w:space="0" w:color="auto"/>
            </w:tcBorders>
            <w:shd w:val="clear" w:color="auto" w:fill="auto"/>
            <w:noWrap/>
            <w:vAlign w:val="bottom"/>
            <w:hideMark/>
          </w:tcPr>
          <w:p w14:paraId="0FE329A1"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515,45</w:t>
            </w:r>
          </w:p>
        </w:tc>
      </w:tr>
      <w:tr w:rsidR="00A04E1D" w:rsidRPr="00A04E1D" w14:paraId="61FA3236"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4FD67F9"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30/04/2023</w:t>
            </w:r>
          </w:p>
        </w:tc>
        <w:tc>
          <w:tcPr>
            <w:tcW w:w="2140" w:type="dxa"/>
            <w:tcBorders>
              <w:top w:val="nil"/>
              <w:left w:val="nil"/>
              <w:bottom w:val="single" w:sz="4" w:space="0" w:color="auto"/>
              <w:right w:val="single" w:sz="4" w:space="0" w:color="auto"/>
            </w:tcBorders>
            <w:shd w:val="clear" w:color="auto" w:fill="auto"/>
            <w:noWrap/>
            <w:vAlign w:val="bottom"/>
            <w:hideMark/>
          </w:tcPr>
          <w:p w14:paraId="788A8136"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Adimplência</w:t>
            </w:r>
          </w:p>
        </w:tc>
        <w:tc>
          <w:tcPr>
            <w:tcW w:w="1000" w:type="dxa"/>
            <w:tcBorders>
              <w:top w:val="nil"/>
              <w:left w:val="nil"/>
              <w:bottom w:val="single" w:sz="4" w:space="0" w:color="auto"/>
              <w:right w:val="single" w:sz="4" w:space="0" w:color="auto"/>
            </w:tcBorders>
            <w:shd w:val="clear" w:color="auto" w:fill="auto"/>
            <w:noWrap/>
            <w:vAlign w:val="bottom"/>
            <w:hideMark/>
          </w:tcPr>
          <w:p w14:paraId="748BF8F0"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13.618,86</w:t>
            </w:r>
          </w:p>
        </w:tc>
        <w:tc>
          <w:tcPr>
            <w:tcW w:w="1000" w:type="dxa"/>
            <w:tcBorders>
              <w:top w:val="nil"/>
              <w:left w:val="nil"/>
              <w:bottom w:val="single" w:sz="4" w:space="0" w:color="auto"/>
              <w:right w:val="single" w:sz="4" w:space="0" w:color="auto"/>
            </w:tcBorders>
            <w:shd w:val="clear" w:color="auto" w:fill="auto"/>
            <w:noWrap/>
            <w:vAlign w:val="bottom"/>
            <w:hideMark/>
          </w:tcPr>
          <w:p w14:paraId="38DA0700"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4,13%</w:t>
            </w:r>
          </w:p>
        </w:tc>
        <w:tc>
          <w:tcPr>
            <w:tcW w:w="1000" w:type="dxa"/>
            <w:tcBorders>
              <w:top w:val="nil"/>
              <w:left w:val="nil"/>
              <w:bottom w:val="single" w:sz="4" w:space="0" w:color="auto"/>
              <w:right w:val="single" w:sz="4" w:space="0" w:color="auto"/>
            </w:tcBorders>
            <w:shd w:val="clear" w:color="auto" w:fill="auto"/>
            <w:noWrap/>
            <w:vAlign w:val="bottom"/>
            <w:hideMark/>
          </w:tcPr>
          <w:p w14:paraId="1F4B4F90"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557,69</w:t>
            </w:r>
          </w:p>
        </w:tc>
        <w:tc>
          <w:tcPr>
            <w:tcW w:w="1000" w:type="dxa"/>
            <w:tcBorders>
              <w:top w:val="nil"/>
              <w:left w:val="nil"/>
              <w:bottom w:val="single" w:sz="4" w:space="0" w:color="auto"/>
              <w:right w:val="single" w:sz="4" w:space="0" w:color="auto"/>
            </w:tcBorders>
            <w:shd w:val="clear" w:color="auto" w:fill="auto"/>
            <w:noWrap/>
            <w:vAlign w:val="bottom"/>
            <w:hideMark/>
          </w:tcPr>
          <w:p w14:paraId="27380282"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5,10%</w:t>
            </w:r>
          </w:p>
        </w:tc>
        <w:tc>
          <w:tcPr>
            <w:tcW w:w="1000" w:type="dxa"/>
            <w:tcBorders>
              <w:top w:val="nil"/>
              <w:left w:val="nil"/>
              <w:bottom w:val="single" w:sz="4" w:space="0" w:color="auto"/>
              <w:right w:val="single" w:sz="4" w:space="0" w:color="auto"/>
            </w:tcBorders>
            <w:shd w:val="clear" w:color="auto" w:fill="auto"/>
            <w:noWrap/>
            <w:vAlign w:val="bottom"/>
            <w:hideMark/>
          </w:tcPr>
          <w:p w14:paraId="2AC4FBBC"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688,65</w:t>
            </w:r>
          </w:p>
        </w:tc>
      </w:tr>
      <w:tr w:rsidR="00A04E1D" w:rsidRPr="00A04E1D" w14:paraId="293FB553"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5665366E"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30/05/2023</w:t>
            </w:r>
          </w:p>
        </w:tc>
        <w:tc>
          <w:tcPr>
            <w:tcW w:w="2140" w:type="dxa"/>
            <w:tcBorders>
              <w:top w:val="nil"/>
              <w:left w:val="nil"/>
              <w:bottom w:val="single" w:sz="4" w:space="0" w:color="auto"/>
              <w:right w:val="single" w:sz="4" w:space="0" w:color="auto"/>
            </w:tcBorders>
            <w:shd w:val="clear" w:color="auto" w:fill="auto"/>
            <w:noWrap/>
            <w:vAlign w:val="bottom"/>
            <w:hideMark/>
          </w:tcPr>
          <w:p w14:paraId="03E5FA9F"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Adimplência</w:t>
            </w:r>
          </w:p>
        </w:tc>
        <w:tc>
          <w:tcPr>
            <w:tcW w:w="1000" w:type="dxa"/>
            <w:tcBorders>
              <w:top w:val="nil"/>
              <w:left w:val="nil"/>
              <w:bottom w:val="single" w:sz="4" w:space="0" w:color="auto"/>
              <w:right w:val="single" w:sz="4" w:space="0" w:color="auto"/>
            </w:tcBorders>
            <w:shd w:val="clear" w:color="auto" w:fill="auto"/>
            <w:noWrap/>
            <w:vAlign w:val="bottom"/>
            <w:hideMark/>
          </w:tcPr>
          <w:p w14:paraId="28CC6561"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14.317,51</w:t>
            </w:r>
          </w:p>
        </w:tc>
        <w:tc>
          <w:tcPr>
            <w:tcW w:w="1000" w:type="dxa"/>
            <w:tcBorders>
              <w:top w:val="nil"/>
              <w:left w:val="nil"/>
              <w:bottom w:val="single" w:sz="4" w:space="0" w:color="auto"/>
              <w:right w:val="single" w:sz="4" w:space="0" w:color="auto"/>
            </w:tcBorders>
            <w:shd w:val="clear" w:color="auto" w:fill="auto"/>
            <w:noWrap/>
            <w:vAlign w:val="bottom"/>
            <w:hideMark/>
          </w:tcPr>
          <w:p w14:paraId="4459F5E2"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4,13%</w:t>
            </w:r>
          </w:p>
        </w:tc>
        <w:tc>
          <w:tcPr>
            <w:tcW w:w="1000" w:type="dxa"/>
            <w:tcBorders>
              <w:top w:val="nil"/>
              <w:left w:val="nil"/>
              <w:bottom w:val="single" w:sz="4" w:space="0" w:color="auto"/>
              <w:right w:val="single" w:sz="4" w:space="0" w:color="auto"/>
            </w:tcBorders>
            <w:shd w:val="clear" w:color="auto" w:fill="auto"/>
            <w:noWrap/>
            <w:vAlign w:val="bottom"/>
            <w:hideMark/>
          </w:tcPr>
          <w:p w14:paraId="4A3AA90E"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562,46</w:t>
            </w:r>
          </w:p>
        </w:tc>
        <w:tc>
          <w:tcPr>
            <w:tcW w:w="1000" w:type="dxa"/>
            <w:tcBorders>
              <w:top w:val="nil"/>
              <w:left w:val="nil"/>
              <w:bottom w:val="single" w:sz="4" w:space="0" w:color="auto"/>
              <w:right w:val="single" w:sz="4" w:space="0" w:color="auto"/>
            </w:tcBorders>
            <w:shd w:val="clear" w:color="auto" w:fill="auto"/>
            <w:noWrap/>
            <w:vAlign w:val="bottom"/>
            <w:hideMark/>
          </w:tcPr>
          <w:p w14:paraId="477462A4"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5,58%</w:t>
            </w:r>
          </w:p>
        </w:tc>
        <w:tc>
          <w:tcPr>
            <w:tcW w:w="1000" w:type="dxa"/>
            <w:tcBorders>
              <w:top w:val="nil"/>
              <w:left w:val="nil"/>
              <w:bottom w:val="single" w:sz="4" w:space="0" w:color="auto"/>
              <w:right w:val="single" w:sz="4" w:space="0" w:color="auto"/>
            </w:tcBorders>
            <w:shd w:val="clear" w:color="auto" w:fill="auto"/>
            <w:noWrap/>
            <w:vAlign w:val="bottom"/>
            <w:hideMark/>
          </w:tcPr>
          <w:p w14:paraId="56F8FE46"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759,87</w:t>
            </w:r>
          </w:p>
        </w:tc>
      </w:tr>
      <w:tr w:rsidR="00A04E1D" w:rsidRPr="00A04E1D" w14:paraId="0E8153B0"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0C1BE83A"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30/06/2023</w:t>
            </w:r>
          </w:p>
        </w:tc>
        <w:tc>
          <w:tcPr>
            <w:tcW w:w="2140" w:type="dxa"/>
            <w:tcBorders>
              <w:top w:val="nil"/>
              <w:left w:val="nil"/>
              <w:bottom w:val="single" w:sz="4" w:space="0" w:color="auto"/>
              <w:right w:val="single" w:sz="4" w:space="0" w:color="auto"/>
            </w:tcBorders>
            <w:shd w:val="clear" w:color="auto" w:fill="auto"/>
            <w:noWrap/>
            <w:vAlign w:val="bottom"/>
            <w:hideMark/>
          </w:tcPr>
          <w:p w14:paraId="25A8BFF4"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1000" w:type="dxa"/>
            <w:tcBorders>
              <w:top w:val="nil"/>
              <w:left w:val="nil"/>
              <w:bottom w:val="single" w:sz="4" w:space="0" w:color="auto"/>
              <w:right w:val="single" w:sz="4" w:space="0" w:color="auto"/>
            </w:tcBorders>
            <w:shd w:val="clear" w:color="auto" w:fill="auto"/>
            <w:noWrap/>
            <w:vAlign w:val="bottom"/>
            <w:hideMark/>
          </w:tcPr>
          <w:p w14:paraId="55D8C709"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15.076,48</w:t>
            </w:r>
          </w:p>
        </w:tc>
        <w:tc>
          <w:tcPr>
            <w:tcW w:w="1000" w:type="dxa"/>
            <w:tcBorders>
              <w:top w:val="nil"/>
              <w:left w:val="nil"/>
              <w:bottom w:val="single" w:sz="4" w:space="0" w:color="auto"/>
              <w:right w:val="single" w:sz="4" w:space="0" w:color="auto"/>
            </w:tcBorders>
            <w:shd w:val="clear" w:color="auto" w:fill="auto"/>
            <w:noWrap/>
            <w:vAlign w:val="bottom"/>
            <w:hideMark/>
          </w:tcPr>
          <w:p w14:paraId="78588479"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5,13%</w:t>
            </w:r>
          </w:p>
        </w:tc>
        <w:tc>
          <w:tcPr>
            <w:tcW w:w="1000" w:type="dxa"/>
            <w:tcBorders>
              <w:top w:val="nil"/>
              <w:left w:val="nil"/>
              <w:bottom w:val="single" w:sz="4" w:space="0" w:color="auto"/>
              <w:right w:val="single" w:sz="4" w:space="0" w:color="auto"/>
            </w:tcBorders>
            <w:shd w:val="clear" w:color="auto" w:fill="auto"/>
            <w:noWrap/>
            <w:vAlign w:val="bottom"/>
            <w:hideMark/>
          </w:tcPr>
          <w:p w14:paraId="76DF1ED9"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734,49</w:t>
            </w:r>
          </w:p>
        </w:tc>
        <w:tc>
          <w:tcPr>
            <w:tcW w:w="1000" w:type="dxa"/>
            <w:tcBorders>
              <w:top w:val="nil"/>
              <w:left w:val="nil"/>
              <w:bottom w:val="single" w:sz="4" w:space="0" w:color="auto"/>
              <w:right w:val="single" w:sz="4" w:space="0" w:color="auto"/>
            </w:tcBorders>
            <w:shd w:val="clear" w:color="auto" w:fill="auto"/>
            <w:noWrap/>
            <w:vAlign w:val="bottom"/>
            <w:hideMark/>
          </w:tcPr>
          <w:p w14:paraId="68AF65A3"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5,40%</w:t>
            </w:r>
          </w:p>
        </w:tc>
        <w:tc>
          <w:tcPr>
            <w:tcW w:w="1000" w:type="dxa"/>
            <w:tcBorders>
              <w:top w:val="nil"/>
              <w:left w:val="nil"/>
              <w:bottom w:val="single" w:sz="4" w:space="0" w:color="auto"/>
              <w:right w:val="single" w:sz="4" w:space="0" w:color="auto"/>
            </w:tcBorders>
            <w:shd w:val="clear" w:color="auto" w:fill="auto"/>
            <w:noWrap/>
            <w:vAlign w:val="bottom"/>
            <w:hideMark/>
          </w:tcPr>
          <w:p w14:paraId="2BDB1354"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773,42</w:t>
            </w:r>
          </w:p>
        </w:tc>
      </w:tr>
      <w:tr w:rsidR="00A04E1D" w:rsidRPr="00A04E1D" w14:paraId="68F2808F"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2743612"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30/07/2023</w:t>
            </w:r>
          </w:p>
        </w:tc>
        <w:tc>
          <w:tcPr>
            <w:tcW w:w="2140" w:type="dxa"/>
            <w:tcBorders>
              <w:top w:val="nil"/>
              <w:left w:val="nil"/>
              <w:bottom w:val="single" w:sz="4" w:space="0" w:color="auto"/>
              <w:right w:val="single" w:sz="4" w:space="0" w:color="auto"/>
            </w:tcBorders>
            <w:shd w:val="clear" w:color="auto" w:fill="auto"/>
            <w:noWrap/>
            <w:vAlign w:val="bottom"/>
            <w:hideMark/>
          </w:tcPr>
          <w:p w14:paraId="0F4B0DAF"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1000" w:type="dxa"/>
            <w:tcBorders>
              <w:top w:val="nil"/>
              <w:left w:val="nil"/>
              <w:bottom w:val="single" w:sz="4" w:space="0" w:color="auto"/>
              <w:right w:val="single" w:sz="4" w:space="0" w:color="auto"/>
            </w:tcBorders>
            <w:shd w:val="clear" w:color="auto" w:fill="auto"/>
            <w:noWrap/>
            <w:vAlign w:val="bottom"/>
            <w:hideMark/>
          </w:tcPr>
          <w:p w14:paraId="4D58AE71"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15.849,90</w:t>
            </w:r>
          </w:p>
        </w:tc>
        <w:tc>
          <w:tcPr>
            <w:tcW w:w="1000" w:type="dxa"/>
            <w:tcBorders>
              <w:top w:val="nil"/>
              <w:left w:val="nil"/>
              <w:bottom w:val="single" w:sz="4" w:space="0" w:color="auto"/>
              <w:right w:val="single" w:sz="4" w:space="0" w:color="auto"/>
            </w:tcBorders>
            <w:shd w:val="clear" w:color="auto" w:fill="auto"/>
            <w:noWrap/>
            <w:vAlign w:val="bottom"/>
            <w:hideMark/>
          </w:tcPr>
          <w:p w14:paraId="5E2903E9"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5,13%</w:t>
            </w:r>
          </w:p>
        </w:tc>
        <w:tc>
          <w:tcPr>
            <w:tcW w:w="1000" w:type="dxa"/>
            <w:tcBorders>
              <w:top w:val="nil"/>
              <w:left w:val="nil"/>
              <w:bottom w:val="single" w:sz="4" w:space="0" w:color="auto"/>
              <w:right w:val="single" w:sz="4" w:space="0" w:color="auto"/>
            </w:tcBorders>
            <w:shd w:val="clear" w:color="auto" w:fill="auto"/>
            <w:noWrap/>
            <w:vAlign w:val="bottom"/>
            <w:hideMark/>
          </w:tcPr>
          <w:p w14:paraId="6687D9D5"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773,42</w:t>
            </w:r>
          </w:p>
        </w:tc>
        <w:tc>
          <w:tcPr>
            <w:tcW w:w="1000" w:type="dxa"/>
            <w:tcBorders>
              <w:top w:val="nil"/>
              <w:left w:val="nil"/>
              <w:bottom w:val="single" w:sz="4" w:space="0" w:color="auto"/>
              <w:right w:val="single" w:sz="4" w:space="0" w:color="auto"/>
            </w:tcBorders>
            <w:shd w:val="clear" w:color="auto" w:fill="auto"/>
            <w:noWrap/>
            <w:vAlign w:val="bottom"/>
            <w:hideMark/>
          </w:tcPr>
          <w:p w14:paraId="04BCB891"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5,36%</w:t>
            </w:r>
          </w:p>
        </w:tc>
        <w:tc>
          <w:tcPr>
            <w:tcW w:w="1000" w:type="dxa"/>
            <w:tcBorders>
              <w:top w:val="nil"/>
              <w:left w:val="nil"/>
              <w:bottom w:val="single" w:sz="4" w:space="0" w:color="auto"/>
              <w:right w:val="single" w:sz="4" w:space="0" w:color="auto"/>
            </w:tcBorders>
            <w:shd w:val="clear" w:color="auto" w:fill="auto"/>
            <w:noWrap/>
            <w:vAlign w:val="bottom"/>
            <w:hideMark/>
          </w:tcPr>
          <w:p w14:paraId="570153A3"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808,71</w:t>
            </w:r>
          </w:p>
        </w:tc>
      </w:tr>
      <w:tr w:rsidR="00A04E1D" w:rsidRPr="00A04E1D" w14:paraId="787E5AA9"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A3AE0D1"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30/08/2023</w:t>
            </w:r>
          </w:p>
        </w:tc>
        <w:tc>
          <w:tcPr>
            <w:tcW w:w="2140" w:type="dxa"/>
            <w:tcBorders>
              <w:top w:val="nil"/>
              <w:left w:val="nil"/>
              <w:bottom w:val="single" w:sz="4" w:space="0" w:color="auto"/>
              <w:right w:val="single" w:sz="4" w:space="0" w:color="auto"/>
            </w:tcBorders>
            <w:shd w:val="clear" w:color="auto" w:fill="auto"/>
            <w:noWrap/>
            <w:vAlign w:val="bottom"/>
            <w:hideMark/>
          </w:tcPr>
          <w:p w14:paraId="7FCF76DB"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1000" w:type="dxa"/>
            <w:tcBorders>
              <w:top w:val="nil"/>
              <w:left w:val="nil"/>
              <w:bottom w:val="single" w:sz="4" w:space="0" w:color="auto"/>
              <w:right w:val="single" w:sz="4" w:space="0" w:color="auto"/>
            </w:tcBorders>
            <w:shd w:val="clear" w:color="auto" w:fill="auto"/>
            <w:noWrap/>
            <w:vAlign w:val="bottom"/>
            <w:hideMark/>
          </w:tcPr>
          <w:p w14:paraId="550FB3F5"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16.690,11</w:t>
            </w:r>
          </w:p>
        </w:tc>
        <w:tc>
          <w:tcPr>
            <w:tcW w:w="1000" w:type="dxa"/>
            <w:tcBorders>
              <w:top w:val="nil"/>
              <w:left w:val="nil"/>
              <w:bottom w:val="single" w:sz="4" w:space="0" w:color="auto"/>
              <w:right w:val="single" w:sz="4" w:space="0" w:color="auto"/>
            </w:tcBorders>
            <w:shd w:val="clear" w:color="auto" w:fill="auto"/>
            <w:noWrap/>
            <w:vAlign w:val="bottom"/>
            <w:hideMark/>
          </w:tcPr>
          <w:p w14:paraId="56779658"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5,13%</w:t>
            </w:r>
          </w:p>
        </w:tc>
        <w:tc>
          <w:tcPr>
            <w:tcW w:w="1000" w:type="dxa"/>
            <w:tcBorders>
              <w:top w:val="nil"/>
              <w:left w:val="nil"/>
              <w:bottom w:val="single" w:sz="4" w:space="0" w:color="auto"/>
              <w:right w:val="single" w:sz="4" w:space="0" w:color="auto"/>
            </w:tcBorders>
            <w:shd w:val="clear" w:color="auto" w:fill="auto"/>
            <w:noWrap/>
            <w:vAlign w:val="bottom"/>
            <w:hideMark/>
          </w:tcPr>
          <w:p w14:paraId="44CF8DBA"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813,10</w:t>
            </w:r>
          </w:p>
        </w:tc>
        <w:tc>
          <w:tcPr>
            <w:tcW w:w="1000" w:type="dxa"/>
            <w:tcBorders>
              <w:top w:val="nil"/>
              <w:left w:val="nil"/>
              <w:bottom w:val="single" w:sz="4" w:space="0" w:color="auto"/>
              <w:right w:val="single" w:sz="4" w:space="0" w:color="auto"/>
            </w:tcBorders>
            <w:shd w:val="clear" w:color="auto" w:fill="auto"/>
            <w:noWrap/>
            <w:vAlign w:val="bottom"/>
            <w:hideMark/>
          </w:tcPr>
          <w:p w14:paraId="697CF7A7"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5,58%</w:t>
            </w:r>
          </w:p>
        </w:tc>
        <w:tc>
          <w:tcPr>
            <w:tcW w:w="1000" w:type="dxa"/>
            <w:tcBorders>
              <w:top w:val="nil"/>
              <w:left w:val="nil"/>
              <w:bottom w:val="single" w:sz="4" w:space="0" w:color="auto"/>
              <w:right w:val="single" w:sz="4" w:space="0" w:color="auto"/>
            </w:tcBorders>
            <w:shd w:val="clear" w:color="auto" w:fill="auto"/>
            <w:noWrap/>
            <w:vAlign w:val="bottom"/>
            <w:hideMark/>
          </w:tcPr>
          <w:p w14:paraId="7A35AEC3"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884,73</w:t>
            </w:r>
          </w:p>
        </w:tc>
      </w:tr>
      <w:tr w:rsidR="00A04E1D" w:rsidRPr="00A04E1D" w14:paraId="39CF769D"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268EDEC"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30/09/2023</w:t>
            </w:r>
          </w:p>
        </w:tc>
        <w:tc>
          <w:tcPr>
            <w:tcW w:w="2140" w:type="dxa"/>
            <w:tcBorders>
              <w:top w:val="nil"/>
              <w:left w:val="nil"/>
              <w:bottom w:val="single" w:sz="4" w:space="0" w:color="auto"/>
              <w:right w:val="single" w:sz="4" w:space="0" w:color="auto"/>
            </w:tcBorders>
            <w:shd w:val="clear" w:color="auto" w:fill="auto"/>
            <w:noWrap/>
            <w:vAlign w:val="bottom"/>
            <w:hideMark/>
          </w:tcPr>
          <w:p w14:paraId="2E7C3932"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1000" w:type="dxa"/>
            <w:tcBorders>
              <w:top w:val="nil"/>
              <w:left w:val="nil"/>
              <w:bottom w:val="single" w:sz="4" w:space="0" w:color="auto"/>
              <w:right w:val="single" w:sz="4" w:space="0" w:color="auto"/>
            </w:tcBorders>
            <w:shd w:val="clear" w:color="auto" w:fill="auto"/>
            <w:noWrap/>
            <w:vAlign w:val="bottom"/>
            <w:hideMark/>
          </w:tcPr>
          <w:p w14:paraId="6EAB116C"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17.574,85</w:t>
            </w:r>
          </w:p>
        </w:tc>
        <w:tc>
          <w:tcPr>
            <w:tcW w:w="1000" w:type="dxa"/>
            <w:tcBorders>
              <w:top w:val="nil"/>
              <w:left w:val="nil"/>
              <w:bottom w:val="single" w:sz="4" w:space="0" w:color="auto"/>
              <w:right w:val="single" w:sz="4" w:space="0" w:color="auto"/>
            </w:tcBorders>
            <w:shd w:val="clear" w:color="auto" w:fill="auto"/>
            <w:noWrap/>
            <w:vAlign w:val="bottom"/>
            <w:hideMark/>
          </w:tcPr>
          <w:p w14:paraId="33C84968"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5,13%</w:t>
            </w:r>
          </w:p>
        </w:tc>
        <w:tc>
          <w:tcPr>
            <w:tcW w:w="1000" w:type="dxa"/>
            <w:tcBorders>
              <w:top w:val="nil"/>
              <w:left w:val="nil"/>
              <w:bottom w:val="single" w:sz="4" w:space="0" w:color="auto"/>
              <w:right w:val="single" w:sz="4" w:space="0" w:color="auto"/>
            </w:tcBorders>
            <w:shd w:val="clear" w:color="auto" w:fill="auto"/>
            <w:noWrap/>
            <w:vAlign w:val="bottom"/>
            <w:hideMark/>
          </w:tcPr>
          <w:p w14:paraId="25B4E749"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856,20</w:t>
            </w:r>
          </w:p>
        </w:tc>
        <w:tc>
          <w:tcPr>
            <w:tcW w:w="1000" w:type="dxa"/>
            <w:tcBorders>
              <w:top w:val="nil"/>
              <w:left w:val="nil"/>
              <w:bottom w:val="single" w:sz="4" w:space="0" w:color="auto"/>
              <w:right w:val="single" w:sz="4" w:space="0" w:color="auto"/>
            </w:tcBorders>
            <w:shd w:val="clear" w:color="auto" w:fill="auto"/>
            <w:noWrap/>
            <w:vAlign w:val="bottom"/>
            <w:hideMark/>
          </w:tcPr>
          <w:p w14:paraId="2819A075"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5,34%</w:t>
            </w:r>
          </w:p>
        </w:tc>
        <w:tc>
          <w:tcPr>
            <w:tcW w:w="1000" w:type="dxa"/>
            <w:tcBorders>
              <w:top w:val="nil"/>
              <w:left w:val="nil"/>
              <w:bottom w:val="single" w:sz="4" w:space="0" w:color="auto"/>
              <w:right w:val="single" w:sz="4" w:space="0" w:color="auto"/>
            </w:tcBorders>
            <w:shd w:val="clear" w:color="auto" w:fill="auto"/>
            <w:noWrap/>
            <w:vAlign w:val="bottom"/>
            <w:hideMark/>
          </w:tcPr>
          <w:p w14:paraId="7A2D602C"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891,54</w:t>
            </w:r>
          </w:p>
        </w:tc>
      </w:tr>
      <w:tr w:rsidR="00A04E1D" w:rsidRPr="00A04E1D" w14:paraId="100B825B"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7063DF9"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30/10/2023</w:t>
            </w:r>
          </w:p>
        </w:tc>
        <w:tc>
          <w:tcPr>
            <w:tcW w:w="2140" w:type="dxa"/>
            <w:tcBorders>
              <w:top w:val="nil"/>
              <w:left w:val="nil"/>
              <w:bottom w:val="single" w:sz="4" w:space="0" w:color="auto"/>
              <w:right w:val="single" w:sz="4" w:space="0" w:color="auto"/>
            </w:tcBorders>
            <w:shd w:val="clear" w:color="auto" w:fill="auto"/>
            <w:noWrap/>
            <w:vAlign w:val="bottom"/>
            <w:hideMark/>
          </w:tcPr>
          <w:p w14:paraId="75846A99"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1000" w:type="dxa"/>
            <w:tcBorders>
              <w:top w:val="nil"/>
              <w:left w:val="nil"/>
              <w:bottom w:val="single" w:sz="4" w:space="0" w:color="auto"/>
              <w:right w:val="single" w:sz="4" w:space="0" w:color="auto"/>
            </w:tcBorders>
            <w:shd w:val="clear" w:color="auto" w:fill="auto"/>
            <w:noWrap/>
            <w:vAlign w:val="bottom"/>
            <w:hideMark/>
          </w:tcPr>
          <w:p w14:paraId="73FA540F"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18.476,44</w:t>
            </w:r>
          </w:p>
        </w:tc>
        <w:tc>
          <w:tcPr>
            <w:tcW w:w="1000" w:type="dxa"/>
            <w:tcBorders>
              <w:top w:val="nil"/>
              <w:left w:val="nil"/>
              <w:bottom w:val="single" w:sz="4" w:space="0" w:color="auto"/>
              <w:right w:val="single" w:sz="4" w:space="0" w:color="auto"/>
            </w:tcBorders>
            <w:shd w:val="clear" w:color="auto" w:fill="auto"/>
            <w:noWrap/>
            <w:vAlign w:val="bottom"/>
            <w:hideMark/>
          </w:tcPr>
          <w:p w14:paraId="6577B39D"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5,13%</w:t>
            </w:r>
          </w:p>
        </w:tc>
        <w:tc>
          <w:tcPr>
            <w:tcW w:w="1000" w:type="dxa"/>
            <w:tcBorders>
              <w:top w:val="nil"/>
              <w:left w:val="nil"/>
              <w:bottom w:val="single" w:sz="4" w:space="0" w:color="auto"/>
              <w:right w:val="single" w:sz="4" w:space="0" w:color="auto"/>
            </w:tcBorders>
            <w:shd w:val="clear" w:color="auto" w:fill="auto"/>
            <w:noWrap/>
            <w:vAlign w:val="bottom"/>
            <w:hideMark/>
          </w:tcPr>
          <w:p w14:paraId="3C328B17"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901,59</w:t>
            </w:r>
          </w:p>
        </w:tc>
        <w:tc>
          <w:tcPr>
            <w:tcW w:w="1000" w:type="dxa"/>
            <w:tcBorders>
              <w:top w:val="nil"/>
              <w:left w:val="nil"/>
              <w:bottom w:val="single" w:sz="4" w:space="0" w:color="auto"/>
              <w:right w:val="single" w:sz="4" w:space="0" w:color="auto"/>
            </w:tcBorders>
            <w:shd w:val="clear" w:color="auto" w:fill="auto"/>
            <w:noWrap/>
            <w:vAlign w:val="bottom"/>
            <w:hideMark/>
          </w:tcPr>
          <w:p w14:paraId="7A0ED143"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5,57%</w:t>
            </w:r>
          </w:p>
        </w:tc>
        <w:tc>
          <w:tcPr>
            <w:tcW w:w="1000" w:type="dxa"/>
            <w:tcBorders>
              <w:top w:val="nil"/>
              <w:left w:val="nil"/>
              <w:bottom w:val="single" w:sz="4" w:space="0" w:color="auto"/>
              <w:right w:val="single" w:sz="4" w:space="0" w:color="auto"/>
            </w:tcBorders>
            <w:shd w:val="clear" w:color="auto" w:fill="auto"/>
            <w:noWrap/>
            <w:vAlign w:val="bottom"/>
            <w:hideMark/>
          </w:tcPr>
          <w:p w14:paraId="257EE45D"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979,44</w:t>
            </w:r>
          </w:p>
        </w:tc>
      </w:tr>
      <w:tr w:rsidR="00A04E1D" w:rsidRPr="00A04E1D" w14:paraId="4C73E1BC"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49483E0"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30/11/2023</w:t>
            </w:r>
          </w:p>
        </w:tc>
        <w:tc>
          <w:tcPr>
            <w:tcW w:w="2140" w:type="dxa"/>
            <w:tcBorders>
              <w:top w:val="nil"/>
              <w:left w:val="nil"/>
              <w:bottom w:val="single" w:sz="4" w:space="0" w:color="auto"/>
              <w:right w:val="single" w:sz="4" w:space="0" w:color="auto"/>
            </w:tcBorders>
            <w:shd w:val="clear" w:color="auto" w:fill="auto"/>
            <w:noWrap/>
            <w:vAlign w:val="bottom"/>
            <w:hideMark/>
          </w:tcPr>
          <w:p w14:paraId="7093DF4B"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1000" w:type="dxa"/>
            <w:tcBorders>
              <w:top w:val="nil"/>
              <w:left w:val="nil"/>
              <w:bottom w:val="single" w:sz="4" w:space="0" w:color="auto"/>
              <w:right w:val="single" w:sz="4" w:space="0" w:color="auto"/>
            </w:tcBorders>
            <w:shd w:val="clear" w:color="auto" w:fill="auto"/>
            <w:noWrap/>
            <w:vAlign w:val="bottom"/>
            <w:hideMark/>
          </w:tcPr>
          <w:p w14:paraId="73EA45EA"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19.455,53</w:t>
            </w:r>
          </w:p>
        </w:tc>
        <w:tc>
          <w:tcPr>
            <w:tcW w:w="1000" w:type="dxa"/>
            <w:tcBorders>
              <w:top w:val="nil"/>
              <w:left w:val="nil"/>
              <w:bottom w:val="single" w:sz="4" w:space="0" w:color="auto"/>
              <w:right w:val="single" w:sz="4" w:space="0" w:color="auto"/>
            </w:tcBorders>
            <w:shd w:val="clear" w:color="auto" w:fill="auto"/>
            <w:noWrap/>
            <w:vAlign w:val="bottom"/>
            <w:hideMark/>
          </w:tcPr>
          <w:p w14:paraId="7D892401"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5,13%</w:t>
            </w:r>
          </w:p>
        </w:tc>
        <w:tc>
          <w:tcPr>
            <w:tcW w:w="1000" w:type="dxa"/>
            <w:tcBorders>
              <w:top w:val="nil"/>
              <w:left w:val="nil"/>
              <w:bottom w:val="single" w:sz="4" w:space="0" w:color="auto"/>
              <w:right w:val="single" w:sz="4" w:space="0" w:color="auto"/>
            </w:tcBorders>
            <w:shd w:val="clear" w:color="auto" w:fill="auto"/>
            <w:noWrap/>
            <w:vAlign w:val="bottom"/>
            <w:hideMark/>
          </w:tcPr>
          <w:p w14:paraId="11374043"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947,84</w:t>
            </w:r>
          </w:p>
        </w:tc>
        <w:tc>
          <w:tcPr>
            <w:tcW w:w="1000" w:type="dxa"/>
            <w:tcBorders>
              <w:top w:val="nil"/>
              <w:left w:val="nil"/>
              <w:bottom w:val="single" w:sz="4" w:space="0" w:color="auto"/>
              <w:right w:val="single" w:sz="4" w:space="0" w:color="auto"/>
            </w:tcBorders>
            <w:shd w:val="clear" w:color="auto" w:fill="auto"/>
            <w:noWrap/>
            <w:vAlign w:val="bottom"/>
            <w:hideMark/>
          </w:tcPr>
          <w:p w14:paraId="0FA91499"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5,40%</w:t>
            </w:r>
          </w:p>
        </w:tc>
        <w:tc>
          <w:tcPr>
            <w:tcW w:w="1000" w:type="dxa"/>
            <w:tcBorders>
              <w:top w:val="nil"/>
              <w:left w:val="nil"/>
              <w:bottom w:val="single" w:sz="4" w:space="0" w:color="auto"/>
              <w:right w:val="single" w:sz="4" w:space="0" w:color="auto"/>
            </w:tcBorders>
            <w:shd w:val="clear" w:color="auto" w:fill="auto"/>
            <w:noWrap/>
            <w:vAlign w:val="bottom"/>
            <w:hideMark/>
          </w:tcPr>
          <w:p w14:paraId="6487E548"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998,09</w:t>
            </w:r>
          </w:p>
        </w:tc>
      </w:tr>
      <w:tr w:rsidR="00A04E1D" w:rsidRPr="00A04E1D" w14:paraId="32E4EB20"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4A7B653"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30/12/2023</w:t>
            </w:r>
          </w:p>
        </w:tc>
        <w:tc>
          <w:tcPr>
            <w:tcW w:w="2140" w:type="dxa"/>
            <w:tcBorders>
              <w:top w:val="nil"/>
              <w:left w:val="nil"/>
              <w:bottom w:val="single" w:sz="4" w:space="0" w:color="auto"/>
              <w:right w:val="single" w:sz="4" w:space="0" w:color="auto"/>
            </w:tcBorders>
            <w:shd w:val="clear" w:color="auto" w:fill="auto"/>
            <w:noWrap/>
            <w:vAlign w:val="bottom"/>
            <w:hideMark/>
          </w:tcPr>
          <w:p w14:paraId="010A5D81"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1000" w:type="dxa"/>
            <w:tcBorders>
              <w:top w:val="nil"/>
              <w:left w:val="nil"/>
              <w:bottom w:val="single" w:sz="4" w:space="0" w:color="auto"/>
              <w:right w:val="single" w:sz="4" w:space="0" w:color="auto"/>
            </w:tcBorders>
            <w:shd w:val="clear" w:color="auto" w:fill="auto"/>
            <w:noWrap/>
            <w:vAlign w:val="bottom"/>
            <w:hideMark/>
          </w:tcPr>
          <w:p w14:paraId="05B1DF0E"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20.453,66</w:t>
            </w:r>
          </w:p>
        </w:tc>
        <w:tc>
          <w:tcPr>
            <w:tcW w:w="1000" w:type="dxa"/>
            <w:tcBorders>
              <w:top w:val="nil"/>
              <w:left w:val="nil"/>
              <w:bottom w:val="single" w:sz="4" w:space="0" w:color="auto"/>
              <w:right w:val="single" w:sz="4" w:space="0" w:color="auto"/>
            </w:tcBorders>
            <w:shd w:val="clear" w:color="auto" w:fill="auto"/>
            <w:noWrap/>
            <w:vAlign w:val="bottom"/>
            <w:hideMark/>
          </w:tcPr>
          <w:p w14:paraId="13C6D09D"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5,13%</w:t>
            </w:r>
          </w:p>
        </w:tc>
        <w:tc>
          <w:tcPr>
            <w:tcW w:w="1000" w:type="dxa"/>
            <w:tcBorders>
              <w:top w:val="nil"/>
              <w:left w:val="nil"/>
              <w:bottom w:val="single" w:sz="4" w:space="0" w:color="auto"/>
              <w:right w:val="single" w:sz="4" w:space="0" w:color="auto"/>
            </w:tcBorders>
            <w:shd w:val="clear" w:color="auto" w:fill="auto"/>
            <w:noWrap/>
            <w:vAlign w:val="bottom"/>
            <w:hideMark/>
          </w:tcPr>
          <w:p w14:paraId="4D3DE2AC"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998,07</w:t>
            </w:r>
          </w:p>
        </w:tc>
        <w:tc>
          <w:tcPr>
            <w:tcW w:w="1000" w:type="dxa"/>
            <w:tcBorders>
              <w:top w:val="nil"/>
              <w:left w:val="nil"/>
              <w:bottom w:val="single" w:sz="4" w:space="0" w:color="auto"/>
              <w:right w:val="single" w:sz="4" w:space="0" w:color="auto"/>
            </w:tcBorders>
            <w:shd w:val="clear" w:color="auto" w:fill="auto"/>
            <w:noWrap/>
            <w:vAlign w:val="bottom"/>
            <w:hideMark/>
          </w:tcPr>
          <w:p w14:paraId="5A2DAD91"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5,35%</w:t>
            </w:r>
          </w:p>
        </w:tc>
        <w:tc>
          <w:tcPr>
            <w:tcW w:w="1000" w:type="dxa"/>
            <w:tcBorders>
              <w:top w:val="nil"/>
              <w:left w:val="nil"/>
              <w:bottom w:val="single" w:sz="4" w:space="0" w:color="auto"/>
              <w:right w:val="single" w:sz="4" w:space="0" w:color="auto"/>
            </w:tcBorders>
            <w:shd w:val="clear" w:color="auto" w:fill="auto"/>
            <w:noWrap/>
            <w:vAlign w:val="bottom"/>
            <w:hideMark/>
          </w:tcPr>
          <w:p w14:paraId="256871DD"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1.040,19</w:t>
            </w:r>
          </w:p>
        </w:tc>
      </w:tr>
      <w:tr w:rsidR="00A04E1D" w:rsidRPr="00A04E1D" w14:paraId="6DD2FFEB"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31CFB2D"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30/01/2024</w:t>
            </w:r>
          </w:p>
        </w:tc>
        <w:tc>
          <w:tcPr>
            <w:tcW w:w="2140" w:type="dxa"/>
            <w:tcBorders>
              <w:top w:val="nil"/>
              <w:left w:val="nil"/>
              <w:bottom w:val="single" w:sz="4" w:space="0" w:color="auto"/>
              <w:right w:val="single" w:sz="4" w:space="0" w:color="auto"/>
            </w:tcBorders>
            <w:shd w:val="clear" w:color="auto" w:fill="auto"/>
            <w:noWrap/>
            <w:vAlign w:val="bottom"/>
            <w:hideMark/>
          </w:tcPr>
          <w:p w14:paraId="59DCAAF0"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1000" w:type="dxa"/>
            <w:tcBorders>
              <w:top w:val="nil"/>
              <w:left w:val="nil"/>
              <w:bottom w:val="single" w:sz="4" w:space="0" w:color="auto"/>
              <w:right w:val="single" w:sz="4" w:space="0" w:color="auto"/>
            </w:tcBorders>
            <w:shd w:val="clear" w:color="auto" w:fill="auto"/>
            <w:noWrap/>
            <w:vAlign w:val="bottom"/>
            <w:hideMark/>
          </w:tcPr>
          <w:p w14:paraId="01969EDF"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21.538,23</w:t>
            </w:r>
          </w:p>
        </w:tc>
        <w:tc>
          <w:tcPr>
            <w:tcW w:w="1000" w:type="dxa"/>
            <w:tcBorders>
              <w:top w:val="nil"/>
              <w:left w:val="nil"/>
              <w:bottom w:val="single" w:sz="4" w:space="0" w:color="auto"/>
              <w:right w:val="single" w:sz="4" w:space="0" w:color="auto"/>
            </w:tcBorders>
            <w:shd w:val="clear" w:color="auto" w:fill="auto"/>
            <w:noWrap/>
            <w:vAlign w:val="bottom"/>
            <w:hideMark/>
          </w:tcPr>
          <w:p w14:paraId="0A5970C9"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5,13%</w:t>
            </w:r>
          </w:p>
        </w:tc>
        <w:tc>
          <w:tcPr>
            <w:tcW w:w="1000" w:type="dxa"/>
            <w:tcBorders>
              <w:top w:val="nil"/>
              <w:left w:val="nil"/>
              <w:bottom w:val="single" w:sz="4" w:space="0" w:color="auto"/>
              <w:right w:val="single" w:sz="4" w:space="0" w:color="auto"/>
            </w:tcBorders>
            <w:shd w:val="clear" w:color="auto" w:fill="auto"/>
            <w:noWrap/>
            <w:vAlign w:val="bottom"/>
            <w:hideMark/>
          </w:tcPr>
          <w:p w14:paraId="24488319"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1.049,27</w:t>
            </w:r>
          </w:p>
        </w:tc>
        <w:tc>
          <w:tcPr>
            <w:tcW w:w="1000" w:type="dxa"/>
            <w:tcBorders>
              <w:top w:val="nil"/>
              <w:left w:val="nil"/>
              <w:bottom w:val="single" w:sz="4" w:space="0" w:color="auto"/>
              <w:right w:val="single" w:sz="4" w:space="0" w:color="auto"/>
            </w:tcBorders>
            <w:shd w:val="clear" w:color="auto" w:fill="auto"/>
            <w:noWrap/>
            <w:vAlign w:val="bottom"/>
            <w:hideMark/>
          </w:tcPr>
          <w:p w14:paraId="0CDA1E47"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5,40%</w:t>
            </w:r>
          </w:p>
        </w:tc>
        <w:tc>
          <w:tcPr>
            <w:tcW w:w="1000" w:type="dxa"/>
            <w:tcBorders>
              <w:top w:val="nil"/>
              <w:left w:val="nil"/>
              <w:bottom w:val="single" w:sz="4" w:space="0" w:color="auto"/>
              <w:right w:val="single" w:sz="4" w:space="0" w:color="auto"/>
            </w:tcBorders>
            <w:shd w:val="clear" w:color="auto" w:fill="auto"/>
            <w:noWrap/>
            <w:vAlign w:val="bottom"/>
            <w:hideMark/>
          </w:tcPr>
          <w:p w14:paraId="26C850DD"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1.104,91</w:t>
            </w:r>
          </w:p>
        </w:tc>
      </w:tr>
      <w:tr w:rsidR="00A04E1D" w:rsidRPr="00A04E1D" w14:paraId="0EA395DE"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52B0C375"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29/02/2024</w:t>
            </w:r>
          </w:p>
        </w:tc>
        <w:tc>
          <w:tcPr>
            <w:tcW w:w="2140" w:type="dxa"/>
            <w:tcBorders>
              <w:top w:val="nil"/>
              <w:left w:val="nil"/>
              <w:bottom w:val="single" w:sz="4" w:space="0" w:color="auto"/>
              <w:right w:val="single" w:sz="4" w:space="0" w:color="auto"/>
            </w:tcBorders>
            <w:shd w:val="clear" w:color="auto" w:fill="auto"/>
            <w:noWrap/>
            <w:vAlign w:val="bottom"/>
            <w:hideMark/>
          </w:tcPr>
          <w:p w14:paraId="62474315"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1000" w:type="dxa"/>
            <w:tcBorders>
              <w:top w:val="nil"/>
              <w:left w:val="nil"/>
              <w:bottom w:val="single" w:sz="4" w:space="0" w:color="auto"/>
              <w:right w:val="single" w:sz="4" w:space="0" w:color="auto"/>
            </w:tcBorders>
            <w:shd w:val="clear" w:color="auto" w:fill="auto"/>
            <w:noWrap/>
            <w:vAlign w:val="bottom"/>
            <w:hideMark/>
          </w:tcPr>
          <w:p w14:paraId="62E565D4"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22.643,14</w:t>
            </w:r>
          </w:p>
        </w:tc>
        <w:tc>
          <w:tcPr>
            <w:tcW w:w="1000" w:type="dxa"/>
            <w:tcBorders>
              <w:top w:val="nil"/>
              <w:left w:val="nil"/>
              <w:bottom w:val="single" w:sz="4" w:space="0" w:color="auto"/>
              <w:right w:val="single" w:sz="4" w:space="0" w:color="auto"/>
            </w:tcBorders>
            <w:shd w:val="clear" w:color="auto" w:fill="auto"/>
            <w:noWrap/>
            <w:vAlign w:val="bottom"/>
            <w:hideMark/>
          </w:tcPr>
          <w:p w14:paraId="158050C2"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5,13%</w:t>
            </w:r>
          </w:p>
        </w:tc>
        <w:tc>
          <w:tcPr>
            <w:tcW w:w="1000" w:type="dxa"/>
            <w:tcBorders>
              <w:top w:val="nil"/>
              <w:left w:val="nil"/>
              <w:bottom w:val="single" w:sz="4" w:space="0" w:color="auto"/>
              <w:right w:val="single" w:sz="4" w:space="0" w:color="auto"/>
            </w:tcBorders>
            <w:shd w:val="clear" w:color="auto" w:fill="auto"/>
            <w:noWrap/>
            <w:vAlign w:val="bottom"/>
            <w:hideMark/>
          </w:tcPr>
          <w:p w14:paraId="76A6D4AD"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1.104,91</w:t>
            </w:r>
          </w:p>
        </w:tc>
        <w:tc>
          <w:tcPr>
            <w:tcW w:w="1000" w:type="dxa"/>
            <w:tcBorders>
              <w:top w:val="nil"/>
              <w:left w:val="nil"/>
              <w:bottom w:val="single" w:sz="4" w:space="0" w:color="auto"/>
              <w:right w:val="single" w:sz="4" w:space="0" w:color="auto"/>
            </w:tcBorders>
            <w:shd w:val="clear" w:color="auto" w:fill="auto"/>
            <w:noWrap/>
            <w:vAlign w:val="bottom"/>
            <w:hideMark/>
          </w:tcPr>
          <w:p w14:paraId="7939E582"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5,21%</w:t>
            </w:r>
          </w:p>
        </w:tc>
        <w:tc>
          <w:tcPr>
            <w:tcW w:w="1000" w:type="dxa"/>
            <w:tcBorders>
              <w:top w:val="nil"/>
              <w:left w:val="nil"/>
              <w:bottom w:val="single" w:sz="4" w:space="0" w:color="auto"/>
              <w:right w:val="single" w:sz="4" w:space="0" w:color="auto"/>
            </w:tcBorders>
            <w:shd w:val="clear" w:color="auto" w:fill="auto"/>
            <w:noWrap/>
            <w:vAlign w:val="bottom"/>
            <w:hideMark/>
          </w:tcPr>
          <w:p w14:paraId="3D26A563"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1.122,87</w:t>
            </w:r>
          </w:p>
        </w:tc>
      </w:tr>
      <w:tr w:rsidR="00A04E1D" w:rsidRPr="00A04E1D" w14:paraId="2743A77F"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4B92364"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29/03/2024</w:t>
            </w:r>
          </w:p>
        </w:tc>
        <w:tc>
          <w:tcPr>
            <w:tcW w:w="2140" w:type="dxa"/>
            <w:tcBorders>
              <w:top w:val="nil"/>
              <w:left w:val="nil"/>
              <w:bottom w:val="single" w:sz="4" w:space="0" w:color="auto"/>
              <w:right w:val="single" w:sz="4" w:space="0" w:color="auto"/>
            </w:tcBorders>
            <w:shd w:val="clear" w:color="auto" w:fill="auto"/>
            <w:noWrap/>
            <w:vAlign w:val="bottom"/>
            <w:hideMark/>
          </w:tcPr>
          <w:p w14:paraId="3D8F8094"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1000" w:type="dxa"/>
            <w:tcBorders>
              <w:top w:val="nil"/>
              <w:left w:val="nil"/>
              <w:bottom w:val="single" w:sz="4" w:space="0" w:color="auto"/>
              <w:right w:val="single" w:sz="4" w:space="0" w:color="auto"/>
            </w:tcBorders>
            <w:shd w:val="clear" w:color="auto" w:fill="auto"/>
            <w:noWrap/>
            <w:vAlign w:val="bottom"/>
            <w:hideMark/>
          </w:tcPr>
          <w:p w14:paraId="45449205"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23.866,01</w:t>
            </w:r>
          </w:p>
        </w:tc>
        <w:tc>
          <w:tcPr>
            <w:tcW w:w="1000" w:type="dxa"/>
            <w:tcBorders>
              <w:top w:val="nil"/>
              <w:left w:val="nil"/>
              <w:bottom w:val="single" w:sz="4" w:space="0" w:color="auto"/>
              <w:right w:val="single" w:sz="4" w:space="0" w:color="auto"/>
            </w:tcBorders>
            <w:shd w:val="clear" w:color="auto" w:fill="auto"/>
            <w:noWrap/>
            <w:vAlign w:val="bottom"/>
            <w:hideMark/>
          </w:tcPr>
          <w:p w14:paraId="72A2A500"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5,13%</w:t>
            </w:r>
          </w:p>
        </w:tc>
        <w:tc>
          <w:tcPr>
            <w:tcW w:w="1000" w:type="dxa"/>
            <w:tcBorders>
              <w:top w:val="nil"/>
              <w:left w:val="nil"/>
              <w:bottom w:val="single" w:sz="4" w:space="0" w:color="auto"/>
              <w:right w:val="single" w:sz="4" w:space="0" w:color="auto"/>
            </w:tcBorders>
            <w:shd w:val="clear" w:color="auto" w:fill="auto"/>
            <w:noWrap/>
            <w:vAlign w:val="bottom"/>
            <w:hideMark/>
          </w:tcPr>
          <w:p w14:paraId="64A0F360"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1.161,59</w:t>
            </w:r>
          </w:p>
        </w:tc>
        <w:tc>
          <w:tcPr>
            <w:tcW w:w="1000" w:type="dxa"/>
            <w:tcBorders>
              <w:top w:val="nil"/>
              <w:left w:val="nil"/>
              <w:bottom w:val="single" w:sz="4" w:space="0" w:color="auto"/>
              <w:right w:val="single" w:sz="4" w:space="0" w:color="auto"/>
            </w:tcBorders>
            <w:shd w:val="clear" w:color="auto" w:fill="auto"/>
            <w:noWrap/>
            <w:vAlign w:val="bottom"/>
            <w:hideMark/>
          </w:tcPr>
          <w:p w14:paraId="0DA585D1"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5,56%</w:t>
            </w:r>
          </w:p>
        </w:tc>
        <w:tc>
          <w:tcPr>
            <w:tcW w:w="1000" w:type="dxa"/>
            <w:tcBorders>
              <w:top w:val="nil"/>
              <w:left w:val="nil"/>
              <w:bottom w:val="single" w:sz="4" w:space="0" w:color="auto"/>
              <w:right w:val="single" w:sz="4" w:space="0" w:color="auto"/>
            </w:tcBorders>
            <w:shd w:val="clear" w:color="auto" w:fill="auto"/>
            <w:noWrap/>
            <w:vAlign w:val="bottom"/>
            <w:hideMark/>
          </w:tcPr>
          <w:p w14:paraId="220B5189"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1.259,84</w:t>
            </w:r>
          </w:p>
        </w:tc>
      </w:tr>
      <w:tr w:rsidR="00A04E1D" w:rsidRPr="00A04E1D" w14:paraId="641F1245"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97D8BDA"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29/04/2024</w:t>
            </w:r>
          </w:p>
        </w:tc>
        <w:tc>
          <w:tcPr>
            <w:tcW w:w="2140" w:type="dxa"/>
            <w:tcBorders>
              <w:top w:val="nil"/>
              <w:left w:val="nil"/>
              <w:bottom w:val="single" w:sz="4" w:space="0" w:color="auto"/>
              <w:right w:val="single" w:sz="4" w:space="0" w:color="auto"/>
            </w:tcBorders>
            <w:shd w:val="clear" w:color="auto" w:fill="auto"/>
            <w:noWrap/>
            <w:vAlign w:val="bottom"/>
            <w:hideMark/>
          </w:tcPr>
          <w:p w14:paraId="106B066F"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1000" w:type="dxa"/>
            <w:tcBorders>
              <w:top w:val="nil"/>
              <w:left w:val="nil"/>
              <w:bottom w:val="single" w:sz="4" w:space="0" w:color="auto"/>
              <w:right w:val="single" w:sz="4" w:space="0" w:color="auto"/>
            </w:tcBorders>
            <w:shd w:val="clear" w:color="auto" w:fill="auto"/>
            <w:noWrap/>
            <w:vAlign w:val="bottom"/>
            <w:hideMark/>
          </w:tcPr>
          <w:p w14:paraId="74E29ACD"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25.052,85</w:t>
            </w:r>
          </w:p>
        </w:tc>
        <w:tc>
          <w:tcPr>
            <w:tcW w:w="1000" w:type="dxa"/>
            <w:tcBorders>
              <w:top w:val="nil"/>
              <w:left w:val="nil"/>
              <w:bottom w:val="single" w:sz="4" w:space="0" w:color="auto"/>
              <w:right w:val="single" w:sz="4" w:space="0" w:color="auto"/>
            </w:tcBorders>
            <w:shd w:val="clear" w:color="auto" w:fill="auto"/>
            <w:noWrap/>
            <w:vAlign w:val="bottom"/>
            <w:hideMark/>
          </w:tcPr>
          <w:p w14:paraId="34599971"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5,13%</w:t>
            </w:r>
          </w:p>
        </w:tc>
        <w:tc>
          <w:tcPr>
            <w:tcW w:w="1000" w:type="dxa"/>
            <w:tcBorders>
              <w:top w:val="nil"/>
              <w:left w:val="nil"/>
              <w:bottom w:val="single" w:sz="4" w:space="0" w:color="auto"/>
              <w:right w:val="single" w:sz="4" w:space="0" w:color="auto"/>
            </w:tcBorders>
            <w:shd w:val="clear" w:color="auto" w:fill="auto"/>
            <w:noWrap/>
            <w:vAlign w:val="bottom"/>
            <w:hideMark/>
          </w:tcPr>
          <w:p w14:paraId="6C605E56"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1.224,33</w:t>
            </w:r>
          </w:p>
        </w:tc>
        <w:tc>
          <w:tcPr>
            <w:tcW w:w="1000" w:type="dxa"/>
            <w:tcBorders>
              <w:top w:val="nil"/>
              <w:left w:val="nil"/>
              <w:bottom w:val="single" w:sz="4" w:space="0" w:color="auto"/>
              <w:right w:val="single" w:sz="4" w:space="0" w:color="auto"/>
            </w:tcBorders>
            <w:shd w:val="clear" w:color="auto" w:fill="auto"/>
            <w:noWrap/>
            <w:vAlign w:val="bottom"/>
            <w:hideMark/>
          </w:tcPr>
          <w:p w14:paraId="481004B9"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4,30%</w:t>
            </w:r>
          </w:p>
        </w:tc>
        <w:tc>
          <w:tcPr>
            <w:tcW w:w="1000" w:type="dxa"/>
            <w:tcBorders>
              <w:top w:val="nil"/>
              <w:left w:val="nil"/>
              <w:bottom w:val="single" w:sz="4" w:space="0" w:color="auto"/>
              <w:right w:val="single" w:sz="4" w:space="0" w:color="auto"/>
            </w:tcBorders>
            <w:shd w:val="clear" w:color="auto" w:fill="auto"/>
            <w:noWrap/>
            <w:vAlign w:val="bottom"/>
            <w:hideMark/>
          </w:tcPr>
          <w:p w14:paraId="2992143C"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1.027,06</w:t>
            </w:r>
          </w:p>
        </w:tc>
      </w:tr>
      <w:tr w:rsidR="00A04E1D" w:rsidRPr="00A04E1D" w14:paraId="183B7936" w14:textId="77777777" w:rsidTr="00A04E1D">
        <w:trPr>
          <w:trHeight w:val="2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70CBE0E"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23/05/2024</w:t>
            </w:r>
          </w:p>
        </w:tc>
        <w:tc>
          <w:tcPr>
            <w:tcW w:w="2140" w:type="dxa"/>
            <w:tcBorders>
              <w:top w:val="nil"/>
              <w:left w:val="nil"/>
              <w:bottom w:val="single" w:sz="4" w:space="0" w:color="auto"/>
              <w:right w:val="single" w:sz="4" w:space="0" w:color="auto"/>
            </w:tcBorders>
            <w:shd w:val="clear" w:color="auto" w:fill="auto"/>
            <w:noWrap/>
            <w:vAlign w:val="bottom"/>
            <w:hideMark/>
          </w:tcPr>
          <w:p w14:paraId="5EE3E285"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1000" w:type="dxa"/>
            <w:tcBorders>
              <w:top w:val="nil"/>
              <w:left w:val="nil"/>
              <w:bottom w:val="single" w:sz="4" w:space="0" w:color="auto"/>
              <w:right w:val="single" w:sz="4" w:space="0" w:color="auto"/>
            </w:tcBorders>
            <w:shd w:val="clear" w:color="auto" w:fill="auto"/>
            <w:noWrap/>
            <w:vAlign w:val="bottom"/>
            <w:hideMark/>
          </w:tcPr>
          <w:p w14:paraId="6775F470"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26.052,91</w:t>
            </w:r>
          </w:p>
        </w:tc>
        <w:tc>
          <w:tcPr>
            <w:tcW w:w="1000" w:type="dxa"/>
            <w:tcBorders>
              <w:top w:val="nil"/>
              <w:left w:val="nil"/>
              <w:bottom w:val="single" w:sz="4" w:space="0" w:color="auto"/>
              <w:right w:val="single" w:sz="4" w:space="0" w:color="auto"/>
            </w:tcBorders>
            <w:shd w:val="clear" w:color="auto" w:fill="auto"/>
            <w:noWrap/>
            <w:vAlign w:val="bottom"/>
            <w:hideMark/>
          </w:tcPr>
          <w:p w14:paraId="332F4AA6"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5,13%</w:t>
            </w:r>
          </w:p>
        </w:tc>
        <w:tc>
          <w:tcPr>
            <w:tcW w:w="1000" w:type="dxa"/>
            <w:tcBorders>
              <w:top w:val="nil"/>
              <w:left w:val="nil"/>
              <w:bottom w:val="single" w:sz="4" w:space="0" w:color="auto"/>
              <w:right w:val="single" w:sz="4" w:space="0" w:color="auto"/>
            </w:tcBorders>
            <w:shd w:val="clear" w:color="auto" w:fill="auto"/>
            <w:noWrap/>
            <w:vAlign w:val="bottom"/>
            <w:hideMark/>
          </w:tcPr>
          <w:p w14:paraId="384F939A"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1.285,21</w:t>
            </w:r>
          </w:p>
        </w:tc>
        <w:tc>
          <w:tcPr>
            <w:tcW w:w="1000" w:type="dxa"/>
            <w:tcBorders>
              <w:top w:val="nil"/>
              <w:left w:val="nil"/>
              <w:bottom w:val="single" w:sz="4" w:space="0" w:color="auto"/>
              <w:right w:val="single" w:sz="4" w:space="0" w:color="auto"/>
            </w:tcBorders>
            <w:shd w:val="clear" w:color="auto" w:fill="auto"/>
            <w:noWrap/>
            <w:vAlign w:val="bottom"/>
            <w:hideMark/>
          </w:tcPr>
          <w:p w14:paraId="5FDE57DB"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0,00%</w:t>
            </w:r>
          </w:p>
        </w:tc>
        <w:tc>
          <w:tcPr>
            <w:tcW w:w="1000" w:type="dxa"/>
            <w:tcBorders>
              <w:top w:val="nil"/>
              <w:left w:val="nil"/>
              <w:bottom w:val="single" w:sz="4" w:space="0" w:color="auto"/>
              <w:right w:val="single" w:sz="4" w:space="0" w:color="auto"/>
            </w:tcBorders>
            <w:shd w:val="clear" w:color="auto" w:fill="auto"/>
            <w:noWrap/>
            <w:vAlign w:val="bottom"/>
            <w:hideMark/>
          </w:tcPr>
          <w:p w14:paraId="6FDD4F63"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0,00</w:t>
            </w:r>
          </w:p>
        </w:tc>
      </w:tr>
      <w:tr w:rsidR="00A04E1D" w:rsidRPr="00A04E1D" w14:paraId="5B7353AE" w14:textId="77777777" w:rsidTr="00A04E1D">
        <w:trPr>
          <w:trHeight w:val="20"/>
        </w:trPr>
        <w:tc>
          <w:tcPr>
            <w:tcW w:w="1000" w:type="dxa"/>
            <w:tcBorders>
              <w:top w:val="nil"/>
              <w:left w:val="nil"/>
              <w:bottom w:val="nil"/>
              <w:right w:val="nil"/>
            </w:tcBorders>
            <w:shd w:val="clear" w:color="auto" w:fill="auto"/>
            <w:noWrap/>
            <w:vAlign w:val="bottom"/>
            <w:hideMark/>
          </w:tcPr>
          <w:p w14:paraId="3CA5C3FD"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p>
        </w:tc>
        <w:tc>
          <w:tcPr>
            <w:tcW w:w="2140" w:type="dxa"/>
            <w:tcBorders>
              <w:top w:val="nil"/>
              <w:left w:val="nil"/>
              <w:bottom w:val="nil"/>
              <w:right w:val="nil"/>
            </w:tcBorders>
            <w:shd w:val="clear" w:color="auto" w:fill="auto"/>
            <w:noWrap/>
            <w:vAlign w:val="bottom"/>
            <w:hideMark/>
          </w:tcPr>
          <w:p w14:paraId="3E5CA3AB"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1000" w:type="dxa"/>
            <w:tcBorders>
              <w:top w:val="nil"/>
              <w:left w:val="nil"/>
              <w:bottom w:val="nil"/>
              <w:right w:val="nil"/>
            </w:tcBorders>
            <w:shd w:val="clear" w:color="auto" w:fill="auto"/>
            <w:noWrap/>
            <w:vAlign w:val="bottom"/>
            <w:hideMark/>
          </w:tcPr>
          <w:p w14:paraId="02FF9A09"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1000" w:type="dxa"/>
            <w:tcBorders>
              <w:top w:val="nil"/>
              <w:left w:val="nil"/>
              <w:bottom w:val="nil"/>
              <w:right w:val="nil"/>
            </w:tcBorders>
            <w:shd w:val="clear" w:color="auto" w:fill="auto"/>
            <w:noWrap/>
            <w:vAlign w:val="bottom"/>
            <w:hideMark/>
          </w:tcPr>
          <w:p w14:paraId="22C5069D"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1000" w:type="dxa"/>
            <w:tcBorders>
              <w:top w:val="nil"/>
              <w:left w:val="nil"/>
              <w:bottom w:val="nil"/>
              <w:right w:val="nil"/>
            </w:tcBorders>
            <w:shd w:val="clear" w:color="auto" w:fill="auto"/>
            <w:noWrap/>
            <w:vAlign w:val="bottom"/>
            <w:hideMark/>
          </w:tcPr>
          <w:p w14:paraId="7B9B897A"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1000" w:type="dxa"/>
            <w:tcBorders>
              <w:top w:val="nil"/>
              <w:left w:val="nil"/>
              <w:bottom w:val="nil"/>
              <w:right w:val="nil"/>
            </w:tcBorders>
            <w:shd w:val="clear" w:color="auto" w:fill="auto"/>
            <w:noWrap/>
            <w:vAlign w:val="bottom"/>
            <w:hideMark/>
          </w:tcPr>
          <w:p w14:paraId="18F6195D"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1000" w:type="dxa"/>
            <w:tcBorders>
              <w:top w:val="nil"/>
              <w:left w:val="nil"/>
              <w:bottom w:val="nil"/>
              <w:right w:val="nil"/>
            </w:tcBorders>
            <w:shd w:val="clear" w:color="auto" w:fill="auto"/>
            <w:noWrap/>
            <w:vAlign w:val="bottom"/>
            <w:hideMark/>
          </w:tcPr>
          <w:p w14:paraId="3437CAFE"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r>
      <w:tr w:rsidR="00A04E1D" w:rsidRPr="00A04E1D" w14:paraId="604E4A0E" w14:textId="77777777" w:rsidTr="00A04E1D">
        <w:trPr>
          <w:trHeight w:val="20"/>
        </w:trPr>
        <w:tc>
          <w:tcPr>
            <w:tcW w:w="1000" w:type="dxa"/>
            <w:tcBorders>
              <w:top w:val="nil"/>
              <w:left w:val="nil"/>
              <w:bottom w:val="nil"/>
              <w:right w:val="nil"/>
            </w:tcBorders>
            <w:shd w:val="clear" w:color="auto" w:fill="auto"/>
            <w:noWrap/>
            <w:vAlign w:val="bottom"/>
            <w:hideMark/>
          </w:tcPr>
          <w:p w14:paraId="725E1924"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2140" w:type="dxa"/>
            <w:tcBorders>
              <w:top w:val="nil"/>
              <w:left w:val="nil"/>
              <w:bottom w:val="nil"/>
              <w:right w:val="nil"/>
            </w:tcBorders>
            <w:shd w:val="clear" w:color="auto" w:fill="auto"/>
            <w:noWrap/>
            <w:vAlign w:val="bottom"/>
            <w:hideMark/>
          </w:tcPr>
          <w:p w14:paraId="1EF77F9A"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1000" w:type="dxa"/>
            <w:tcBorders>
              <w:top w:val="nil"/>
              <w:left w:val="nil"/>
              <w:bottom w:val="nil"/>
              <w:right w:val="nil"/>
            </w:tcBorders>
            <w:shd w:val="clear" w:color="auto" w:fill="auto"/>
            <w:noWrap/>
            <w:vAlign w:val="bottom"/>
            <w:hideMark/>
          </w:tcPr>
          <w:p w14:paraId="17E704CC"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D563"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4,92%</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899F12F"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15.009,90</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04C67716"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5,11%</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CD346C1"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14.045,94</w:t>
            </w:r>
          </w:p>
        </w:tc>
      </w:tr>
    </w:tbl>
    <w:p w14:paraId="6B4DF68B" w14:textId="77777777" w:rsidR="00161D0B" w:rsidRDefault="00161D0B" w:rsidP="00E3035A">
      <w:pPr>
        <w:rPr>
          <w:b/>
          <w:bCs/>
        </w:rPr>
      </w:pPr>
    </w:p>
    <w:p w14:paraId="5250EAB5" w14:textId="77777777" w:rsidR="00161D0B" w:rsidRDefault="00161D0B">
      <w:pPr>
        <w:rPr>
          <w:b/>
          <w:bCs/>
        </w:rPr>
      </w:pPr>
      <w:r>
        <w:rPr>
          <w:b/>
          <w:bCs/>
        </w:rPr>
        <w:br w:type="page"/>
      </w:r>
    </w:p>
    <w:p w14:paraId="1F5102C7" w14:textId="28F82284" w:rsidR="00E3035A" w:rsidRPr="00E3035A" w:rsidRDefault="00E3035A" w:rsidP="00E3035A">
      <w:pPr>
        <w:rPr>
          <w:b/>
          <w:bCs/>
        </w:rPr>
      </w:pPr>
      <w:r w:rsidRPr="00E3035A">
        <w:rPr>
          <w:b/>
          <w:bCs/>
        </w:rPr>
        <w:lastRenderedPageBreak/>
        <w:t>Contrato 6271242-4:</w:t>
      </w:r>
    </w:p>
    <w:p w14:paraId="01E43C53" w14:textId="77777777" w:rsidR="00E3035A" w:rsidRPr="00E3035A" w:rsidRDefault="00E3035A" w:rsidP="00C110F7">
      <w:pPr>
        <w:numPr>
          <w:ilvl w:val="0"/>
          <w:numId w:val="10"/>
        </w:numPr>
        <w:spacing w:after="0" w:line="240" w:lineRule="auto"/>
      </w:pPr>
      <w:r w:rsidRPr="00E3035A">
        <w:rPr>
          <w:b/>
          <w:bCs/>
        </w:rPr>
        <w:t>Juros Contratuais Médios:</w:t>
      </w:r>
      <w:r w:rsidRPr="00E3035A">
        <w:t xml:space="preserve"> 4,82%</w:t>
      </w:r>
    </w:p>
    <w:p w14:paraId="2BEB0030" w14:textId="77777777" w:rsidR="00E3035A" w:rsidRPr="00E3035A" w:rsidRDefault="00E3035A" w:rsidP="00C110F7">
      <w:pPr>
        <w:numPr>
          <w:ilvl w:val="0"/>
          <w:numId w:val="10"/>
        </w:numPr>
        <w:spacing w:after="0" w:line="240" w:lineRule="auto"/>
      </w:pPr>
      <w:r w:rsidRPr="00E3035A">
        <w:rPr>
          <w:b/>
          <w:bCs/>
        </w:rPr>
        <w:t>Juros Cobrados Médios:</w:t>
      </w:r>
      <w:r w:rsidRPr="00E3035A">
        <w:t xml:space="preserve"> 4,92%</w:t>
      </w:r>
    </w:p>
    <w:p w14:paraId="71730894" w14:textId="77777777" w:rsidR="00E3035A" w:rsidRPr="00E3035A" w:rsidRDefault="00E3035A" w:rsidP="00C110F7">
      <w:pPr>
        <w:numPr>
          <w:ilvl w:val="0"/>
          <w:numId w:val="10"/>
        </w:numPr>
        <w:spacing w:line="360" w:lineRule="auto"/>
      </w:pPr>
      <w:r w:rsidRPr="00E3035A">
        <w:rPr>
          <w:b/>
          <w:bCs/>
        </w:rPr>
        <w:t>Diferença:</w:t>
      </w:r>
      <w:r w:rsidRPr="00E3035A">
        <w:t xml:space="preserve"> Os juros cobrados estão ligeiramente acima dos juros contratuais, com uma diferença de 0,10%. Embora essa diferença seja pequena, ela ainda pode ser significativa dependendo do saldo devedor e do montante dos encargos aplicados ao longo do tempo.</w:t>
      </w:r>
    </w:p>
    <w:tbl>
      <w:tblPr>
        <w:tblW w:w="8563" w:type="dxa"/>
        <w:tblCellMar>
          <w:left w:w="70" w:type="dxa"/>
          <w:right w:w="70" w:type="dxa"/>
        </w:tblCellMar>
        <w:tblLook w:val="04A0" w:firstRow="1" w:lastRow="0" w:firstColumn="1" w:lastColumn="0" w:noHBand="0" w:noVBand="1"/>
      </w:tblPr>
      <w:tblGrid>
        <w:gridCol w:w="1041"/>
        <w:gridCol w:w="3499"/>
        <w:gridCol w:w="941"/>
        <w:gridCol w:w="831"/>
        <w:gridCol w:w="941"/>
        <w:gridCol w:w="831"/>
        <w:gridCol w:w="941"/>
      </w:tblGrid>
      <w:tr w:rsidR="00A04E1D" w:rsidRPr="00A04E1D" w14:paraId="2B7AEE36" w14:textId="77777777" w:rsidTr="00A04E1D">
        <w:trPr>
          <w:trHeight w:val="20"/>
        </w:trPr>
        <w:tc>
          <w:tcPr>
            <w:tcW w:w="1040" w:type="dxa"/>
            <w:tcBorders>
              <w:top w:val="single" w:sz="4" w:space="0" w:color="auto"/>
              <w:left w:val="single" w:sz="4" w:space="0" w:color="auto"/>
              <w:bottom w:val="single" w:sz="4" w:space="0" w:color="auto"/>
              <w:right w:val="single" w:sz="4" w:space="0" w:color="auto"/>
            </w:tcBorders>
            <w:shd w:val="clear" w:color="000000" w:fill="B3B3B3"/>
            <w:noWrap/>
            <w:vAlign w:val="bottom"/>
            <w:hideMark/>
          </w:tcPr>
          <w:p w14:paraId="0CB89107" w14:textId="77777777" w:rsidR="00A04E1D" w:rsidRPr="00A04E1D" w:rsidRDefault="00A04E1D" w:rsidP="00A04E1D">
            <w:pPr>
              <w:spacing w:after="0" w:line="240" w:lineRule="auto"/>
              <w:jc w:val="center"/>
              <w:rPr>
                <w:rFonts w:ascii="Arial" w:eastAsia="Times New Roman" w:hAnsi="Arial" w:cs="Arial"/>
                <w:b/>
                <w:bCs/>
                <w:kern w:val="0"/>
                <w:sz w:val="18"/>
                <w:szCs w:val="18"/>
                <w:lang w:eastAsia="pt-BR"/>
                <w14:ligatures w14:val="none"/>
              </w:rPr>
            </w:pPr>
            <w:proofErr w:type="spellStart"/>
            <w:r w:rsidRPr="00A04E1D">
              <w:rPr>
                <w:rFonts w:ascii="Arial" w:eastAsia="Times New Roman" w:hAnsi="Arial" w:cs="Arial"/>
                <w:b/>
                <w:bCs/>
                <w:kern w:val="0"/>
                <w:sz w:val="18"/>
                <w:szCs w:val="18"/>
                <w:lang w:eastAsia="pt-BR"/>
                <w14:ligatures w14:val="none"/>
              </w:rPr>
              <w:t>Dt</w:t>
            </w:r>
            <w:proofErr w:type="spellEnd"/>
            <w:r w:rsidRPr="00A04E1D">
              <w:rPr>
                <w:rFonts w:ascii="Arial" w:eastAsia="Times New Roman" w:hAnsi="Arial" w:cs="Arial"/>
                <w:b/>
                <w:bCs/>
                <w:kern w:val="0"/>
                <w:sz w:val="18"/>
                <w:szCs w:val="18"/>
                <w:lang w:eastAsia="pt-BR"/>
                <w14:ligatures w14:val="none"/>
              </w:rPr>
              <w:t xml:space="preserve"> </w:t>
            </w:r>
            <w:proofErr w:type="spellStart"/>
            <w:r w:rsidRPr="00A04E1D">
              <w:rPr>
                <w:rFonts w:ascii="Arial" w:eastAsia="Times New Roman" w:hAnsi="Arial" w:cs="Arial"/>
                <w:b/>
                <w:bCs/>
                <w:kern w:val="0"/>
                <w:sz w:val="18"/>
                <w:szCs w:val="18"/>
                <w:lang w:eastAsia="pt-BR"/>
                <w14:ligatures w14:val="none"/>
              </w:rPr>
              <w:t>Lanc</w:t>
            </w:r>
            <w:proofErr w:type="spellEnd"/>
          </w:p>
        </w:tc>
        <w:tc>
          <w:tcPr>
            <w:tcW w:w="3499" w:type="dxa"/>
            <w:tcBorders>
              <w:top w:val="single" w:sz="4" w:space="0" w:color="auto"/>
              <w:left w:val="nil"/>
              <w:bottom w:val="single" w:sz="4" w:space="0" w:color="auto"/>
              <w:right w:val="single" w:sz="4" w:space="0" w:color="auto"/>
            </w:tcBorders>
            <w:shd w:val="clear" w:color="000000" w:fill="B3B3B3"/>
            <w:noWrap/>
            <w:vAlign w:val="bottom"/>
            <w:hideMark/>
          </w:tcPr>
          <w:p w14:paraId="1FA06574" w14:textId="77777777" w:rsidR="00A04E1D" w:rsidRPr="00A04E1D" w:rsidRDefault="00A04E1D" w:rsidP="00A04E1D">
            <w:pPr>
              <w:spacing w:after="0" w:line="240" w:lineRule="auto"/>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Histórico</w:t>
            </w:r>
          </w:p>
        </w:tc>
        <w:tc>
          <w:tcPr>
            <w:tcW w:w="920" w:type="dxa"/>
            <w:tcBorders>
              <w:top w:val="single" w:sz="4" w:space="0" w:color="auto"/>
              <w:left w:val="nil"/>
              <w:bottom w:val="single" w:sz="4" w:space="0" w:color="auto"/>
              <w:right w:val="single" w:sz="4" w:space="0" w:color="auto"/>
            </w:tcBorders>
            <w:shd w:val="clear" w:color="000000" w:fill="B3B3B3"/>
            <w:noWrap/>
            <w:vAlign w:val="bottom"/>
            <w:hideMark/>
          </w:tcPr>
          <w:p w14:paraId="6760D78C" w14:textId="77777777" w:rsidR="00A04E1D" w:rsidRPr="00A04E1D" w:rsidRDefault="00A04E1D" w:rsidP="00A04E1D">
            <w:pPr>
              <w:spacing w:after="0" w:line="240" w:lineRule="auto"/>
              <w:jc w:val="center"/>
              <w:rPr>
                <w:rFonts w:ascii="Arial" w:eastAsia="Times New Roman" w:hAnsi="Arial" w:cs="Arial"/>
                <w:b/>
                <w:bCs/>
                <w:kern w:val="0"/>
                <w:sz w:val="18"/>
                <w:szCs w:val="18"/>
                <w:lang w:eastAsia="pt-BR"/>
                <w14:ligatures w14:val="none"/>
              </w:rPr>
            </w:pPr>
            <w:r w:rsidRPr="00A04E1D">
              <w:rPr>
                <w:rFonts w:ascii="Arial" w:eastAsia="Times New Roman" w:hAnsi="Arial" w:cs="Arial"/>
                <w:b/>
                <w:bCs/>
                <w:kern w:val="0"/>
                <w:sz w:val="18"/>
                <w:szCs w:val="18"/>
                <w:lang w:eastAsia="pt-BR"/>
                <w14:ligatures w14:val="none"/>
              </w:rPr>
              <w:t>Saldo</w:t>
            </w:r>
          </w:p>
        </w:tc>
        <w:tc>
          <w:tcPr>
            <w:tcW w:w="721" w:type="dxa"/>
            <w:tcBorders>
              <w:top w:val="nil"/>
              <w:left w:val="nil"/>
              <w:bottom w:val="nil"/>
              <w:right w:val="nil"/>
            </w:tcBorders>
            <w:shd w:val="clear" w:color="000000" w:fill="DAF2D0"/>
            <w:vAlign w:val="center"/>
            <w:hideMark/>
          </w:tcPr>
          <w:p w14:paraId="093A0FD9" w14:textId="77777777" w:rsidR="00A04E1D" w:rsidRPr="00A04E1D" w:rsidRDefault="00A04E1D" w:rsidP="00A04E1D">
            <w:pPr>
              <w:spacing w:after="0" w:line="240" w:lineRule="auto"/>
              <w:jc w:val="center"/>
              <w:rPr>
                <w:rFonts w:ascii="Arial" w:eastAsia="Times New Roman" w:hAnsi="Arial" w:cs="Arial"/>
                <w:color w:val="000000"/>
                <w:kern w:val="0"/>
                <w:sz w:val="18"/>
                <w:szCs w:val="18"/>
                <w:lang w:eastAsia="pt-BR"/>
                <w14:ligatures w14:val="none"/>
              </w:rPr>
            </w:pPr>
            <w:r w:rsidRPr="00A04E1D">
              <w:rPr>
                <w:rFonts w:ascii="Arial" w:eastAsia="Times New Roman" w:hAnsi="Arial" w:cs="Arial"/>
                <w:color w:val="000000"/>
                <w:kern w:val="0"/>
                <w:sz w:val="18"/>
                <w:szCs w:val="18"/>
                <w:lang w:eastAsia="pt-BR"/>
                <w14:ligatures w14:val="none"/>
              </w:rPr>
              <w:t>Taxa Contrato</w:t>
            </w:r>
          </w:p>
        </w:tc>
        <w:tc>
          <w:tcPr>
            <w:tcW w:w="831" w:type="dxa"/>
            <w:tcBorders>
              <w:top w:val="nil"/>
              <w:left w:val="nil"/>
              <w:bottom w:val="nil"/>
              <w:right w:val="nil"/>
            </w:tcBorders>
            <w:shd w:val="clear" w:color="000000" w:fill="DAF2D0"/>
            <w:vAlign w:val="center"/>
            <w:hideMark/>
          </w:tcPr>
          <w:p w14:paraId="137EA039" w14:textId="77777777" w:rsidR="00A04E1D" w:rsidRPr="00A04E1D" w:rsidRDefault="00A04E1D" w:rsidP="00A04E1D">
            <w:pPr>
              <w:spacing w:after="0" w:line="240" w:lineRule="auto"/>
              <w:jc w:val="center"/>
              <w:rPr>
                <w:rFonts w:ascii="Arial" w:eastAsia="Times New Roman" w:hAnsi="Arial" w:cs="Arial"/>
                <w:color w:val="000000"/>
                <w:kern w:val="0"/>
                <w:sz w:val="18"/>
                <w:szCs w:val="18"/>
                <w:lang w:eastAsia="pt-BR"/>
                <w14:ligatures w14:val="none"/>
              </w:rPr>
            </w:pPr>
            <w:r w:rsidRPr="00A04E1D">
              <w:rPr>
                <w:rFonts w:ascii="Arial" w:eastAsia="Times New Roman" w:hAnsi="Arial" w:cs="Arial"/>
                <w:color w:val="000000"/>
                <w:kern w:val="0"/>
                <w:sz w:val="18"/>
                <w:szCs w:val="18"/>
                <w:lang w:eastAsia="pt-BR"/>
                <w14:ligatures w14:val="none"/>
              </w:rPr>
              <w:t>Juros Taxa Contrato</w:t>
            </w:r>
          </w:p>
        </w:tc>
        <w:tc>
          <w:tcPr>
            <w:tcW w:w="721" w:type="dxa"/>
            <w:tcBorders>
              <w:top w:val="nil"/>
              <w:left w:val="nil"/>
              <w:bottom w:val="nil"/>
              <w:right w:val="nil"/>
            </w:tcBorders>
            <w:shd w:val="clear" w:color="000000" w:fill="C0E6F5"/>
            <w:vAlign w:val="center"/>
            <w:hideMark/>
          </w:tcPr>
          <w:p w14:paraId="7BD55A82" w14:textId="77777777" w:rsidR="00A04E1D" w:rsidRPr="00A04E1D" w:rsidRDefault="00A04E1D" w:rsidP="00A04E1D">
            <w:pPr>
              <w:spacing w:after="0" w:line="240" w:lineRule="auto"/>
              <w:jc w:val="center"/>
              <w:rPr>
                <w:rFonts w:ascii="Arial" w:eastAsia="Times New Roman" w:hAnsi="Arial" w:cs="Arial"/>
                <w:color w:val="000000"/>
                <w:kern w:val="0"/>
                <w:sz w:val="18"/>
                <w:szCs w:val="18"/>
                <w:lang w:eastAsia="pt-BR"/>
                <w14:ligatures w14:val="none"/>
              </w:rPr>
            </w:pPr>
            <w:r w:rsidRPr="00A04E1D">
              <w:rPr>
                <w:rFonts w:ascii="Arial" w:eastAsia="Times New Roman" w:hAnsi="Arial" w:cs="Arial"/>
                <w:color w:val="000000"/>
                <w:kern w:val="0"/>
                <w:sz w:val="18"/>
                <w:szCs w:val="18"/>
                <w:lang w:eastAsia="pt-BR"/>
                <w14:ligatures w14:val="none"/>
              </w:rPr>
              <w:t>Taxa Cobrada</w:t>
            </w:r>
          </w:p>
        </w:tc>
        <w:tc>
          <w:tcPr>
            <w:tcW w:w="831" w:type="dxa"/>
            <w:tcBorders>
              <w:top w:val="nil"/>
              <w:left w:val="nil"/>
              <w:bottom w:val="nil"/>
              <w:right w:val="nil"/>
            </w:tcBorders>
            <w:shd w:val="clear" w:color="000000" w:fill="C0E6F5"/>
            <w:vAlign w:val="center"/>
            <w:hideMark/>
          </w:tcPr>
          <w:p w14:paraId="42FE2915" w14:textId="77777777" w:rsidR="00A04E1D" w:rsidRPr="00A04E1D" w:rsidRDefault="00A04E1D" w:rsidP="00A04E1D">
            <w:pPr>
              <w:spacing w:after="0" w:line="240" w:lineRule="auto"/>
              <w:jc w:val="center"/>
              <w:rPr>
                <w:rFonts w:ascii="Arial" w:eastAsia="Times New Roman" w:hAnsi="Arial" w:cs="Arial"/>
                <w:color w:val="000000"/>
                <w:kern w:val="0"/>
                <w:sz w:val="18"/>
                <w:szCs w:val="18"/>
                <w:lang w:eastAsia="pt-BR"/>
                <w14:ligatures w14:val="none"/>
              </w:rPr>
            </w:pPr>
            <w:r w:rsidRPr="00A04E1D">
              <w:rPr>
                <w:rFonts w:ascii="Arial" w:eastAsia="Times New Roman" w:hAnsi="Arial" w:cs="Arial"/>
                <w:color w:val="000000"/>
                <w:kern w:val="0"/>
                <w:sz w:val="18"/>
                <w:szCs w:val="18"/>
                <w:lang w:eastAsia="pt-BR"/>
                <w14:ligatures w14:val="none"/>
              </w:rPr>
              <w:t>Juros Cobrados</w:t>
            </w:r>
          </w:p>
        </w:tc>
      </w:tr>
      <w:tr w:rsidR="00A04E1D" w:rsidRPr="00A04E1D" w14:paraId="32E0BE87"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26115075"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19/12/2022</w:t>
            </w:r>
          </w:p>
        </w:tc>
        <w:tc>
          <w:tcPr>
            <w:tcW w:w="3499" w:type="dxa"/>
            <w:tcBorders>
              <w:top w:val="nil"/>
              <w:left w:val="nil"/>
              <w:bottom w:val="single" w:sz="4" w:space="0" w:color="auto"/>
              <w:right w:val="single" w:sz="4" w:space="0" w:color="auto"/>
            </w:tcBorders>
            <w:shd w:val="clear" w:color="auto" w:fill="auto"/>
            <w:noWrap/>
            <w:vAlign w:val="bottom"/>
            <w:hideMark/>
          </w:tcPr>
          <w:p w14:paraId="01484CE2"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Liberação da Operação</w:t>
            </w:r>
          </w:p>
        </w:tc>
        <w:tc>
          <w:tcPr>
            <w:tcW w:w="920" w:type="dxa"/>
            <w:tcBorders>
              <w:top w:val="nil"/>
              <w:left w:val="nil"/>
              <w:bottom w:val="single" w:sz="4" w:space="0" w:color="auto"/>
              <w:right w:val="single" w:sz="4" w:space="0" w:color="auto"/>
            </w:tcBorders>
            <w:shd w:val="clear" w:color="auto" w:fill="auto"/>
            <w:noWrap/>
            <w:vAlign w:val="bottom"/>
            <w:hideMark/>
          </w:tcPr>
          <w:p w14:paraId="4DBA2C4E"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20.271,15</w:t>
            </w:r>
          </w:p>
        </w:tc>
        <w:tc>
          <w:tcPr>
            <w:tcW w:w="721" w:type="dxa"/>
            <w:tcBorders>
              <w:top w:val="single" w:sz="4" w:space="0" w:color="auto"/>
              <w:left w:val="nil"/>
              <w:bottom w:val="single" w:sz="4" w:space="0" w:color="auto"/>
              <w:right w:val="single" w:sz="4" w:space="0" w:color="auto"/>
            </w:tcBorders>
            <w:shd w:val="clear" w:color="auto" w:fill="auto"/>
            <w:noWrap/>
            <w:vAlign w:val="bottom"/>
            <w:hideMark/>
          </w:tcPr>
          <w:p w14:paraId="7A427AA2"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 </w:t>
            </w:r>
          </w:p>
        </w:tc>
        <w:tc>
          <w:tcPr>
            <w:tcW w:w="831" w:type="dxa"/>
            <w:tcBorders>
              <w:top w:val="single" w:sz="4" w:space="0" w:color="auto"/>
              <w:left w:val="nil"/>
              <w:bottom w:val="single" w:sz="4" w:space="0" w:color="auto"/>
              <w:right w:val="single" w:sz="4" w:space="0" w:color="auto"/>
            </w:tcBorders>
            <w:shd w:val="clear" w:color="auto" w:fill="auto"/>
            <w:noWrap/>
            <w:vAlign w:val="bottom"/>
            <w:hideMark/>
          </w:tcPr>
          <w:p w14:paraId="63679D66"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 </w:t>
            </w:r>
          </w:p>
        </w:tc>
        <w:tc>
          <w:tcPr>
            <w:tcW w:w="721" w:type="dxa"/>
            <w:tcBorders>
              <w:top w:val="single" w:sz="4" w:space="0" w:color="auto"/>
              <w:left w:val="nil"/>
              <w:bottom w:val="single" w:sz="4" w:space="0" w:color="auto"/>
              <w:right w:val="single" w:sz="4" w:space="0" w:color="auto"/>
            </w:tcBorders>
            <w:shd w:val="clear" w:color="auto" w:fill="auto"/>
            <w:noWrap/>
            <w:vAlign w:val="bottom"/>
            <w:hideMark/>
          </w:tcPr>
          <w:p w14:paraId="190E3856"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 </w:t>
            </w:r>
          </w:p>
        </w:tc>
        <w:tc>
          <w:tcPr>
            <w:tcW w:w="831" w:type="dxa"/>
            <w:tcBorders>
              <w:top w:val="single" w:sz="4" w:space="0" w:color="auto"/>
              <w:left w:val="nil"/>
              <w:bottom w:val="single" w:sz="4" w:space="0" w:color="auto"/>
              <w:right w:val="single" w:sz="4" w:space="0" w:color="auto"/>
            </w:tcBorders>
            <w:shd w:val="clear" w:color="auto" w:fill="auto"/>
            <w:noWrap/>
            <w:vAlign w:val="bottom"/>
            <w:hideMark/>
          </w:tcPr>
          <w:p w14:paraId="5193EC65"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 </w:t>
            </w:r>
          </w:p>
        </w:tc>
      </w:tr>
      <w:tr w:rsidR="00A04E1D" w:rsidRPr="00A04E1D" w14:paraId="14688786"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72FA00BB"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31/12/2022</w:t>
            </w:r>
          </w:p>
        </w:tc>
        <w:tc>
          <w:tcPr>
            <w:tcW w:w="3499" w:type="dxa"/>
            <w:tcBorders>
              <w:top w:val="nil"/>
              <w:left w:val="nil"/>
              <w:bottom w:val="single" w:sz="4" w:space="0" w:color="auto"/>
              <w:right w:val="single" w:sz="4" w:space="0" w:color="auto"/>
            </w:tcBorders>
            <w:shd w:val="clear" w:color="auto" w:fill="auto"/>
            <w:noWrap/>
            <w:vAlign w:val="bottom"/>
            <w:hideMark/>
          </w:tcPr>
          <w:p w14:paraId="7BFAEEE8"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Adimplência</w:t>
            </w:r>
          </w:p>
        </w:tc>
        <w:tc>
          <w:tcPr>
            <w:tcW w:w="920" w:type="dxa"/>
            <w:tcBorders>
              <w:top w:val="nil"/>
              <w:left w:val="nil"/>
              <w:bottom w:val="single" w:sz="4" w:space="0" w:color="auto"/>
              <w:right w:val="single" w:sz="4" w:space="0" w:color="auto"/>
            </w:tcBorders>
            <w:shd w:val="clear" w:color="auto" w:fill="auto"/>
            <w:noWrap/>
            <w:vAlign w:val="bottom"/>
            <w:hideMark/>
          </w:tcPr>
          <w:p w14:paraId="64AC268D"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20.595,49</w:t>
            </w:r>
          </w:p>
        </w:tc>
        <w:tc>
          <w:tcPr>
            <w:tcW w:w="721" w:type="dxa"/>
            <w:tcBorders>
              <w:top w:val="nil"/>
              <w:left w:val="nil"/>
              <w:bottom w:val="single" w:sz="4" w:space="0" w:color="auto"/>
              <w:right w:val="single" w:sz="4" w:space="0" w:color="auto"/>
            </w:tcBorders>
            <w:shd w:val="clear" w:color="auto" w:fill="auto"/>
            <w:noWrap/>
            <w:vAlign w:val="bottom"/>
            <w:hideMark/>
          </w:tcPr>
          <w:p w14:paraId="3B4FDB32"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4,00%</w:t>
            </w:r>
          </w:p>
        </w:tc>
        <w:tc>
          <w:tcPr>
            <w:tcW w:w="831" w:type="dxa"/>
            <w:tcBorders>
              <w:top w:val="nil"/>
              <w:left w:val="nil"/>
              <w:bottom w:val="single" w:sz="4" w:space="0" w:color="auto"/>
              <w:right w:val="single" w:sz="4" w:space="0" w:color="auto"/>
            </w:tcBorders>
            <w:shd w:val="clear" w:color="auto" w:fill="auto"/>
            <w:noWrap/>
            <w:vAlign w:val="bottom"/>
            <w:hideMark/>
          </w:tcPr>
          <w:p w14:paraId="0198DD31"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810,85</w:t>
            </w:r>
          </w:p>
        </w:tc>
        <w:tc>
          <w:tcPr>
            <w:tcW w:w="721" w:type="dxa"/>
            <w:tcBorders>
              <w:top w:val="nil"/>
              <w:left w:val="nil"/>
              <w:bottom w:val="single" w:sz="4" w:space="0" w:color="auto"/>
              <w:right w:val="single" w:sz="4" w:space="0" w:color="auto"/>
            </w:tcBorders>
            <w:shd w:val="clear" w:color="auto" w:fill="auto"/>
            <w:noWrap/>
            <w:vAlign w:val="bottom"/>
            <w:hideMark/>
          </w:tcPr>
          <w:p w14:paraId="606A53FA"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1,60%</w:t>
            </w:r>
          </w:p>
        </w:tc>
        <w:tc>
          <w:tcPr>
            <w:tcW w:w="831" w:type="dxa"/>
            <w:tcBorders>
              <w:top w:val="nil"/>
              <w:left w:val="nil"/>
              <w:bottom w:val="single" w:sz="4" w:space="0" w:color="auto"/>
              <w:right w:val="single" w:sz="4" w:space="0" w:color="auto"/>
            </w:tcBorders>
            <w:shd w:val="clear" w:color="auto" w:fill="auto"/>
            <w:noWrap/>
            <w:vAlign w:val="bottom"/>
            <w:hideMark/>
          </w:tcPr>
          <w:p w14:paraId="6A2479FB"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324,34</w:t>
            </w:r>
          </w:p>
        </w:tc>
      </w:tr>
      <w:tr w:rsidR="00A04E1D" w:rsidRPr="00A04E1D" w14:paraId="141F3401"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0923E465"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31/01/2023</w:t>
            </w:r>
          </w:p>
        </w:tc>
        <w:tc>
          <w:tcPr>
            <w:tcW w:w="3499" w:type="dxa"/>
            <w:tcBorders>
              <w:top w:val="nil"/>
              <w:left w:val="nil"/>
              <w:bottom w:val="single" w:sz="4" w:space="0" w:color="auto"/>
              <w:right w:val="single" w:sz="4" w:space="0" w:color="auto"/>
            </w:tcBorders>
            <w:shd w:val="clear" w:color="auto" w:fill="auto"/>
            <w:noWrap/>
            <w:vAlign w:val="bottom"/>
            <w:hideMark/>
          </w:tcPr>
          <w:p w14:paraId="40FD9975"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Adimplência</w:t>
            </w:r>
          </w:p>
        </w:tc>
        <w:tc>
          <w:tcPr>
            <w:tcW w:w="920" w:type="dxa"/>
            <w:tcBorders>
              <w:top w:val="nil"/>
              <w:left w:val="nil"/>
              <w:bottom w:val="single" w:sz="4" w:space="0" w:color="auto"/>
              <w:right w:val="single" w:sz="4" w:space="0" w:color="auto"/>
            </w:tcBorders>
            <w:shd w:val="clear" w:color="auto" w:fill="auto"/>
            <w:noWrap/>
            <w:vAlign w:val="bottom"/>
            <w:hideMark/>
          </w:tcPr>
          <w:p w14:paraId="5BF50222"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21.446,77</w:t>
            </w:r>
          </w:p>
        </w:tc>
        <w:tc>
          <w:tcPr>
            <w:tcW w:w="721" w:type="dxa"/>
            <w:tcBorders>
              <w:top w:val="nil"/>
              <w:left w:val="nil"/>
              <w:bottom w:val="single" w:sz="4" w:space="0" w:color="auto"/>
              <w:right w:val="single" w:sz="4" w:space="0" w:color="auto"/>
            </w:tcBorders>
            <w:shd w:val="clear" w:color="auto" w:fill="auto"/>
            <w:noWrap/>
            <w:vAlign w:val="bottom"/>
            <w:hideMark/>
          </w:tcPr>
          <w:p w14:paraId="615FAA04"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4,00%</w:t>
            </w:r>
          </w:p>
        </w:tc>
        <w:tc>
          <w:tcPr>
            <w:tcW w:w="831" w:type="dxa"/>
            <w:tcBorders>
              <w:top w:val="nil"/>
              <w:left w:val="nil"/>
              <w:bottom w:val="single" w:sz="4" w:space="0" w:color="auto"/>
              <w:right w:val="single" w:sz="4" w:space="0" w:color="auto"/>
            </w:tcBorders>
            <w:shd w:val="clear" w:color="auto" w:fill="auto"/>
            <w:noWrap/>
            <w:vAlign w:val="bottom"/>
            <w:hideMark/>
          </w:tcPr>
          <w:p w14:paraId="2E0A4939"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823,82</w:t>
            </w:r>
          </w:p>
        </w:tc>
        <w:tc>
          <w:tcPr>
            <w:tcW w:w="721" w:type="dxa"/>
            <w:tcBorders>
              <w:top w:val="nil"/>
              <w:left w:val="nil"/>
              <w:bottom w:val="single" w:sz="4" w:space="0" w:color="auto"/>
              <w:right w:val="single" w:sz="4" w:space="0" w:color="auto"/>
            </w:tcBorders>
            <w:shd w:val="clear" w:color="auto" w:fill="auto"/>
            <w:noWrap/>
            <w:vAlign w:val="bottom"/>
            <w:hideMark/>
          </w:tcPr>
          <w:p w14:paraId="5BA7ED84"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4,13%</w:t>
            </w:r>
          </w:p>
        </w:tc>
        <w:tc>
          <w:tcPr>
            <w:tcW w:w="831" w:type="dxa"/>
            <w:tcBorders>
              <w:top w:val="nil"/>
              <w:left w:val="nil"/>
              <w:bottom w:val="single" w:sz="4" w:space="0" w:color="auto"/>
              <w:right w:val="single" w:sz="4" w:space="0" w:color="auto"/>
            </w:tcBorders>
            <w:shd w:val="clear" w:color="auto" w:fill="auto"/>
            <w:noWrap/>
            <w:vAlign w:val="bottom"/>
            <w:hideMark/>
          </w:tcPr>
          <w:p w14:paraId="544FCAAD"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851,28</w:t>
            </w:r>
          </w:p>
        </w:tc>
      </w:tr>
      <w:tr w:rsidR="00A04E1D" w:rsidRPr="00A04E1D" w14:paraId="1723F19C" w14:textId="77777777" w:rsidTr="00A04E1D">
        <w:trPr>
          <w:trHeight w:val="20"/>
        </w:trPr>
        <w:tc>
          <w:tcPr>
            <w:tcW w:w="1040" w:type="dxa"/>
            <w:tcBorders>
              <w:top w:val="nil"/>
              <w:left w:val="single" w:sz="4" w:space="0" w:color="auto"/>
              <w:bottom w:val="single" w:sz="4" w:space="0" w:color="auto"/>
              <w:right w:val="single" w:sz="4" w:space="0" w:color="auto"/>
            </w:tcBorders>
            <w:shd w:val="clear" w:color="000000" w:fill="FFFF00"/>
            <w:noWrap/>
            <w:vAlign w:val="bottom"/>
            <w:hideMark/>
          </w:tcPr>
          <w:p w14:paraId="0C1AC616"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27/02/2023</w:t>
            </w:r>
          </w:p>
        </w:tc>
        <w:tc>
          <w:tcPr>
            <w:tcW w:w="3499" w:type="dxa"/>
            <w:tcBorders>
              <w:top w:val="nil"/>
              <w:left w:val="nil"/>
              <w:bottom w:val="single" w:sz="4" w:space="0" w:color="auto"/>
              <w:right w:val="single" w:sz="4" w:space="0" w:color="auto"/>
            </w:tcBorders>
            <w:shd w:val="clear" w:color="000000" w:fill="FFFF00"/>
            <w:noWrap/>
            <w:vAlign w:val="bottom"/>
            <w:hideMark/>
          </w:tcPr>
          <w:p w14:paraId="7A2DE48C"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Quitação da 1ª Parcela - Venc.: 27/02/2023</w:t>
            </w:r>
          </w:p>
        </w:tc>
        <w:tc>
          <w:tcPr>
            <w:tcW w:w="920" w:type="dxa"/>
            <w:tcBorders>
              <w:top w:val="nil"/>
              <w:left w:val="nil"/>
              <w:bottom w:val="single" w:sz="4" w:space="0" w:color="auto"/>
              <w:right w:val="single" w:sz="4" w:space="0" w:color="auto"/>
            </w:tcBorders>
            <w:shd w:val="clear" w:color="000000" w:fill="FFFF00"/>
            <w:noWrap/>
            <w:vAlign w:val="bottom"/>
            <w:hideMark/>
          </w:tcPr>
          <w:p w14:paraId="4DA5D5A8"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15.577,46</w:t>
            </w:r>
          </w:p>
        </w:tc>
        <w:tc>
          <w:tcPr>
            <w:tcW w:w="721" w:type="dxa"/>
            <w:tcBorders>
              <w:top w:val="nil"/>
              <w:left w:val="nil"/>
              <w:bottom w:val="single" w:sz="4" w:space="0" w:color="auto"/>
              <w:right w:val="single" w:sz="4" w:space="0" w:color="auto"/>
            </w:tcBorders>
            <w:shd w:val="clear" w:color="000000" w:fill="FFFF00"/>
            <w:noWrap/>
            <w:vAlign w:val="bottom"/>
            <w:hideMark/>
          </w:tcPr>
          <w:p w14:paraId="6E025F2D"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 </w:t>
            </w:r>
          </w:p>
        </w:tc>
        <w:tc>
          <w:tcPr>
            <w:tcW w:w="831" w:type="dxa"/>
            <w:tcBorders>
              <w:top w:val="nil"/>
              <w:left w:val="nil"/>
              <w:bottom w:val="single" w:sz="4" w:space="0" w:color="auto"/>
              <w:right w:val="single" w:sz="4" w:space="0" w:color="auto"/>
            </w:tcBorders>
            <w:shd w:val="clear" w:color="000000" w:fill="FFFF00"/>
            <w:noWrap/>
            <w:vAlign w:val="bottom"/>
            <w:hideMark/>
          </w:tcPr>
          <w:p w14:paraId="6C0A36AF"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 </w:t>
            </w:r>
          </w:p>
        </w:tc>
        <w:tc>
          <w:tcPr>
            <w:tcW w:w="721" w:type="dxa"/>
            <w:tcBorders>
              <w:top w:val="nil"/>
              <w:left w:val="nil"/>
              <w:bottom w:val="single" w:sz="4" w:space="0" w:color="auto"/>
              <w:right w:val="single" w:sz="4" w:space="0" w:color="auto"/>
            </w:tcBorders>
            <w:shd w:val="clear" w:color="000000" w:fill="FFFF00"/>
            <w:noWrap/>
            <w:vAlign w:val="bottom"/>
            <w:hideMark/>
          </w:tcPr>
          <w:p w14:paraId="5EE0C2CC"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 </w:t>
            </w:r>
          </w:p>
        </w:tc>
        <w:tc>
          <w:tcPr>
            <w:tcW w:w="831" w:type="dxa"/>
            <w:tcBorders>
              <w:top w:val="nil"/>
              <w:left w:val="nil"/>
              <w:bottom w:val="single" w:sz="4" w:space="0" w:color="auto"/>
              <w:right w:val="single" w:sz="4" w:space="0" w:color="auto"/>
            </w:tcBorders>
            <w:shd w:val="clear" w:color="000000" w:fill="FFFF00"/>
            <w:noWrap/>
            <w:vAlign w:val="bottom"/>
            <w:hideMark/>
          </w:tcPr>
          <w:p w14:paraId="6F9DE340"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 </w:t>
            </w:r>
          </w:p>
        </w:tc>
      </w:tr>
      <w:tr w:rsidR="00A04E1D" w:rsidRPr="00A04E1D" w14:paraId="5AEDE6F3"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58F89BC0"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28/02/2023</w:t>
            </w:r>
          </w:p>
        </w:tc>
        <w:tc>
          <w:tcPr>
            <w:tcW w:w="3499" w:type="dxa"/>
            <w:tcBorders>
              <w:top w:val="nil"/>
              <w:left w:val="nil"/>
              <w:bottom w:val="single" w:sz="4" w:space="0" w:color="auto"/>
              <w:right w:val="single" w:sz="4" w:space="0" w:color="auto"/>
            </w:tcBorders>
            <w:shd w:val="clear" w:color="auto" w:fill="auto"/>
            <w:noWrap/>
            <w:vAlign w:val="bottom"/>
            <w:hideMark/>
          </w:tcPr>
          <w:p w14:paraId="547C09C9"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Adimplência</w:t>
            </w:r>
          </w:p>
        </w:tc>
        <w:tc>
          <w:tcPr>
            <w:tcW w:w="920" w:type="dxa"/>
            <w:tcBorders>
              <w:top w:val="nil"/>
              <w:left w:val="nil"/>
              <w:bottom w:val="single" w:sz="4" w:space="0" w:color="auto"/>
              <w:right w:val="single" w:sz="4" w:space="0" w:color="auto"/>
            </w:tcBorders>
            <w:shd w:val="clear" w:color="auto" w:fill="auto"/>
            <w:noWrap/>
            <w:vAlign w:val="bottom"/>
            <w:hideMark/>
          </w:tcPr>
          <w:p w14:paraId="35905995"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16.370,31</w:t>
            </w:r>
          </w:p>
        </w:tc>
        <w:tc>
          <w:tcPr>
            <w:tcW w:w="721" w:type="dxa"/>
            <w:tcBorders>
              <w:top w:val="nil"/>
              <w:left w:val="nil"/>
              <w:bottom w:val="single" w:sz="4" w:space="0" w:color="auto"/>
              <w:right w:val="single" w:sz="4" w:space="0" w:color="auto"/>
            </w:tcBorders>
            <w:shd w:val="clear" w:color="auto" w:fill="auto"/>
            <w:noWrap/>
            <w:vAlign w:val="bottom"/>
            <w:hideMark/>
          </w:tcPr>
          <w:p w14:paraId="7DC982BD"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4,00%</w:t>
            </w:r>
          </w:p>
        </w:tc>
        <w:tc>
          <w:tcPr>
            <w:tcW w:w="831" w:type="dxa"/>
            <w:tcBorders>
              <w:top w:val="nil"/>
              <w:left w:val="nil"/>
              <w:bottom w:val="single" w:sz="4" w:space="0" w:color="auto"/>
              <w:right w:val="single" w:sz="4" w:space="0" w:color="auto"/>
            </w:tcBorders>
            <w:shd w:val="clear" w:color="auto" w:fill="auto"/>
            <w:noWrap/>
            <w:vAlign w:val="bottom"/>
            <w:hideMark/>
          </w:tcPr>
          <w:p w14:paraId="36A99628"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623,10</w:t>
            </w:r>
          </w:p>
        </w:tc>
        <w:tc>
          <w:tcPr>
            <w:tcW w:w="721" w:type="dxa"/>
            <w:tcBorders>
              <w:top w:val="nil"/>
              <w:left w:val="nil"/>
              <w:bottom w:val="single" w:sz="4" w:space="0" w:color="auto"/>
              <w:right w:val="single" w:sz="4" w:space="0" w:color="auto"/>
            </w:tcBorders>
            <w:shd w:val="clear" w:color="auto" w:fill="auto"/>
            <w:noWrap/>
            <w:vAlign w:val="bottom"/>
            <w:hideMark/>
          </w:tcPr>
          <w:p w14:paraId="22F23BFF"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5,09%</w:t>
            </w:r>
          </w:p>
        </w:tc>
        <w:tc>
          <w:tcPr>
            <w:tcW w:w="831" w:type="dxa"/>
            <w:tcBorders>
              <w:top w:val="nil"/>
              <w:left w:val="nil"/>
              <w:bottom w:val="single" w:sz="4" w:space="0" w:color="auto"/>
              <w:right w:val="single" w:sz="4" w:space="0" w:color="auto"/>
            </w:tcBorders>
            <w:shd w:val="clear" w:color="auto" w:fill="auto"/>
            <w:noWrap/>
            <w:vAlign w:val="bottom"/>
            <w:hideMark/>
          </w:tcPr>
          <w:p w14:paraId="41F479B5"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792,85</w:t>
            </w:r>
          </w:p>
        </w:tc>
      </w:tr>
      <w:tr w:rsidR="00A04E1D" w:rsidRPr="00A04E1D" w14:paraId="5725ED1E"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73C1DC14"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27/03/2023</w:t>
            </w:r>
          </w:p>
        </w:tc>
        <w:tc>
          <w:tcPr>
            <w:tcW w:w="3499" w:type="dxa"/>
            <w:tcBorders>
              <w:top w:val="nil"/>
              <w:left w:val="nil"/>
              <w:bottom w:val="single" w:sz="4" w:space="0" w:color="auto"/>
              <w:right w:val="single" w:sz="4" w:space="0" w:color="auto"/>
            </w:tcBorders>
            <w:shd w:val="clear" w:color="auto" w:fill="auto"/>
            <w:noWrap/>
            <w:vAlign w:val="bottom"/>
            <w:hideMark/>
          </w:tcPr>
          <w:p w14:paraId="6F24E95E"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Adimplência</w:t>
            </w:r>
          </w:p>
        </w:tc>
        <w:tc>
          <w:tcPr>
            <w:tcW w:w="920" w:type="dxa"/>
            <w:tcBorders>
              <w:top w:val="nil"/>
              <w:left w:val="nil"/>
              <w:bottom w:val="single" w:sz="4" w:space="0" w:color="auto"/>
              <w:right w:val="single" w:sz="4" w:space="0" w:color="auto"/>
            </w:tcBorders>
            <w:shd w:val="clear" w:color="auto" w:fill="auto"/>
            <w:noWrap/>
            <w:vAlign w:val="bottom"/>
            <w:hideMark/>
          </w:tcPr>
          <w:p w14:paraId="7619AFF5"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16.959,61</w:t>
            </w:r>
          </w:p>
        </w:tc>
        <w:tc>
          <w:tcPr>
            <w:tcW w:w="721" w:type="dxa"/>
            <w:tcBorders>
              <w:top w:val="nil"/>
              <w:left w:val="nil"/>
              <w:bottom w:val="single" w:sz="4" w:space="0" w:color="auto"/>
              <w:right w:val="single" w:sz="4" w:space="0" w:color="auto"/>
            </w:tcBorders>
            <w:shd w:val="clear" w:color="auto" w:fill="auto"/>
            <w:noWrap/>
            <w:vAlign w:val="bottom"/>
            <w:hideMark/>
          </w:tcPr>
          <w:p w14:paraId="52805119"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4,00%</w:t>
            </w:r>
          </w:p>
        </w:tc>
        <w:tc>
          <w:tcPr>
            <w:tcW w:w="831" w:type="dxa"/>
            <w:tcBorders>
              <w:top w:val="nil"/>
              <w:left w:val="nil"/>
              <w:bottom w:val="single" w:sz="4" w:space="0" w:color="auto"/>
              <w:right w:val="single" w:sz="4" w:space="0" w:color="auto"/>
            </w:tcBorders>
            <w:shd w:val="clear" w:color="auto" w:fill="auto"/>
            <w:noWrap/>
            <w:vAlign w:val="bottom"/>
            <w:hideMark/>
          </w:tcPr>
          <w:p w14:paraId="1FB4191B"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654,81</w:t>
            </w:r>
          </w:p>
        </w:tc>
        <w:tc>
          <w:tcPr>
            <w:tcW w:w="721" w:type="dxa"/>
            <w:tcBorders>
              <w:top w:val="nil"/>
              <w:left w:val="nil"/>
              <w:bottom w:val="single" w:sz="4" w:space="0" w:color="auto"/>
              <w:right w:val="single" w:sz="4" w:space="0" w:color="auto"/>
            </w:tcBorders>
            <w:shd w:val="clear" w:color="auto" w:fill="auto"/>
            <w:noWrap/>
            <w:vAlign w:val="bottom"/>
            <w:hideMark/>
          </w:tcPr>
          <w:p w14:paraId="5B33DF4C"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3,60%</w:t>
            </w:r>
          </w:p>
        </w:tc>
        <w:tc>
          <w:tcPr>
            <w:tcW w:w="831" w:type="dxa"/>
            <w:tcBorders>
              <w:top w:val="nil"/>
              <w:left w:val="nil"/>
              <w:bottom w:val="single" w:sz="4" w:space="0" w:color="auto"/>
              <w:right w:val="single" w:sz="4" w:space="0" w:color="auto"/>
            </w:tcBorders>
            <w:shd w:val="clear" w:color="auto" w:fill="auto"/>
            <w:noWrap/>
            <w:vAlign w:val="bottom"/>
            <w:hideMark/>
          </w:tcPr>
          <w:p w14:paraId="700A532E"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589,33</w:t>
            </w:r>
          </w:p>
        </w:tc>
      </w:tr>
      <w:tr w:rsidR="00A04E1D" w:rsidRPr="00A04E1D" w14:paraId="343AC3AF"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650676D5"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30/04/2023</w:t>
            </w:r>
          </w:p>
        </w:tc>
        <w:tc>
          <w:tcPr>
            <w:tcW w:w="3499" w:type="dxa"/>
            <w:tcBorders>
              <w:top w:val="nil"/>
              <w:left w:val="nil"/>
              <w:bottom w:val="single" w:sz="4" w:space="0" w:color="auto"/>
              <w:right w:val="single" w:sz="4" w:space="0" w:color="auto"/>
            </w:tcBorders>
            <w:shd w:val="clear" w:color="auto" w:fill="auto"/>
            <w:noWrap/>
            <w:vAlign w:val="bottom"/>
            <w:hideMark/>
          </w:tcPr>
          <w:p w14:paraId="4409A88A"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Adimplência</w:t>
            </w:r>
          </w:p>
        </w:tc>
        <w:tc>
          <w:tcPr>
            <w:tcW w:w="920" w:type="dxa"/>
            <w:tcBorders>
              <w:top w:val="nil"/>
              <w:left w:val="nil"/>
              <w:bottom w:val="single" w:sz="4" w:space="0" w:color="auto"/>
              <w:right w:val="single" w:sz="4" w:space="0" w:color="auto"/>
            </w:tcBorders>
            <w:shd w:val="clear" w:color="auto" w:fill="auto"/>
            <w:noWrap/>
            <w:vAlign w:val="bottom"/>
            <w:hideMark/>
          </w:tcPr>
          <w:p w14:paraId="419383D5"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17.792,96</w:t>
            </w:r>
          </w:p>
        </w:tc>
        <w:tc>
          <w:tcPr>
            <w:tcW w:w="721" w:type="dxa"/>
            <w:tcBorders>
              <w:top w:val="nil"/>
              <w:left w:val="nil"/>
              <w:bottom w:val="single" w:sz="4" w:space="0" w:color="auto"/>
              <w:right w:val="single" w:sz="4" w:space="0" w:color="auto"/>
            </w:tcBorders>
            <w:shd w:val="clear" w:color="auto" w:fill="auto"/>
            <w:noWrap/>
            <w:vAlign w:val="bottom"/>
            <w:hideMark/>
          </w:tcPr>
          <w:p w14:paraId="53356A14"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4,00%</w:t>
            </w:r>
          </w:p>
        </w:tc>
        <w:tc>
          <w:tcPr>
            <w:tcW w:w="831" w:type="dxa"/>
            <w:tcBorders>
              <w:top w:val="nil"/>
              <w:left w:val="nil"/>
              <w:bottom w:val="single" w:sz="4" w:space="0" w:color="auto"/>
              <w:right w:val="single" w:sz="4" w:space="0" w:color="auto"/>
            </w:tcBorders>
            <w:shd w:val="clear" w:color="auto" w:fill="auto"/>
            <w:noWrap/>
            <w:vAlign w:val="bottom"/>
            <w:hideMark/>
          </w:tcPr>
          <w:p w14:paraId="43336A17"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678,38</w:t>
            </w:r>
          </w:p>
        </w:tc>
        <w:tc>
          <w:tcPr>
            <w:tcW w:w="721" w:type="dxa"/>
            <w:tcBorders>
              <w:top w:val="nil"/>
              <w:left w:val="nil"/>
              <w:bottom w:val="single" w:sz="4" w:space="0" w:color="auto"/>
              <w:right w:val="single" w:sz="4" w:space="0" w:color="auto"/>
            </w:tcBorders>
            <w:shd w:val="clear" w:color="auto" w:fill="auto"/>
            <w:noWrap/>
            <w:vAlign w:val="bottom"/>
            <w:hideMark/>
          </w:tcPr>
          <w:p w14:paraId="2679D29E"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5,03%</w:t>
            </w:r>
          </w:p>
        </w:tc>
        <w:tc>
          <w:tcPr>
            <w:tcW w:w="831" w:type="dxa"/>
            <w:tcBorders>
              <w:top w:val="nil"/>
              <w:left w:val="nil"/>
              <w:bottom w:val="single" w:sz="4" w:space="0" w:color="auto"/>
              <w:right w:val="single" w:sz="4" w:space="0" w:color="auto"/>
            </w:tcBorders>
            <w:shd w:val="clear" w:color="auto" w:fill="auto"/>
            <w:noWrap/>
            <w:vAlign w:val="bottom"/>
            <w:hideMark/>
          </w:tcPr>
          <w:p w14:paraId="2A91BE35"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853,64</w:t>
            </w:r>
          </w:p>
        </w:tc>
      </w:tr>
      <w:tr w:rsidR="00A04E1D" w:rsidRPr="00A04E1D" w14:paraId="77D7E517"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4D71CE8A"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31/05/2023</w:t>
            </w:r>
          </w:p>
        </w:tc>
        <w:tc>
          <w:tcPr>
            <w:tcW w:w="3499" w:type="dxa"/>
            <w:tcBorders>
              <w:top w:val="nil"/>
              <w:left w:val="nil"/>
              <w:bottom w:val="single" w:sz="4" w:space="0" w:color="auto"/>
              <w:right w:val="single" w:sz="4" w:space="0" w:color="auto"/>
            </w:tcBorders>
            <w:shd w:val="clear" w:color="auto" w:fill="auto"/>
            <w:noWrap/>
            <w:vAlign w:val="bottom"/>
            <w:hideMark/>
          </w:tcPr>
          <w:p w14:paraId="220D664B"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20" w:type="dxa"/>
            <w:tcBorders>
              <w:top w:val="nil"/>
              <w:left w:val="nil"/>
              <w:bottom w:val="single" w:sz="4" w:space="0" w:color="auto"/>
              <w:right w:val="single" w:sz="4" w:space="0" w:color="auto"/>
            </w:tcBorders>
            <w:shd w:val="clear" w:color="auto" w:fill="auto"/>
            <w:noWrap/>
            <w:vAlign w:val="bottom"/>
            <w:hideMark/>
          </w:tcPr>
          <w:p w14:paraId="7719FCC5"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18.706,60</w:t>
            </w:r>
          </w:p>
        </w:tc>
        <w:tc>
          <w:tcPr>
            <w:tcW w:w="721" w:type="dxa"/>
            <w:tcBorders>
              <w:top w:val="nil"/>
              <w:left w:val="nil"/>
              <w:bottom w:val="single" w:sz="4" w:space="0" w:color="auto"/>
              <w:right w:val="single" w:sz="4" w:space="0" w:color="auto"/>
            </w:tcBorders>
            <w:shd w:val="clear" w:color="auto" w:fill="auto"/>
            <w:noWrap/>
            <w:vAlign w:val="bottom"/>
            <w:hideMark/>
          </w:tcPr>
          <w:p w14:paraId="3B03143E"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831" w:type="dxa"/>
            <w:tcBorders>
              <w:top w:val="nil"/>
              <w:left w:val="nil"/>
              <w:bottom w:val="single" w:sz="4" w:space="0" w:color="auto"/>
              <w:right w:val="single" w:sz="4" w:space="0" w:color="auto"/>
            </w:tcBorders>
            <w:shd w:val="clear" w:color="auto" w:fill="auto"/>
            <w:noWrap/>
            <w:vAlign w:val="bottom"/>
            <w:hideMark/>
          </w:tcPr>
          <w:p w14:paraId="002C5FFA"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889,65</w:t>
            </w:r>
          </w:p>
        </w:tc>
        <w:tc>
          <w:tcPr>
            <w:tcW w:w="721" w:type="dxa"/>
            <w:tcBorders>
              <w:top w:val="nil"/>
              <w:left w:val="nil"/>
              <w:bottom w:val="single" w:sz="4" w:space="0" w:color="auto"/>
              <w:right w:val="single" w:sz="4" w:space="0" w:color="auto"/>
            </w:tcBorders>
            <w:shd w:val="clear" w:color="auto" w:fill="auto"/>
            <w:noWrap/>
            <w:vAlign w:val="bottom"/>
            <w:hideMark/>
          </w:tcPr>
          <w:p w14:paraId="416A97F1"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5,13%</w:t>
            </w:r>
          </w:p>
        </w:tc>
        <w:tc>
          <w:tcPr>
            <w:tcW w:w="831" w:type="dxa"/>
            <w:tcBorders>
              <w:top w:val="nil"/>
              <w:left w:val="nil"/>
              <w:bottom w:val="single" w:sz="4" w:space="0" w:color="auto"/>
              <w:right w:val="single" w:sz="4" w:space="0" w:color="auto"/>
            </w:tcBorders>
            <w:shd w:val="clear" w:color="auto" w:fill="auto"/>
            <w:noWrap/>
            <w:vAlign w:val="bottom"/>
            <w:hideMark/>
          </w:tcPr>
          <w:p w14:paraId="3153D324"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913,64</w:t>
            </w:r>
          </w:p>
        </w:tc>
      </w:tr>
      <w:tr w:rsidR="00A04E1D" w:rsidRPr="00A04E1D" w14:paraId="499A8598"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307C9B78"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30/06/2023</w:t>
            </w:r>
          </w:p>
        </w:tc>
        <w:tc>
          <w:tcPr>
            <w:tcW w:w="3499" w:type="dxa"/>
            <w:tcBorders>
              <w:top w:val="nil"/>
              <w:left w:val="nil"/>
              <w:bottom w:val="single" w:sz="4" w:space="0" w:color="auto"/>
              <w:right w:val="single" w:sz="4" w:space="0" w:color="auto"/>
            </w:tcBorders>
            <w:shd w:val="clear" w:color="auto" w:fill="auto"/>
            <w:noWrap/>
            <w:vAlign w:val="bottom"/>
            <w:hideMark/>
          </w:tcPr>
          <w:p w14:paraId="376504AA"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20" w:type="dxa"/>
            <w:tcBorders>
              <w:top w:val="nil"/>
              <w:left w:val="nil"/>
              <w:bottom w:val="single" w:sz="4" w:space="0" w:color="auto"/>
              <w:right w:val="single" w:sz="4" w:space="0" w:color="auto"/>
            </w:tcBorders>
            <w:shd w:val="clear" w:color="auto" w:fill="auto"/>
            <w:noWrap/>
            <w:vAlign w:val="bottom"/>
            <w:hideMark/>
          </w:tcPr>
          <w:p w14:paraId="3970BED5"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19.685,39</w:t>
            </w:r>
          </w:p>
        </w:tc>
        <w:tc>
          <w:tcPr>
            <w:tcW w:w="721" w:type="dxa"/>
            <w:tcBorders>
              <w:top w:val="nil"/>
              <w:left w:val="nil"/>
              <w:bottom w:val="single" w:sz="4" w:space="0" w:color="auto"/>
              <w:right w:val="single" w:sz="4" w:space="0" w:color="auto"/>
            </w:tcBorders>
            <w:shd w:val="clear" w:color="auto" w:fill="auto"/>
            <w:noWrap/>
            <w:vAlign w:val="bottom"/>
            <w:hideMark/>
          </w:tcPr>
          <w:p w14:paraId="3555B963"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831" w:type="dxa"/>
            <w:tcBorders>
              <w:top w:val="nil"/>
              <w:left w:val="nil"/>
              <w:bottom w:val="single" w:sz="4" w:space="0" w:color="auto"/>
              <w:right w:val="single" w:sz="4" w:space="0" w:color="auto"/>
            </w:tcBorders>
            <w:shd w:val="clear" w:color="auto" w:fill="auto"/>
            <w:noWrap/>
            <w:vAlign w:val="bottom"/>
            <w:hideMark/>
          </w:tcPr>
          <w:p w14:paraId="34B5D3CC"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935,33</w:t>
            </w:r>
          </w:p>
        </w:tc>
        <w:tc>
          <w:tcPr>
            <w:tcW w:w="721" w:type="dxa"/>
            <w:tcBorders>
              <w:top w:val="nil"/>
              <w:left w:val="nil"/>
              <w:bottom w:val="single" w:sz="4" w:space="0" w:color="auto"/>
              <w:right w:val="single" w:sz="4" w:space="0" w:color="auto"/>
            </w:tcBorders>
            <w:shd w:val="clear" w:color="auto" w:fill="auto"/>
            <w:noWrap/>
            <w:vAlign w:val="bottom"/>
            <w:hideMark/>
          </w:tcPr>
          <w:p w14:paraId="3E8B01DD"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5,23%</w:t>
            </w:r>
          </w:p>
        </w:tc>
        <w:tc>
          <w:tcPr>
            <w:tcW w:w="831" w:type="dxa"/>
            <w:tcBorders>
              <w:top w:val="nil"/>
              <w:left w:val="nil"/>
              <w:bottom w:val="single" w:sz="4" w:space="0" w:color="auto"/>
              <w:right w:val="single" w:sz="4" w:space="0" w:color="auto"/>
            </w:tcBorders>
            <w:shd w:val="clear" w:color="auto" w:fill="auto"/>
            <w:noWrap/>
            <w:vAlign w:val="bottom"/>
            <w:hideMark/>
          </w:tcPr>
          <w:p w14:paraId="75D3636F"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978,79</w:t>
            </w:r>
          </w:p>
        </w:tc>
      </w:tr>
      <w:tr w:rsidR="00A04E1D" w:rsidRPr="00A04E1D" w14:paraId="63E5812C"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48040431"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30/07/2023</w:t>
            </w:r>
          </w:p>
        </w:tc>
        <w:tc>
          <w:tcPr>
            <w:tcW w:w="3499" w:type="dxa"/>
            <w:tcBorders>
              <w:top w:val="nil"/>
              <w:left w:val="nil"/>
              <w:bottom w:val="single" w:sz="4" w:space="0" w:color="auto"/>
              <w:right w:val="single" w:sz="4" w:space="0" w:color="auto"/>
            </w:tcBorders>
            <w:shd w:val="clear" w:color="auto" w:fill="auto"/>
            <w:noWrap/>
            <w:vAlign w:val="bottom"/>
            <w:hideMark/>
          </w:tcPr>
          <w:p w14:paraId="5D219BD3"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20" w:type="dxa"/>
            <w:tcBorders>
              <w:top w:val="nil"/>
              <w:left w:val="nil"/>
              <w:bottom w:val="single" w:sz="4" w:space="0" w:color="auto"/>
              <w:right w:val="single" w:sz="4" w:space="0" w:color="auto"/>
            </w:tcBorders>
            <w:shd w:val="clear" w:color="auto" w:fill="auto"/>
            <w:noWrap/>
            <w:vAlign w:val="bottom"/>
            <w:hideMark/>
          </w:tcPr>
          <w:p w14:paraId="6D63C730"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20.784,92</w:t>
            </w:r>
          </w:p>
        </w:tc>
        <w:tc>
          <w:tcPr>
            <w:tcW w:w="721" w:type="dxa"/>
            <w:tcBorders>
              <w:top w:val="nil"/>
              <w:left w:val="nil"/>
              <w:bottom w:val="single" w:sz="4" w:space="0" w:color="auto"/>
              <w:right w:val="single" w:sz="4" w:space="0" w:color="auto"/>
            </w:tcBorders>
            <w:shd w:val="clear" w:color="auto" w:fill="auto"/>
            <w:noWrap/>
            <w:vAlign w:val="bottom"/>
            <w:hideMark/>
          </w:tcPr>
          <w:p w14:paraId="27DD7EF7"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831" w:type="dxa"/>
            <w:tcBorders>
              <w:top w:val="nil"/>
              <w:left w:val="nil"/>
              <w:bottom w:val="single" w:sz="4" w:space="0" w:color="auto"/>
              <w:right w:val="single" w:sz="4" w:space="0" w:color="auto"/>
            </w:tcBorders>
            <w:shd w:val="clear" w:color="auto" w:fill="auto"/>
            <w:noWrap/>
            <w:vAlign w:val="bottom"/>
            <w:hideMark/>
          </w:tcPr>
          <w:p w14:paraId="775C8D63"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984,27</w:t>
            </w:r>
          </w:p>
        </w:tc>
        <w:tc>
          <w:tcPr>
            <w:tcW w:w="721" w:type="dxa"/>
            <w:tcBorders>
              <w:top w:val="nil"/>
              <w:left w:val="nil"/>
              <w:bottom w:val="single" w:sz="4" w:space="0" w:color="auto"/>
              <w:right w:val="single" w:sz="4" w:space="0" w:color="auto"/>
            </w:tcBorders>
            <w:shd w:val="clear" w:color="auto" w:fill="auto"/>
            <w:noWrap/>
            <w:vAlign w:val="bottom"/>
            <w:hideMark/>
          </w:tcPr>
          <w:p w14:paraId="34A90FFE"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5,03%</w:t>
            </w:r>
          </w:p>
        </w:tc>
        <w:tc>
          <w:tcPr>
            <w:tcW w:w="831" w:type="dxa"/>
            <w:tcBorders>
              <w:top w:val="nil"/>
              <w:left w:val="nil"/>
              <w:bottom w:val="single" w:sz="4" w:space="0" w:color="auto"/>
              <w:right w:val="single" w:sz="4" w:space="0" w:color="auto"/>
            </w:tcBorders>
            <w:shd w:val="clear" w:color="auto" w:fill="auto"/>
            <w:noWrap/>
            <w:vAlign w:val="bottom"/>
            <w:hideMark/>
          </w:tcPr>
          <w:p w14:paraId="54D75505"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989,76</w:t>
            </w:r>
          </w:p>
        </w:tc>
      </w:tr>
      <w:tr w:rsidR="00A04E1D" w:rsidRPr="00A04E1D" w14:paraId="2B7877BC"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76996573"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30/08/2023</w:t>
            </w:r>
          </w:p>
        </w:tc>
        <w:tc>
          <w:tcPr>
            <w:tcW w:w="3499" w:type="dxa"/>
            <w:tcBorders>
              <w:top w:val="nil"/>
              <w:left w:val="nil"/>
              <w:bottom w:val="single" w:sz="4" w:space="0" w:color="auto"/>
              <w:right w:val="single" w:sz="4" w:space="0" w:color="auto"/>
            </w:tcBorders>
            <w:shd w:val="clear" w:color="auto" w:fill="auto"/>
            <w:noWrap/>
            <w:vAlign w:val="bottom"/>
            <w:hideMark/>
          </w:tcPr>
          <w:p w14:paraId="75D5DF44"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20" w:type="dxa"/>
            <w:tcBorders>
              <w:top w:val="nil"/>
              <w:left w:val="nil"/>
              <w:bottom w:val="single" w:sz="4" w:space="0" w:color="auto"/>
              <w:right w:val="single" w:sz="4" w:space="0" w:color="auto"/>
            </w:tcBorders>
            <w:shd w:val="clear" w:color="auto" w:fill="auto"/>
            <w:noWrap/>
            <w:vAlign w:val="bottom"/>
            <w:hideMark/>
          </w:tcPr>
          <w:p w14:paraId="28E32286"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21.812,54</w:t>
            </w:r>
          </w:p>
        </w:tc>
        <w:tc>
          <w:tcPr>
            <w:tcW w:w="721" w:type="dxa"/>
            <w:tcBorders>
              <w:top w:val="nil"/>
              <w:left w:val="nil"/>
              <w:bottom w:val="single" w:sz="4" w:space="0" w:color="auto"/>
              <w:right w:val="single" w:sz="4" w:space="0" w:color="auto"/>
            </w:tcBorders>
            <w:shd w:val="clear" w:color="auto" w:fill="auto"/>
            <w:noWrap/>
            <w:vAlign w:val="bottom"/>
            <w:hideMark/>
          </w:tcPr>
          <w:p w14:paraId="2CB03B08"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831" w:type="dxa"/>
            <w:tcBorders>
              <w:top w:val="nil"/>
              <w:left w:val="nil"/>
              <w:bottom w:val="single" w:sz="4" w:space="0" w:color="auto"/>
              <w:right w:val="single" w:sz="4" w:space="0" w:color="auto"/>
            </w:tcBorders>
            <w:shd w:val="clear" w:color="auto" w:fill="auto"/>
            <w:noWrap/>
            <w:vAlign w:val="bottom"/>
            <w:hideMark/>
          </w:tcPr>
          <w:p w14:paraId="7FD57F43"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1.039,25</w:t>
            </w:r>
          </w:p>
        </w:tc>
        <w:tc>
          <w:tcPr>
            <w:tcW w:w="721" w:type="dxa"/>
            <w:tcBorders>
              <w:top w:val="nil"/>
              <w:left w:val="nil"/>
              <w:bottom w:val="single" w:sz="4" w:space="0" w:color="auto"/>
              <w:right w:val="single" w:sz="4" w:space="0" w:color="auto"/>
            </w:tcBorders>
            <w:shd w:val="clear" w:color="auto" w:fill="auto"/>
            <w:noWrap/>
            <w:vAlign w:val="bottom"/>
            <w:hideMark/>
          </w:tcPr>
          <w:p w14:paraId="3C8039FB"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4,94%</w:t>
            </w:r>
          </w:p>
        </w:tc>
        <w:tc>
          <w:tcPr>
            <w:tcW w:w="831" w:type="dxa"/>
            <w:tcBorders>
              <w:top w:val="nil"/>
              <w:left w:val="nil"/>
              <w:bottom w:val="single" w:sz="4" w:space="0" w:color="auto"/>
              <w:right w:val="single" w:sz="4" w:space="0" w:color="auto"/>
            </w:tcBorders>
            <w:shd w:val="clear" w:color="auto" w:fill="auto"/>
            <w:noWrap/>
            <w:vAlign w:val="bottom"/>
            <w:hideMark/>
          </w:tcPr>
          <w:p w14:paraId="1E3D29C7"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1.027,62</w:t>
            </w:r>
          </w:p>
        </w:tc>
      </w:tr>
      <w:tr w:rsidR="00A04E1D" w:rsidRPr="00A04E1D" w14:paraId="4F206D58"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479622DD"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30/09/2023</w:t>
            </w:r>
          </w:p>
        </w:tc>
        <w:tc>
          <w:tcPr>
            <w:tcW w:w="3499" w:type="dxa"/>
            <w:tcBorders>
              <w:top w:val="nil"/>
              <w:left w:val="nil"/>
              <w:bottom w:val="single" w:sz="4" w:space="0" w:color="auto"/>
              <w:right w:val="single" w:sz="4" w:space="0" w:color="auto"/>
            </w:tcBorders>
            <w:shd w:val="clear" w:color="auto" w:fill="auto"/>
            <w:noWrap/>
            <w:vAlign w:val="bottom"/>
            <w:hideMark/>
          </w:tcPr>
          <w:p w14:paraId="65C461A2"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20" w:type="dxa"/>
            <w:tcBorders>
              <w:top w:val="nil"/>
              <w:left w:val="nil"/>
              <w:bottom w:val="single" w:sz="4" w:space="0" w:color="auto"/>
              <w:right w:val="single" w:sz="4" w:space="0" w:color="auto"/>
            </w:tcBorders>
            <w:shd w:val="clear" w:color="auto" w:fill="auto"/>
            <w:noWrap/>
            <w:vAlign w:val="bottom"/>
            <w:hideMark/>
          </w:tcPr>
          <w:p w14:paraId="39E26C87"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22.898,18</w:t>
            </w:r>
          </w:p>
        </w:tc>
        <w:tc>
          <w:tcPr>
            <w:tcW w:w="721" w:type="dxa"/>
            <w:tcBorders>
              <w:top w:val="nil"/>
              <w:left w:val="nil"/>
              <w:bottom w:val="single" w:sz="4" w:space="0" w:color="auto"/>
              <w:right w:val="single" w:sz="4" w:space="0" w:color="auto"/>
            </w:tcBorders>
            <w:shd w:val="clear" w:color="auto" w:fill="auto"/>
            <w:noWrap/>
            <w:vAlign w:val="bottom"/>
            <w:hideMark/>
          </w:tcPr>
          <w:p w14:paraId="3E6A475E"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831" w:type="dxa"/>
            <w:tcBorders>
              <w:top w:val="nil"/>
              <w:left w:val="nil"/>
              <w:bottom w:val="single" w:sz="4" w:space="0" w:color="auto"/>
              <w:right w:val="single" w:sz="4" w:space="0" w:color="auto"/>
            </w:tcBorders>
            <w:shd w:val="clear" w:color="auto" w:fill="auto"/>
            <w:noWrap/>
            <w:vAlign w:val="bottom"/>
            <w:hideMark/>
          </w:tcPr>
          <w:p w14:paraId="0E40B033"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1.090,63</w:t>
            </w:r>
          </w:p>
        </w:tc>
        <w:tc>
          <w:tcPr>
            <w:tcW w:w="721" w:type="dxa"/>
            <w:tcBorders>
              <w:top w:val="nil"/>
              <w:left w:val="nil"/>
              <w:bottom w:val="single" w:sz="4" w:space="0" w:color="auto"/>
              <w:right w:val="single" w:sz="4" w:space="0" w:color="auto"/>
            </w:tcBorders>
            <w:shd w:val="clear" w:color="auto" w:fill="auto"/>
            <w:noWrap/>
            <w:vAlign w:val="bottom"/>
            <w:hideMark/>
          </w:tcPr>
          <w:p w14:paraId="62B46034"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5,18%</w:t>
            </w:r>
          </w:p>
        </w:tc>
        <w:tc>
          <w:tcPr>
            <w:tcW w:w="831" w:type="dxa"/>
            <w:tcBorders>
              <w:top w:val="nil"/>
              <w:left w:val="nil"/>
              <w:bottom w:val="single" w:sz="4" w:space="0" w:color="auto"/>
              <w:right w:val="single" w:sz="4" w:space="0" w:color="auto"/>
            </w:tcBorders>
            <w:shd w:val="clear" w:color="auto" w:fill="auto"/>
            <w:noWrap/>
            <w:vAlign w:val="bottom"/>
            <w:hideMark/>
          </w:tcPr>
          <w:p w14:paraId="3CDB9643"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1.129,37</w:t>
            </w:r>
          </w:p>
        </w:tc>
      </w:tr>
      <w:tr w:rsidR="00A04E1D" w:rsidRPr="00A04E1D" w14:paraId="6654D2F9"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2A0F9D1D"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30/10/2023</w:t>
            </w:r>
          </w:p>
        </w:tc>
        <w:tc>
          <w:tcPr>
            <w:tcW w:w="3499" w:type="dxa"/>
            <w:tcBorders>
              <w:top w:val="nil"/>
              <w:left w:val="nil"/>
              <w:bottom w:val="single" w:sz="4" w:space="0" w:color="auto"/>
              <w:right w:val="single" w:sz="4" w:space="0" w:color="auto"/>
            </w:tcBorders>
            <w:shd w:val="clear" w:color="auto" w:fill="auto"/>
            <w:noWrap/>
            <w:vAlign w:val="bottom"/>
            <w:hideMark/>
          </w:tcPr>
          <w:p w14:paraId="340B3AB3"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20" w:type="dxa"/>
            <w:tcBorders>
              <w:top w:val="nil"/>
              <w:left w:val="nil"/>
              <w:bottom w:val="single" w:sz="4" w:space="0" w:color="auto"/>
              <w:right w:val="single" w:sz="4" w:space="0" w:color="auto"/>
            </w:tcBorders>
            <w:shd w:val="clear" w:color="auto" w:fill="auto"/>
            <w:noWrap/>
            <w:vAlign w:val="bottom"/>
            <w:hideMark/>
          </w:tcPr>
          <w:p w14:paraId="2DD7C4B6"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24.137,99</w:t>
            </w:r>
          </w:p>
        </w:tc>
        <w:tc>
          <w:tcPr>
            <w:tcW w:w="721" w:type="dxa"/>
            <w:tcBorders>
              <w:top w:val="nil"/>
              <w:left w:val="nil"/>
              <w:bottom w:val="single" w:sz="4" w:space="0" w:color="auto"/>
              <w:right w:val="single" w:sz="4" w:space="0" w:color="auto"/>
            </w:tcBorders>
            <w:shd w:val="clear" w:color="auto" w:fill="auto"/>
            <w:noWrap/>
            <w:vAlign w:val="bottom"/>
            <w:hideMark/>
          </w:tcPr>
          <w:p w14:paraId="49A2523C"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831" w:type="dxa"/>
            <w:tcBorders>
              <w:top w:val="nil"/>
              <w:left w:val="nil"/>
              <w:bottom w:val="single" w:sz="4" w:space="0" w:color="auto"/>
              <w:right w:val="single" w:sz="4" w:space="0" w:color="auto"/>
            </w:tcBorders>
            <w:shd w:val="clear" w:color="auto" w:fill="auto"/>
            <w:noWrap/>
            <w:vAlign w:val="bottom"/>
            <w:hideMark/>
          </w:tcPr>
          <w:p w14:paraId="733992A6"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1.144,91</w:t>
            </w:r>
          </w:p>
        </w:tc>
        <w:tc>
          <w:tcPr>
            <w:tcW w:w="721" w:type="dxa"/>
            <w:tcBorders>
              <w:top w:val="nil"/>
              <w:left w:val="nil"/>
              <w:bottom w:val="single" w:sz="4" w:space="0" w:color="auto"/>
              <w:right w:val="single" w:sz="4" w:space="0" w:color="auto"/>
            </w:tcBorders>
            <w:shd w:val="clear" w:color="auto" w:fill="auto"/>
            <w:noWrap/>
            <w:vAlign w:val="bottom"/>
            <w:hideMark/>
          </w:tcPr>
          <w:p w14:paraId="02BBD5C2"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5,23%</w:t>
            </w:r>
          </w:p>
        </w:tc>
        <w:tc>
          <w:tcPr>
            <w:tcW w:w="831" w:type="dxa"/>
            <w:tcBorders>
              <w:top w:val="nil"/>
              <w:left w:val="nil"/>
              <w:bottom w:val="single" w:sz="4" w:space="0" w:color="auto"/>
              <w:right w:val="single" w:sz="4" w:space="0" w:color="auto"/>
            </w:tcBorders>
            <w:shd w:val="clear" w:color="auto" w:fill="auto"/>
            <w:noWrap/>
            <w:vAlign w:val="bottom"/>
            <w:hideMark/>
          </w:tcPr>
          <w:p w14:paraId="7B0412DE"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1.197,81</w:t>
            </w:r>
          </w:p>
        </w:tc>
      </w:tr>
      <w:tr w:rsidR="00A04E1D" w:rsidRPr="00A04E1D" w14:paraId="328436B9"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5F2E82D5"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30/11/2023</w:t>
            </w:r>
          </w:p>
        </w:tc>
        <w:tc>
          <w:tcPr>
            <w:tcW w:w="3499" w:type="dxa"/>
            <w:tcBorders>
              <w:top w:val="nil"/>
              <w:left w:val="nil"/>
              <w:bottom w:val="single" w:sz="4" w:space="0" w:color="auto"/>
              <w:right w:val="single" w:sz="4" w:space="0" w:color="auto"/>
            </w:tcBorders>
            <w:shd w:val="clear" w:color="auto" w:fill="auto"/>
            <w:noWrap/>
            <w:vAlign w:val="bottom"/>
            <w:hideMark/>
          </w:tcPr>
          <w:p w14:paraId="165E0032"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20" w:type="dxa"/>
            <w:tcBorders>
              <w:top w:val="nil"/>
              <w:left w:val="nil"/>
              <w:bottom w:val="single" w:sz="4" w:space="0" w:color="auto"/>
              <w:right w:val="single" w:sz="4" w:space="0" w:color="auto"/>
            </w:tcBorders>
            <w:shd w:val="clear" w:color="auto" w:fill="auto"/>
            <w:noWrap/>
            <w:vAlign w:val="bottom"/>
            <w:hideMark/>
          </w:tcPr>
          <w:p w14:paraId="2F3A3756"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25.384,70</w:t>
            </w:r>
          </w:p>
        </w:tc>
        <w:tc>
          <w:tcPr>
            <w:tcW w:w="721" w:type="dxa"/>
            <w:tcBorders>
              <w:top w:val="nil"/>
              <w:left w:val="nil"/>
              <w:bottom w:val="single" w:sz="4" w:space="0" w:color="auto"/>
              <w:right w:val="single" w:sz="4" w:space="0" w:color="auto"/>
            </w:tcBorders>
            <w:shd w:val="clear" w:color="auto" w:fill="auto"/>
            <w:noWrap/>
            <w:vAlign w:val="bottom"/>
            <w:hideMark/>
          </w:tcPr>
          <w:p w14:paraId="6769A86B"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831" w:type="dxa"/>
            <w:tcBorders>
              <w:top w:val="nil"/>
              <w:left w:val="nil"/>
              <w:bottom w:val="single" w:sz="4" w:space="0" w:color="auto"/>
              <w:right w:val="single" w:sz="4" w:space="0" w:color="auto"/>
            </w:tcBorders>
            <w:shd w:val="clear" w:color="auto" w:fill="auto"/>
            <w:noWrap/>
            <w:vAlign w:val="bottom"/>
            <w:hideMark/>
          </w:tcPr>
          <w:p w14:paraId="5B6F0A54"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1.206,90</w:t>
            </w:r>
          </w:p>
        </w:tc>
        <w:tc>
          <w:tcPr>
            <w:tcW w:w="721" w:type="dxa"/>
            <w:tcBorders>
              <w:top w:val="nil"/>
              <w:left w:val="nil"/>
              <w:bottom w:val="single" w:sz="4" w:space="0" w:color="auto"/>
              <w:right w:val="single" w:sz="4" w:space="0" w:color="auto"/>
            </w:tcBorders>
            <w:shd w:val="clear" w:color="auto" w:fill="auto"/>
            <w:noWrap/>
            <w:vAlign w:val="bottom"/>
            <w:hideMark/>
          </w:tcPr>
          <w:p w14:paraId="4DEC2337"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5,17%</w:t>
            </w:r>
          </w:p>
        </w:tc>
        <w:tc>
          <w:tcPr>
            <w:tcW w:w="831" w:type="dxa"/>
            <w:tcBorders>
              <w:top w:val="nil"/>
              <w:left w:val="nil"/>
              <w:bottom w:val="single" w:sz="4" w:space="0" w:color="auto"/>
              <w:right w:val="single" w:sz="4" w:space="0" w:color="auto"/>
            </w:tcBorders>
            <w:shd w:val="clear" w:color="auto" w:fill="auto"/>
            <w:noWrap/>
            <w:vAlign w:val="bottom"/>
            <w:hideMark/>
          </w:tcPr>
          <w:p w14:paraId="770FC1A1"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1.247,11</w:t>
            </w:r>
          </w:p>
        </w:tc>
      </w:tr>
      <w:tr w:rsidR="00A04E1D" w:rsidRPr="00A04E1D" w14:paraId="652BC763"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15342D27"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30/12/2023</w:t>
            </w:r>
          </w:p>
        </w:tc>
        <w:tc>
          <w:tcPr>
            <w:tcW w:w="3499" w:type="dxa"/>
            <w:tcBorders>
              <w:top w:val="nil"/>
              <w:left w:val="nil"/>
              <w:bottom w:val="single" w:sz="4" w:space="0" w:color="auto"/>
              <w:right w:val="single" w:sz="4" w:space="0" w:color="auto"/>
            </w:tcBorders>
            <w:shd w:val="clear" w:color="auto" w:fill="auto"/>
            <w:noWrap/>
            <w:vAlign w:val="bottom"/>
            <w:hideMark/>
          </w:tcPr>
          <w:p w14:paraId="0DB4F1C2"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20" w:type="dxa"/>
            <w:tcBorders>
              <w:top w:val="nil"/>
              <w:left w:val="nil"/>
              <w:bottom w:val="single" w:sz="4" w:space="0" w:color="auto"/>
              <w:right w:val="single" w:sz="4" w:space="0" w:color="auto"/>
            </w:tcBorders>
            <w:shd w:val="clear" w:color="auto" w:fill="auto"/>
            <w:noWrap/>
            <w:vAlign w:val="bottom"/>
            <w:hideMark/>
          </w:tcPr>
          <w:p w14:paraId="71AB68FA"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26.645,11</w:t>
            </w:r>
          </w:p>
        </w:tc>
        <w:tc>
          <w:tcPr>
            <w:tcW w:w="721" w:type="dxa"/>
            <w:tcBorders>
              <w:top w:val="nil"/>
              <w:left w:val="nil"/>
              <w:bottom w:val="single" w:sz="4" w:space="0" w:color="auto"/>
              <w:right w:val="single" w:sz="4" w:space="0" w:color="auto"/>
            </w:tcBorders>
            <w:shd w:val="clear" w:color="auto" w:fill="auto"/>
            <w:noWrap/>
            <w:vAlign w:val="bottom"/>
            <w:hideMark/>
          </w:tcPr>
          <w:p w14:paraId="57E7464A"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831" w:type="dxa"/>
            <w:tcBorders>
              <w:top w:val="nil"/>
              <w:left w:val="nil"/>
              <w:bottom w:val="single" w:sz="4" w:space="0" w:color="auto"/>
              <w:right w:val="single" w:sz="4" w:space="0" w:color="auto"/>
            </w:tcBorders>
            <w:shd w:val="clear" w:color="auto" w:fill="auto"/>
            <w:noWrap/>
            <w:vAlign w:val="bottom"/>
            <w:hideMark/>
          </w:tcPr>
          <w:p w14:paraId="5E806E4E"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1.269,24</w:t>
            </w:r>
          </w:p>
        </w:tc>
        <w:tc>
          <w:tcPr>
            <w:tcW w:w="721" w:type="dxa"/>
            <w:tcBorders>
              <w:top w:val="nil"/>
              <w:left w:val="nil"/>
              <w:bottom w:val="single" w:sz="4" w:space="0" w:color="auto"/>
              <w:right w:val="single" w:sz="4" w:space="0" w:color="auto"/>
            </w:tcBorders>
            <w:shd w:val="clear" w:color="auto" w:fill="auto"/>
            <w:noWrap/>
            <w:vAlign w:val="bottom"/>
            <w:hideMark/>
          </w:tcPr>
          <w:p w14:paraId="001495FC"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4,97%</w:t>
            </w:r>
          </w:p>
        </w:tc>
        <w:tc>
          <w:tcPr>
            <w:tcW w:w="831" w:type="dxa"/>
            <w:tcBorders>
              <w:top w:val="nil"/>
              <w:left w:val="nil"/>
              <w:bottom w:val="single" w:sz="4" w:space="0" w:color="auto"/>
              <w:right w:val="single" w:sz="4" w:space="0" w:color="auto"/>
            </w:tcBorders>
            <w:shd w:val="clear" w:color="auto" w:fill="auto"/>
            <w:noWrap/>
            <w:vAlign w:val="bottom"/>
            <w:hideMark/>
          </w:tcPr>
          <w:p w14:paraId="30CA8A63"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1.260,41</w:t>
            </w:r>
          </w:p>
        </w:tc>
      </w:tr>
      <w:tr w:rsidR="00A04E1D" w:rsidRPr="00A04E1D" w14:paraId="0CF1B12A"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5B8D1D1F"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30/01/2024</w:t>
            </w:r>
          </w:p>
        </w:tc>
        <w:tc>
          <w:tcPr>
            <w:tcW w:w="3499" w:type="dxa"/>
            <w:tcBorders>
              <w:top w:val="nil"/>
              <w:left w:val="nil"/>
              <w:bottom w:val="single" w:sz="4" w:space="0" w:color="auto"/>
              <w:right w:val="single" w:sz="4" w:space="0" w:color="auto"/>
            </w:tcBorders>
            <w:shd w:val="clear" w:color="auto" w:fill="auto"/>
            <w:noWrap/>
            <w:vAlign w:val="bottom"/>
            <w:hideMark/>
          </w:tcPr>
          <w:p w14:paraId="4FA30747"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20" w:type="dxa"/>
            <w:tcBorders>
              <w:top w:val="nil"/>
              <w:left w:val="nil"/>
              <w:bottom w:val="single" w:sz="4" w:space="0" w:color="auto"/>
              <w:right w:val="single" w:sz="4" w:space="0" w:color="auto"/>
            </w:tcBorders>
            <w:shd w:val="clear" w:color="auto" w:fill="auto"/>
            <w:noWrap/>
            <w:vAlign w:val="bottom"/>
            <w:hideMark/>
          </w:tcPr>
          <w:p w14:paraId="3C5B008A"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28.046,66</w:t>
            </w:r>
          </w:p>
        </w:tc>
        <w:tc>
          <w:tcPr>
            <w:tcW w:w="721" w:type="dxa"/>
            <w:tcBorders>
              <w:top w:val="nil"/>
              <w:left w:val="nil"/>
              <w:bottom w:val="single" w:sz="4" w:space="0" w:color="auto"/>
              <w:right w:val="single" w:sz="4" w:space="0" w:color="auto"/>
            </w:tcBorders>
            <w:shd w:val="clear" w:color="auto" w:fill="auto"/>
            <w:noWrap/>
            <w:vAlign w:val="bottom"/>
            <w:hideMark/>
          </w:tcPr>
          <w:p w14:paraId="0A308E7F"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831" w:type="dxa"/>
            <w:tcBorders>
              <w:top w:val="nil"/>
              <w:left w:val="nil"/>
              <w:bottom w:val="single" w:sz="4" w:space="0" w:color="auto"/>
              <w:right w:val="single" w:sz="4" w:space="0" w:color="auto"/>
            </w:tcBorders>
            <w:shd w:val="clear" w:color="auto" w:fill="auto"/>
            <w:noWrap/>
            <w:vAlign w:val="bottom"/>
            <w:hideMark/>
          </w:tcPr>
          <w:p w14:paraId="03D741E2"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1.332,26</w:t>
            </w:r>
          </w:p>
        </w:tc>
        <w:tc>
          <w:tcPr>
            <w:tcW w:w="721" w:type="dxa"/>
            <w:tcBorders>
              <w:top w:val="nil"/>
              <w:left w:val="nil"/>
              <w:bottom w:val="single" w:sz="4" w:space="0" w:color="auto"/>
              <w:right w:val="single" w:sz="4" w:space="0" w:color="auto"/>
            </w:tcBorders>
            <w:shd w:val="clear" w:color="auto" w:fill="auto"/>
            <w:noWrap/>
            <w:vAlign w:val="bottom"/>
            <w:hideMark/>
          </w:tcPr>
          <w:p w14:paraId="740720DD"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5,26%</w:t>
            </w:r>
          </w:p>
        </w:tc>
        <w:tc>
          <w:tcPr>
            <w:tcW w:w="831" w:type="dxa"/>
            <w:tcBorders>
              <w:top w:val="nil"/>
              <w:left w:val="nil"/>
              <w:bottom w:val="single" w:sz="4" w:space="0" w:color="auto"/>
              <w:right w:val="single" w:sz="4" w:space="0" w:color="auto"/>
            </w:tcBorders>
            <w:shd w:val="clear" w:color="auto" w:fill="auto"/>
            <w:noWrap/>
            <w:vAlign w:val="bottom"/>
            <w:hideMark/>
          </w:tcPr>
          <w:p w14:paraId="5084AD1A"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1.401,55</w:t>
            </w:r>
          </w:p>
        </w:tc>
      </w:tr>
      <w:tr w:rsidR="00A04E1D" w:rsidRPr="00A04E1D" w14:paraId="4B542737"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2F264F42"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29/02/2024</w:t>
            </w:r>
          </w:p>
        </w:tc>
        <w:tc>
          <w:tcPr>
            <w:tcW w:w="3499" w:type="dxa"/>
            <w:tcBorders>
              <w:top w:val="nil"/>
              <w:left w:val="nil"/>
              <w:bottom w:val="single" w:sz="4" w:space="0" w:color="auto"/>
              <w:right w:val="single" w:sz="4" w:space="0" w:color="auto"/>
            </w:tcBorders>
            <w:shd w:val="clear" w:color="auto" w:fill="auto"/>
            <w:noWrap/>
            <w:vAlign w:val="bottom"/>
            <w:hideMark/>
          </w:tcPr>
          <w:p w14:paraId="6BBB56E3"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20" w:type="dxa"/>
            <w:tcBorders>
              <w:top w:val="nil"/>
              <w:left w:val="nil"/>
              <w:bottom w:val="single" w:sz="4" w:space="0" w:color="auto"/>
              <w:right w:val="single" w:sz="4" w:space="0" w:color="auto"/>
            </w:tcBorders>
            <w:shd w:val="clear" w:color="auto" w:fill="auto"/>
            <w:noWrap/>
            <w:vAlign w:val="bottom"/>
            <w:hideMark/>
          </w:tcPr>
          <w:p w14:paraId="0D014059"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29.432,61</w:t>
            </w:r>
          </w:p>
        </w:tc>
        <w:tc>
          <w:tcPr>
            <w:tcW w:w="721" w:type="dxa"/>
            <w:tcBorders>
              <w:top w:val="nil"/>
              <w:left w:val="nil"/>
              <w:bottom w:val="single" w:sz="4" w:space="0" w:color="auto"/>
              <w:right w:val="single" w:sz="4" w:space="0" w:color="auto"/>
            </w:tcBorders>
            <w:shd w:val="clear" w:color="auto" w:fill="auto"/>
            <w:noWrap/>
            <w:vAlign w:val="bottom"/>
            <w:hideMark/>
          </w:tcPr>
          <w:p w14:paraId="040E4FCE"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831" w:type="dxa"/>
            <w:tcBorders>
              <w:top w:val="nil"/>
              <w:left w:val="nil"/>
              <w:bottom w:val="single" w:sz="4" w:space="0" w:color="auto"/>
              <w:right w:val="single" w:sz="4" w:space="0" w:color="auto"/>
            </w:tcBorders>
            <w:shd w:val="clear" w:color="auto" w:fill="auto"/>
            <w:noWrap/>
            <w:vAlign w:val="bottom"/>
            <w:hideMark/>
          </w:tcPr>
          <w:p w14:paraId="34185187"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1.402,33</w:t>
            </w:r>
          </w:p>
        </w:tc>
        <w:tc>
          <w:tcPr>
            <w:tcW w:w="721" w:type="dxa"/>
            <w:tcBorders>
              <w:top w:val="nil"/>
              <w:left w:val="nil"/>
              <w:bottom w:val="single" w:sz="4" w:space="0" w:color="auto"/>
              <w:right w:val="single" w:sz="4" w:space="0" w:color="auto"/>
            </w:tcBorders>
            <w:shd w:val="clear" w:color="auto" w:fill="auto"/>
            <w:noWrap/>
            <w:vAlign w:val="bottom"/>
            <w:hideMark/>
          </w:tcPr>
          <w:p w14:paraId="23FC6AA8"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5,05%</w:t>
            </w:r>
          </w:p>
        </w:tc>
        <w:tc>
          <w:tcPr>
            <w:tcW w:w="831" w:type="dxa"/>
            <w:tcBorders>
              <w:top w:val="nil"/>
              <w:left w:val="nil"/>
              <w:bottom w:val="single" w:sz="4" w:space="0" w:color="auto"/>
              <w:right w:val="single" w:sz="4" w:space="0" w:color="auto"/>
            </w:tcBorders>
            <w:shd w:val="clear" w:color="auto" w:fill="auto"/>
            <w:noWrap/>
            <w:vAlign w:val="bottom"/>
            <w:hideMark/>
          </w:tcPr>
          <w:p w14:paraId="259474DE"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1.417,51</w:t>
            </w:r>
          </w:p>
        </w:tc>
      </w:tr>
      <w:tr w:rsidR="00A04E1D" w:rsidRPr="00A04E1D" w14:paraId="518768E7"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76713627"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29/03/2024</w:t>
            </w:r>
          </w:p>
        </w:tc>
        <w:tc>
          <w:tcPr>
            <w:tcW w:w="3499" w:type="dxa"/>
            <w:tcBorders>
              <w:top w:val="nil"/>
              <w:left w:val="nil"/>
              <w:bottom w:val="single" w:sz="4" w:space="0" w:color="auto"/>
              <w:right w:val="single" w:sz="4" w:space="0" w:color="auto"/>
            </w:tcBorders>
            <w:shd w:val="clear" w:color="auto" w:fill="auto"/>
            <w:noWrap/>
            <w:vAlign w:val="bottom"/>
            <w:hideMark/>
          </w:tcPr>
          <w:p w14:paraId="703779D0"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20" w:type="dxa"/>
            <w:tcBorders>
              <w:top w:val="nil"/>
              <w:left w:val="nil"/>
              <w:bottom w:val="single" w:sz="4" w:space="0" w:color="auto"/>
              <w:right w:val="single" w:sz="4" w:space="0" w:color="auto"/>
            </w:tcBorders>
            <w:shd w:val="clear" w:color="auto" w:fill="auto"/>
            <w:noWrap/>
            <w:vAlign w:val="bottom"/>
            <w:hideMark/>
          </w:tcPr>
          <w:p w14:paraId="1B492650"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30.826,79</w:t>
            </w:r>
          </w:p>
        </w:tc>
        <w:tc>
          <w:tcPr>
            <w:tcW w:w="721" w:type="dxa"/>
            <w:tcBorders>
              <w:top w:val="nil"/>
              <w:left w:val="nil"/>
              <w:bottom w:val="single" w:sz="4" w:space="0" w:color="auto"/>
              <w:right w:val="single" w:sz="4" w:space="0" w:color="auto"/>
            </w:tcBorders>
            <w:shd w:val="clear" w:color="auto" w:fill="auto"/>
            <w:noWrap/>
            <w:vAlign w:val="bottom"/>
            <w:hideMark/>
          </w:tcPr>
          <w:p w14:paraId="604F8761"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831" w:type="dxa"/>
            <w:tcBorders>
              <w:top w:val="nil"/>
              <w:left w:val="nil"/>
              <w:bottom w:val="single" w:sz="4" w:space="0" w:color="auto"/>
              <w:right w:val="single" w:sz="4" w:space="0" w:color="auto"/>
            </w:tcBorders>
            <w:shd w:val="clear" w:color="auto" w:fill="auto"/>
            <w:noWrap/>
            <w:vAlign w:val="bottom"/>
            <w:hideMark/>
          </w:tcPr>
          <w:p w14:paraId="6609768B"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1.471,63</w:t>
            </w:r>
          </w:p>
        </w:tc>
        <w:tc>
          <w:tcPr>
            <w:tcW w:w="721" w:type="dxa"/>
            <w:tcBorders>
              <w:top w:val="nil"/>
              <w:left w:val="nil"/>
              <w:bottom w:val="single" w:sz="4" w:space="0" w:color="auto"/>
              <w:right w:val="single" w:sz="4" w:space="0" w:color="auto"/>
            </w:tcBorders>
            <w:shd w:val="clear" w:color="auto" w:fill="auto"/>
            <w:noWrap/>
            <w:vAlign w:val="bottom"/>
            <w:hideMark/>
          </w:tcPr>
          <w:p w14:paraId="14159854"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5,42%</w:t>
            </w:r>
          </w:p>
        </w:tc>
        <w:tc>
          <w:tcPr>
            <w:tcW w:w="831" w:type="dxa"/>
            <w:tcBorders>
              <w:top w:val="nil"/>
              <w:left w:val="nil"/>
              <w:bottom w:val="single" w:sz="4" w:space="0" w:color="auto"/>
              <w:right w:val="single" w:sz="4" w:space="0" w:color="auto"/>
            </w:tcBorders>
            <w:shd w:val="clear" w:color="auto" w:fill="auto"/>
            <w:noWrap/>
            <w:vAlign w:val="bottom"/>
            <w:hideMark/>
          </w:tcPr>
          <w:p w14:paraId="1B817C39"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1.594,18</w:t>
            </w:r>
          </w:p>
        </w:tc>
      </w:tr>
      <w:tr w:rsidR="00A04E1D" w:rsidRPr="00A04E1D" w14:paraId="5C90423D"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52D049B9"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29/04/2024</w:t>
            </w:r>
          </w:p>
        </w:tc>
        <w:tc>
          <w:tcPr>
            <w:tcW w:w="3499" w:type="dxa"/>
            <w:tcBorders>
              <w:top w:val="nil"/>
              <w:left w:val="nil"/>
              <w:bottom w:val="single" w:sz="4" w:space="0" w:color="auto"/>
              <w:right w:val="single" w:sz="4" w:space="0" w:color="auto"/>
            </w:tcBorders>
            <w:shd w:val="clear" w:color="auto" w:fill="auto"/>
            <w:noWrap/>
            <w:vAlign w:val="bottom"/>
            <w:hideMark/>
          </w:tcPr>
          <w:p w14:paraId="1BA915F3"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20" w:type="dxa"/>
            <w:tcBorders>
              <w:top w:val="nil"/>
              <w:left w:val="nil"/>
              <w:bottom w:val="single" w:sz="4" w:space="0" w:color="auto"/>
              <w:right w:val="single" w:sz="4" w:space="0" w:color="auto"/>
            </w:tcBorders>
            <w:shd w:val="clear" w:color="auto" w:fill="auto"/>
            <w:noWrap/>
            <w:vAlign w:val="bottom"/>
            <w:hideMark/>
          </w:tcPr>
          <w:p w14:paraId="40BBD9A7"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32.449,37</w:t>
            </w:r>
          </w:p>
        </w:tc>
        <w:tc>
          <w:tcPr>
            <w:tcW w:w="721" w:type="dxa"/>
            <w:tcBorders>
              <w:top w:val="nil"/>
              <w:left w:val="nil"/>
              <w:bottom w:val="single" w:sz="4" w:space="0" w:color="auto"/>
              <w:right w:val="single" w:sz="4" w:space="0" w:color="auto"/>
            </w:tcBorders>
            <w:shd w:val="clear" w:color="auto" w:fill="auto"/>
            <w:noWrap/>
            <w:vAlign w:val="bottom"/>
            <w:hideMark/>
          </w:tcPr>
          <w:p w14:paraId="0199B55C"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831" w:type="dxa"/>
            <w:tcBorders>
              <w:top w:val="nil"/>
              <w:left w:val="nil"/>
              <w:bottom w:val="single" w:sz="4" w:space="0" w:color="auto"/>
              <w:right w:val="single" w:sz="4" w:space="0" w:color="auto"/>
            </w:tcBorders>
            <w:shd w:val="clear" w:color="auto" w:fill="auto"/>
            <w:noWrap/>
            <w:vAlign w:val="bottom"/>
            <w:hideMark/>
          </w:tcPr>
          <w:p w14:paraId="00CF4E29"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1.541,34</w:t>
            </w:r>
          </w:p>
        </w:tc>
        <w:tc>
          <w:tcPr>
            <w:tcW w:w="721" w:type="dxa"/>
            <w:tcBorders>
              <w:top w:val="nil"/>
              <w:left w:val="nil"/>
              <w:bottom w:val="single" w:sz="4" w:space="0" w:color="auto"/>
              <w:right w:val="single" w:sz="4" w:space="0" w:color="auto"/>
            </w:tcBorders>
            <w:shd w:val="clear" w:color="auto" w:fill="auto"/>
            <w:noWrap/>
            <w:vAlign w:val="bottom"/>
            <w:hideMark/>
          </w:tcPr>
          <w:p w14:paraId="2BF6362A"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5,17%</w:t>
            </w:r>
          </w:p>
        </w:tc>
        <w:tc>
          <w:tcPr>
            <w:tcW w:w="831" w:type="dxa"/>
            <w:tcBorders>
              <w:top w:val="nil"/>
              <w:left w:val="nil"/>
              <w:bottom w:val="single" w:sz="4" w:space="0" w:color="auto"/>
              <w:right w:val="single" w:sz="4" w:space="0" w:color="auto"/>
            </w:tcBorders>
            <w:shd w:val="clear" w:color="auto" w:fill="auto"/>
            <w:noWrap/>
            <w:vAlign w:val="bottom"/>
            <w:hideMark/>
          </w:tcPr>
          <w:p w14:paraId="1F88C23C"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1.594,18</w:t>
            </w:r>
          </w:p>
        </w:tc>
      </w:tr>
      <w:tr w:rsidR="00A04E1D" w:rsidRPr="00A04E1D" w14:paraId="2C319702" w14:textId="77777777" w:rsidTr="00A04E1D">
        <w:trPr>
          <w:trHeight w:val="2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2549F677"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23/05/2024</w:t>
            </w:r>
          </w:p>
        </w:tc>
        <w:tc>
          <w:tcPr>
            <w:tcW w:w="3499" w:type="dxa"/>
            <w:tcBorders>
              <w:top w:val="nil"/>
              <w:left w:val="nil"/>
              <w:bottom w:val="single" w:sz="4" w:space="0" w:color="auto"/>
              <w:right w:val="single" w:sz="4" w:space="0" w:color="auto"/>
            </w:tcBorders>
            <w:shd w:val="clear" w:color="auto" w:fill="auto"/>
            <w:noWrap/>
            <w:vAlign w:val="bottom"/>
            <w:hideMark/>
          </w:tcPr>
          <w:p w14:paraId="2180FC5D" w14:textId="77777777" w:rsidR="00A04E1D" w:rsidRPr="00A04E1D" w:rsidRDefault="00A04E1D" w:rsidP="00A04E1D">
            <w:pPr>
              <w:spacing w:after="0" w:line="240" w:lineRule="auto"/>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Encargos Inadimplência</w:t>
            </w:r>
          </w:p>
        </w:tc>
        <w:tc>
          <w:tcPr>
            <w:tcW w:w="920" w:type="dxa"/>
            <w:tcBorders>
              <w:top w:val="nil"/>
              <w:left w:val="nil"/>
              <w:bottom w:val="single" w:sz="4" w:space="0" w:color="auto"/>
              <w:right w:val="single" w:sz="4" w:space="0" w:color="auto"/>
            </w:tcBorders>
            <w:shd w:val="clear" w:color="auto" w:fill="auto"/>
            <w:noWrap/>
            <w:vAlign w:val="bottom"/>
            <w:hideMark/>
          </w:tcPr>
          <w:p w14:paraId="6C5E3A0C"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33.747,34</w:t>
            </w:r>
          </w:p>
        </w:tc>
        <w:tc>
          <w:tcPr>
            <w:tcW w:w="721" w:type="dxa"/>
            <w:tcBorders>
              <w:top w:val="nil"/>
              <w:left w:val="nil"/>
              <w:bottom w:val="single" w:sz="4" w:space="0" w:color="auto"/>
              <w:right w:val="single" w:sz="4" w:space="0" w:color="auto"/>
            </w:tcBorders>
            <w:shd w:val="clear" w:color="auto" w:fill="auto"/>
            <w:noWrap/>
            <w:vAlign w:val="bottom"/>
            <w:hideMark/>
          </w:tcPr>
          <w:p w14:paraId="75E5DC63"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5,00%</w:t>
            </w:r>
          </w:p>
        </w:tc>
        <w:tc>
          <w:tcPr>
            <w:tcW w:w="831" w:type="dxa"/>
            <w:tcBorders>
              <w:top w:val="nil"/>
              <w:left w:val="nil"/>
              <w:bottom w:val="single" w:sz="4" w:space="0" w:color="auto"/>
              <w:right w:val="single" w:sz="4" w:space="0" w:color="auto"/>
            </w:tcBorders>
            <w:shd w:val="clear" w:color="auto" w:fill="auto"/>
            <w:noWrap/>
            <w:vAlign w:val="bottom"/>
            <w:hideMark/>
          </w:tcPr>
          <w:p w14:paraId="0E44AFE3"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1.622,47</w:t>
            </w:r>
          </w:p>
        </w:tc>
        <w:tc>
          <w:tcPr>
            <w:tcW w:w="721" w:type="dxa"/>
            <w:tcBorders>
              <w:top w:val="nil"/>
              <w:left w:val="nil"/>
              <w:bottom w:val="single" w:sz="4" w:space="0" w:color="auto"/>
              <w:right w:val="single" w:sz="4" w:space="0" w:color="auto"/>
            </w:tcBorders>
            <w:shd w:val="clear" w:color="auto" w:fill="auto"/>
            <w:noWrap/>
            <w:vAlign w:val="bottom"/>
            <w:hideMark/>
          </w:tcPr>
          <w:p w14:paraId="7C1C5CEC"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4,00%</w:t>
            </w:r>
          </w:p>
        </w:tc>
        <w:tc>
          <w:tcPr>
            <w:tcW w:w="831" w:type="dxa"/>
            <w:tcBorders>
              <w:top w:val="nil"/>
              <w:left w:val="nil"/>
              <w:bottom w:val="single" w:sz="4" w:space="0" w:color="auto"/>
              <w:right w:val="single" w:sz="4" w:space="0" w:color="auto"/>
            </w:tcBorders>
            <w:shd w:val="clear" w:color="auto" w:fill="auto"/>
            <w:noWrap/>
            <w:vAlign w:val="bottom"/>
            <w:hideMark/>
          </w:tcPr>
          <w:p w14:paraId="6725B22F"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1.297,97</w:t>
            </w:r>
          </w:p>
        </w:tc>
      </w:tr>
      <w:tr w:rsidR="00A04E1D" w:rsidRPr="00A04E1D" w14:paraId="565607C1" w14:textId="77777777" w:rsidTr="00A04E1D">
        <w:trPr>
          <w:trHeight w:val="20"/>
        </w:trPr>
        <w:tc>
          <w:tcPr>
            <w:tcW w:w="1040" w:type="dxa"/>
            <w:tcBorders>
              <w:top w:val="nil"/>
              <w:left w:val="nil"/>
              <w:bottom w:val="nil"/>
              <w:right w:val="nil"/>
            </w:tcBorders>
            <w:shd w:val="clear" w:color="auto" w:fill="auto"/>
            <w:noWrap/>
            <w:vAlign w:val="bottom"/>
            <w:hideMark/>
          </w:tcPr>
          <w:p w14:paraId="057AEAB7"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p>
        </w:tc>
        <w:tc>
          <w:tcPr>
            <w:tcW w:w="3499" w:type="dxa"/>
            <w:tcBorders>
              <w:top w:val="nil"/>
              <w:left w:val="nil"/>
              <w:bottom w:val="nil"/>
              <w:right w:val="nil"/>
            </w:tcBorders>
            <w:shd w:val="clear" w:color="auto" w:fill="auto"/>
            <w:noWrap/>
            <w:vAlign w:val="bottom"/>
            <w:hideMark/>
          </w:tcPr>
          <w:p w14:paraId="578B30CA"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920" w:type="dxa"/>
            <w:tcBorders>
              <w:top w:val="nil"/>
              <w:left w:val="nil"/>
              <w:bottom w:val="nil"/>
              <w:right w:val="nil"/>
            </w:tcBorders>
            <w:shd w:val="clear" w:color="auto" w:fill="auto"/>
            <w:noWrap/>
            <w:vAlign w:val="bottom"/>
            <w:hideMark/>
          </w:tcPr>
          <w:p w14:paraId="11DBAC13"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721" w:type="dxa"/>
            <w:tcBorders>
              <w:top w:val="nil"/>
              <w:left w:val="nil"/>
              <w:bottom w:val="nil"/>
              <w:right w:val="nil"/>
            </w:tcBorders>
            <w:shd w:val="clear" w:color="auto" w:fill="auto"/>
            <w:noWrap/>
            <w:vAlign w:val="bottom"/>
            <w:hideMark/>
          </w:tcPr>
          <w:p w14:paraId="3364FD97"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831" w:type="dxa"/>
            <w:tcBorders>
              <w:top w:val="nil"/>
              <w:left w:val="nil"/>
              <w:bottom w:val="nil"/>
              <w:right w:val="nil"/>
            </w:tcBorders>
            <w:shd w:val="clear" w:color="auto" w:fill="auto"/>
            <w:noWrap/>
            <w:vAlign w:val="bottom"/>
            <w:hideMark/>
          </w:tcPr>
          <w:p w14:paraId="44615588"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721" w:type="dxa"/>
            <w:tcBorders>
              <w:top w:val="nil"/>
              <w:left w:val="nil"/>
              <w:bottom w:val="nil"/>
              <w:right w:val="nil"/>
            </w:tcBorders>
            <w:shd w:val="clear" w:color="auto" w:fill="auto"/>
            <w:noWrap/>
            <w:vAlign w:val="bottom"/>
            <w:hideMark/>
          </w:tcPr>
          <w:p w14:paraId="651B2DC7"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831" w:type="dxa"/>
            <w:tcBorders>
              <w:top w:val="nil"/>
              <w:left w:val="nil"/>
              <w:bottom w:val="nil"/>
              <w:right w:val="nil"/>
            </w:tcBorders>
            <w:shd w:val="clear" w:color="auto" w:fill="auto"/>
            <w:noWrap/>
            <w:vAlign w:val="bottom"/>
            <w:hideMark/>
          </w:tcPr>
          <w:p w14:paraId="5EB8104B"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r>
      <w:tr w:rsidR="00A04E1D" w:rsidRPr="00A04E1D" w14:paraId="1075DCE6" w14:textId="77777777" w:rsidTr="00A04E1D">
        <w:trPr>
          <w:trHeight w:val="20"/>
        </w:trPr>
        <w:tc>
          <w:tcPr>
            <w:tcW w:w="1040" w:type="dxa"/>
            <w:tcBorders>
              <w:top w:val="nil"/>
              <w:left w:val="nil"/>
              <w:bottom w:val="nil"/>
              <w:right w:val="nil"/>
            </w:tcBorders>
            <w:shd w:val="clear" w:color="auto" w:fill="auto"/>
            <w:noWrap/>
            <w:vAlign w:val="bottom"/>
            <w:hideMark/>
          </w:tcPr>
          <w:p w14:paraId="3D745047"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3499" w:type="dxa"/>
            <w:tcBorders>
              <w:top w:val="nil"/>
              <w:left w:val="nil"/>
              <w:bottom w:val="nil"/>
              <w:right w:val="nil"/>
            </w:tcBorders>
            <w:shd w:val="clear" w:color="auto" w:fill="auto"/>
            <w:noWrap/>
            <w:vAlign w:val="bottom"/>
            <w:hideMark/>
          </w:tcPr>
          <w:p w14:paraId="3238937A"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920" w:type="dxa"/>
            <w:tcBorders>
              <w:top w:val="nil"/>
              <w:left w:val="nil"/>
              <w:bottom w:val="nil"/>
              <w:right w:val="nil"/>
            </w:tcBorders>
            <w:shd w:val="clear" w:color="auto" w:fill="auto"/>
            <w:noWrap/>
            <w:vAlign w:val="bottom"/>
            <w:hideMark/>
          </w:tcPr>
          <w:p w14:paraId="3F7E8770" w14:textId="77777777" w:rsidR="00A04E1D" w:rsidRPr="00A04E1D" w:rsidRDefault="00A04E1D" w:rsidP="00A04E1D">
            <w:pPr>
              <w:spacing w:after="0" w:line="240" w:lineRule="auto"/>
              <w:rPr>
                <w:rFonts w:ascii="Times New Roman" w:eastAsia="Times New Roman" w:hAnsi="Times New Roman" w:cs="Times New Roman"/>
                <w:kern w:val="0"/>
                <w:sz w:val="20"/>
                <w:szCs w:val="20"/>
                <w:lang w:eastAsia="pt-BR"/>
                <w14:ligatures w14:val="none"/>
              </w:rPr>
            </w:pPr>
          </w:p>
        </w:tc>
        <w:tc>
          <w:tcPr>
            <w:tcW w:w="7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E9E8A"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4,82%</w:t>
            </w:r>
          </w:p>
        </w:tc>
        <w:tc>
          <w:tcPr>
            <w:tcW w:w="831" w:type="dxa"/>
            <w:tcBorders>
              <w:top w:val="single" w:sz="4" w:space="0" w:color="auto"/>
              <w:left w:val="nil"/>
              <w:bottom w:val="single" w:sz="4" w:space="0" w:color="auto"/>
              <w:right w:val="single" w:sz="4" w:space="0" w:color="auto"/>
            </w:tcBorders>
            <w:shd w:val="clear" w:color="auto" w:fill="auto"/>
            <w:noWrap/>
            <w:vAlign w:val="bottom"/>
            <w:hideMark/>
          </w:tcPr>
          <w:p w14:paraId="55B4FF94"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17.898,68</w:t>
            </w:r>
          </w:p>
        </w:tc>
        <w:tc>
          <w:tcPr>
            <w:tcW w:w="721" w:type="dxa"/>
            <w:tcBorders>
              <w:top w:val="single" w:sz="4" w:space="0" w:color="auto"/>
              <w:left w:val="nil"/>
              <w:bottom w:val="single" w:sz="4" w:space="0" w:color="auto"/>
              <w:right w:val="single" w:sz="4" w:space="0" w:color="auto"/>
            </w:tcBorders>
            <w:shd w:val="clear" w:color="auto" w:fill="auto"/>
            <w:noWrap/>
            <w:vAlign w:val="bottom"/>
            <w:hideMark/>
          </w:tcPr>
          <w:p w14:paraId="1BBDBCE4" w14:textId="77777777" w:rsidR="00A04E1D" w:rsidRPr="00A04E1D" w:rsidRDefault="00A04E1D" w:rsidP="00A04E1D">
            <w:pPr>
              <w:spacing w:after="0" w:line="240" w:lineRule="auto"/>
              <w:jc w:val="center"/>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4,92%</w:t>
            </w:r>
          </w:p>
        </w:tc>
        <w:tc>
          <w:tcPr>
            <w:tcW w:w="831" w:type="dxa"/>
            <w:tcBorders>
              <w:top w:val="single" w:sz="4" w:space="0" w:color="auto"/>
              <w:left w:val="nil"/>
              <w:bottom w:val="single" w:sz="4" w:space="0" w:color="auto"/>
              <w:right w:val="single" w:sz="4" w:space="0" w:color="auto"/>
            </w:tcBorders>
            <w:shd w:val="clear" w:color="auto" w:fill="auto"/>
            <w:noWrap/>
            <w:vAlign w:val="bottom"/>
            <w:hideMark/>
          </w:tcPr>
          <w:p w14:paraId="59042E6C" w14:textId="77777777" w:rsidR="00A04E1D" w:rsidRPr="00A04E1D" w:rsidRDefault="00A04E1D" w:rsidP="00A04E1D">
            <w:pPr>
              <w:spacing w:after="0" w:line="240" w:lineRule="auto"/>
              <w:jc w:val="right"/>
              <w:rPr>
                <w:rFonts w:ascii="Arial" w:eastAsia="Times New Roman" w:hAnsi="Arial" w:cs="Arial"/>
                <w:kern w:val="0"/>
                <w:sz w:val="18"/>
                <w:szCs w:val="18"/>
                <w:lang w:eastAsia="pt-BR"/>
                <w14:ligatures w14:val="none"/>
              </w:rPr>
            </w:pPr>
            <w:r w:rsidRPr="00A04E1D">
              <w:rPr>
                <w:rFonts w:ascii="Arial" w:eastAsia="Times New Roman" w:hAnsi="Arial" w:cs="Arial"/>
                <w:kern w:val="0"/>
                <w:sz w:val="18"/>
                <w:szCs w:val="18"/>
                <w:lang w:eastAsia="pt-BR"/>
                <w14:ligatures w14:val="none"/>
              </w:rPr>
              <w:t>18.163,37</w:t>
            </w:r>
          </w:p>
        </w:tc>
      </w:tr>
    </w:tbl>
    <w:p w14:paraId="318BC278" w14:textId="77777777" w:rsidR="004A7439" w:rsidRDefault="004A7439"/>
    <w:p w14:paraId="0DC85DCB" w14:textId="77777777" w:rsidR="008C4FFC" w:rsidRPr="00474B98" w:rsidRDefault="008C4FFC" w:rsidP="008C4FFC">
      <w:pPr>
        <w:spacing w:line="360" w:lineRule="auto"/>
        <w:jc w:val="both"/>
        <w:rPr>
          <w:b/>
          <w:bCs/>
          <w:sz w:val="32"/>
          <w:szCs w:val="32"/>
        </w:rPr>
      </w:pPr>
      <w:r w:rsidRPr="00474B98">
        <w:rPr>
          <w:b/>
          <w:bCs/>
          <w:sz w:val="32"/>
          <w:szCs w:val="32"/>
        </w:rPr>
        <w:t>2. Juros Capitalizados</w:t>
      </w:r>
    </w:p>
    <w:p w14:paraId="30A64E67" w14:textId="36F2BD2C" w:rsidR="008C4FFC" w:rsidRPr="008C4FFC" w:rsidRDefault="008C4FFC" w:rsidP="00161D0B">
      <w:pPr>
        <w:pStyle w:val="PargrafodaLista"/>
        <w:numPr>
          <w:ilvl w:val="0"/>
          <w:numId w:val="11"/>
        </w:numPr>
        <w:spacing w:line="360" w:lineRule="auto"/>
        <w:jc w:val="both"/>
      </w:pPr>
      <w:r w:rsidRPr="008C4FFC">
        <w:rPr>
          <w:b/>
          <w:bCs/>
        </w:rPr>
        <w:t>Contrato 1564728-4</w:t>
      </w:r>
      <w:r w:rsidRPr="008C4FFC">
        <w:t>: Neste contrato, os juros subiram de forma significativa em alguns momentos, especialmente em janeiro e fevereiro de 2023, ultrapassando as taxas previstas. Isso sugere que pode ter ocorrido a cobrança de juros sobre juros, principalmente durante períodos de atraso nos pagamentos. Se essa prática de capitalização de juros não foi informada claramente no contrato, pode ser considerada abusiva.</w:t>
      </w:r>
    </w:p>
    <w:p w14:paraId="771A8C86" w14:textId="3485F339" w:rsidR="008C4FFC" w:rsidRPr="008C4FFC" w:rsidRDefault="008C4FFC" w:rsidP="00161D0B">
      <w:pPr>
        <w:pStyle w:val="PargrafodaLista"/>
        <w:numPr>
          <w:ilvl w:val="0"/>
          <w:numId w:val="11"/>
        </w:numPr>
        <w:spacing w:line="360" w:lineRule="auto"/>
        <w:jc w:val="both"/>
      </w:pPr>
      <w:r w:rsidRPr="008C4FFC">
        <w:rPr>
          <w:b/>
          <w:bCs/>
        </w:rPr>
        <w:t>Contrato 4327654-0</w:t>
      </w:r>
      <w:r w:rsidRPr="008C4FFC">
        <w:t>: Este contrato foi uma exceção, pois os juros cobrados ficaram um pouco abaixo das taxas contratuais ao longo do tempo. Não há sinais de capitalização de juros ou de práticas abusivas. Na verdade, os juros aplicados foram consistentes e até favoráveis ao cliente, sem grandes variações.</w:t>
      </w:r>
    </w:p>
    <w:p w14:paraId="508DD8FB" w14:textId="101AF576" w:rsidR="008C4FFC" w:rsidRPr="008C4FFC" w:rsidRDefault="008C4FFC" w:rsidP="00161D0B">
      <w:pPr>
        <w:pStyle w:val="PargrafodaLista"/>
        <w:numPr>
          <w:ilvl w:val="0"/>
          <w:numId w:val="11"/>
        </w:numPr>
        <w:spacing w:line="360" w:lineRule="auto"/>
        <w:jc w:val="both"/>
      </w:pPr>
      <w:r w:rsidRPr="008C4FFC">
        <w:rPr>
          <w:b/>
          <w:bCs/>
        </w:rPr>
        <w:lastRenderedPageBreak/>
        <w:t>Contrato 6835281-9</w:t>
      </w:r>
      <w:r w:rsidRPr="008C4FFC">
        <w:t>: Aqui, os juros aumentaram bastante em junho e julho de 2023, superando as taxas previstas. Assim como no primeiro contrato, isso indica a possível capitalização de juros, o que pode elevar a dívida do cliente sem uma justificativa clara. Se isso não estiver detalhado no contrato, pode ser considerado abusivo.</w:t>
      </w:r>
    </w:p>
    <w:p w14:paraId="6CC9E907" w14:textId="68223AF5" w:rsidR="008C4FFC" w:rsidRDefault="008C4FFC" w:rsidP="00161D0B">
      <w:pPr>
        <w:pStyle w:val="PargrafodaLista"/>
        <w:numPr>
          <w:ilvl w:val="0"/>
          <w:numId w:val="11"/>
        </w:numPr>
        <w:spacing w:line="360" w:lineRule="auto"/>
        <w:jc w:val="both"/>
      </w:pPr>
      <w:r w:rsidRPr="008C4FFC">
        <w:rPr>
          <w:b/>
          <w:bCs/>
        </w:rPr>
        <w:t>Contrato 6271242-4</w:t>
      </w:r>
      <w:r w:rsidRPr="008C4FFC">
        <w:t>: A análise deste contrato mostra aumentos expressivos nos juros a partir de abril de 2023, com um pico em julho. Isso também sugere a prática de capitalização de juros, já que os aumentos não parecem ser proporcionais à dívida. Se a capitalização de juros não foi expressamente permitida no contrato, essa situação pode ser questionada judicialmente.</w:t>
      </w:r>
    </w:p>
    <w:p w14:paraId="08DFF6B9" w14:textId="77777777" w:rsidR="008C4FFC" w:rsidRDefault="008C4FFC" w:rsidP="008C4FFC">
      <w:pPr>
        <w:pStyle w:val="PargrafodaLista"/>
        <w:ind w:left="360"/>
        <w:jc w:val="both"/>
      </w:pPr>
    </w:p>
    <w:p w14:paraId="6A7DBD72" w14:textId="77777777" w:rsidR="008C4FFC" w:rsidRPr="008C4FFC" w:rsidRDefault="008C4FFC" w:rsidP="008C4FFC">
      <w:pPr>
        <w:spacing w:line="360" w:lineRule="auto"/>
        <w:jc w:val="both"/>
        <w:rPr>
          <w:b/>
          <w:bCs/>
          <w:sz w:val="32"/>
          <w:szCs w:val="32"/>
        </w:rPr>
      </w:pPr>
      <w:r w:rsidRPr="008C4FFC">
        <w:rPr>
          <w:b/>
          <w:bCs/>
          <w:sz w:val="32"/>
          <w:szCs w:val="32"/>
        </w:rPr>
        <w:t>Conclusão Geral sobre Capitalização de Juros:</w:t>
      </w:r>
    </w:p>
    <w:p w14:paraId="74D9C116" w14:textId="5BF7001F" w:rsidR="008C4FFC" w:rsidRPr="008C4FFC" w:rsidRDefault="008C4FFC" w:rsidP="00C110F7">
      <w:pPr>
        <w:spacing w:line="360" w:lineRule="auto"/>
        <w:jc w:val="both"/>
      </w:pPr>
      <w:r w:rsidRPr="008C4FFC">
        <w:t>A análise revela que, em três dos quatro contratos (1564728-4, 6835281-9, e 6271242-4), há evidências de capitalização de juros, onde os juros são cobrados sobre juros já acumulados. Isso pode ocorrer em função de inadimplência ou ajustes por mora, mas se essa prática não estiver expressamente permitida no contrato, pode ser interpretada como abusiva.</w:t>
      </w:r>
    </w:p>
    <w:p w14:paraId="60D160CD" w14:textId="36E09800" w:rsidR="008C4FFC" w:rsidRPr="008C4FFC" w:rsidRDefault="008C4FFC" w:rsidP="00C110F7">
      <w:pPr>
        <w:spacing w:line="360" w:lineRule="auto"/>
        <w:jc w:val="both"/>
      </w:pPr>
      <w:r w:rsidRPr="008C4FFC">
        <w:t>A capitalização de juros aumenta significativamente o valor total da dívida e pode violar normas de proteção ao consumidor, especialmente se não houver transparência na cobrança. Nesse contexto, recomenda-se uma revisão contratual e, se necessário, a contestações judiciais das cobranças excessivas.</w:t>
      </w:r>
    </w:p>
    <w:p w14:paraId="3258812C" w14:textId="22ACD869" w:rsidR="008C4FFC" w:rsidRPr="008C4FFC" w:rsidRDefault="008C4FFC" w:rsidP="00C110F7">
      <w:pPr>
        <w:spacing w:line="360" w:lineRule="auto"/>
        <w:jc w:val="both"/>
      </w:pPr>
      <w:r w:rsidRPr="008C4FFC">
        <w:t>N</w:t>
      </w:r>
      <w:r w:rsidRPr="008C4FFC">
        <w:t>o contrato há menção à cobrança de juros compostos. A Cláusula Sexta, que trata dos encargos financeiros, menciona explicitamente que os juros serão calculados com critérios de juros compostos. Isso significa que, de acordo com o contrato, é permitido aplicar a capitalização de juros, ou seja, a cobrança de juros sobre juros.</w:t>
      </w:r>
    </w:p>
    <w:p w14:paraId="49A6F1D6" w14:textId="054909E8" w:rsidR="00161D0B" w:rsidRDefault="00161D0B">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br w:type="page"/>
      </w:r>
    </w:p>
    <w:p w14:paraId="5E0DCF30" w14:textId="77777777" w:rsidR="008C4FFC" w:rsidRDefault="008C4FFC" w:rsidP="008C4FFC">
      <w:pPr>
        <w:pStyle w:val="PargrafodaLista"/>
        <w:ind w:left="360"/>
        <w:rPr>
          <w:rFonts w:ascii="Times New Roman" w:eastAsia="Times New Roman" w:hAnsi="Times New Roman" w:cs="Times New Roman"/>
          <w:kern w:val="0"/>
          <w:sz w:val="24"/>
          <w:szCs w:val="24"/>
          <w:lang w:eastAsia="pt-BR"/>
          <w14:ligatures w14:val="none"/>
        </w:rPr>
      </w:pPr>
    </w:p>
    <w:p w14:paraId="20AD3710" w14:textId="77777777" w:rsidR="008C4FFC" w:rsidRPr="008C4FFC" w:rsidRDefault="008C4FFC" w:rsidP="008C4FFC">
      <w:pPr>
        <w:pStyle w:val="PargrafodaLista"/>
        <w:spacing w:before="100" w:beforeAutospacing="1" w:after="100" w:afterAutospacing="1" w:line="240" w:lineRule="auto"/>
        <w:ind w:left="360"/>
        <w:rPr>
          <w:rFonts w:ascii="Times New Roman" w:eastAsia="Times New Roman" w:hAnsi="Times New Roman" w:cs="Times New Roman"/>
          <w:kern w:val="0"/>
          <w:sz w:val="24"/>
          <w:szCs w:val="24"/>
          <w:lang w:eastAsia="pt-BR"/>
          <w14:ligatures w14:val="none"/>
        </w:rPr>
      </w:pPr>
    </w:p>
    <w:p w14:paraId="5555C1F4" w14:textId="018F7512" w:rsidR="0059304C" w:rsidRDefault="0059304C" w:rsidP="0059304C">
      <w:pPr>
        <w:spacing w:line="360" w:lineRule="auto"/>
        <w:jc w:val="both"/>
        <w:rPr>
          <w:b/>
          <w:bCs/>
          <w:sz w:val="32"/>
          <w:szCs w:val="32"/>
        </w:rPr>
      </w:pPr>
      <w:r>
        <w:rPr>
          <w:b/>
          <w:bCs/>
          <w:sz w:val="32"/>
          <w:szCs w:val="32"/>
        </w:rPr>
        <w:t>3</w:t>
      </w:r>
      <w:r w:rsidRPr="00474B98">
        <w:rPr>
          <w:b/>
          <w:bCs/>
          <w:sz w:val="32"/>
          <w:szCs w:val="32"/>
        </w:rPr>
        <w:t>. CET e Juros Compostos</w:t>
      </w:r>
    </w:p>
    <w:p w14:paraId="5562D470" w14:textId="77777777" w:rsidR="00C110F7" w:rsidRPr="00C110F7" w:rsidRDefault="00C110F7" w:rsidP="00C110F7">
      <w:pPr>
        <w:spacing w:after="0" w:line="240" w:lineRule="auto"/>
        <w:rPr>
          <w:b/>
          <w:bCs/>
        </w:rPr>
      </w:pPr>
      <w:r w:rsidRPr="00C110F7">
        <w:rPr>
          <w:b/>
          <w:bCs/>
        </w:rPr>
        <w:t>1. Contrato nº 62712424:</w:t>
      </w:r>
    </w:p>
    <w:p w14:paraId="4B7CB66A" w14:textId="77777777" w:rsidR="00C110F7" w:rsidRPr="00C110F7" w:rsidRDefault="00C110F7" w:rsidP="00C110F7">
      <w:pPr>
        <w:spacing w:after="0" w:line="240" w:lineRule="auto"/>
      </w:pPr>
      <w:r w:rsidRPr="00C110F7">
        <w:t>Valor do empréstimo: R$ 20.271,15</w:t>
      </w:r>
    </w:p>
    <w:p w14:paraId="0A6ECAC4" w14:textId="6C38CC72" w:rsidR="00C110F7" w:rsidRPr="00C110F7" w:rsidRDefault="00C110F7" w:rsidP="00C110F7">
      <w:pPr>
        <w:spacing w:after="0" w:line="240" w:lineRule="auto"/>
      </w:pPr>
      <w:r w:rsidRPr="00C110F7">
        <w:t xml:space="preserve">Taxa de juros </w:t>
      </w:r>
      <w:r>
        <w:t>anual</w:t>
      </w:r>
      <w:r w:rsidRPr="00C110F7">
        <w:t xml:space="preserve">: </w:t>
      </w:r>
      <w:r>
        <w:t>60,10</w:t>
      </w:r>
      <w:r w:rsidRPr="00C110F7">
        <w:t>%</w:t>
      </w:r>
    </w:p>
    <w:p w14:paraId="576574E7" w14:textId="77777777" w:rsidR="00C110F7" w:rsidRPr="00C110F7" w:rsidRDefault="00C110F7" w:rsidP="00C110F7">
      <w:pPr>
        <w:spacing w:after="0" w:line="240" w:lineRule="auto"/>
      </w:pPr>
      <w:r w:rsidRPr="00C110F7">
        <w:t>CET anual: 68,78%</w:t>
      </w:r>
    </w:p>
    <w:p w14:paraId="2B51F8F3" w14:textId="77777777" w:rsidR="00C110F7" w:rsidRPr="00C110F7" w:rsidRDefault="00C110F7" w:rsidP="00C110F7">
      <w:pPr>
        <w:spacing w:after="0" w:line="240" w:lineRule="auto"/>
      </w:pPr>
    </w:p>
    <w:p w14:paraId="6A42A87E" w14:textId="5A082E2B" w:rsidR="00C110F7" w:rsidRPr="00C110F7" w:rsidRDefault="00C110F7" w:rsidP="00C110F7">
      <w:pPr>
        <w:spacing w:line="360" w:lineRule="auto"/>
        <w:jc w:val="both"/>
      </w:pPr>
      <w:r w:rsidRPr="00C110F7">
        <w:t>Neste contrato, o custo total do empréstimo (CET) é de 68,78% ao ano, o que é consideravelmente mais alto do que a taxa de juros efetiva anual de 60,10%. Essa diferença de quase 9% se deve principalmente a outros custos, como o IOF e o seguro. Embora isso seja comum, é importante que o cliente tenha sido claramente informado sobre esses custos extras, já que eles tornam o empréstimo mais caro do que a taxa de juros por si só sugere.</w:t>
      </w:r>
    </w:p>
    <w:p w14:paraId="1A46DD2A" w14:textId="77777777" w:rsidR="00C110F7" w:rsidRPr="00C110F7" w:rsidRDefault="00C110F7" w:rsidP="00C110F7">
      <w:pPr>
        <w:spacing w:after="0" w:line="240" w:lineRule="auto"/>
        <w:rPr>
          <w:b/>
          <w:bCs/>
        </w:rPr>
      </w:pPr>
      <w:r w:rsidRPr="00C110F7">
        <w:rPr>
          <w:b/>
          <w:bCs/>
        </w:rPr>
        <w:t>2. Contrato nº 68352819:</w:t>
      </w:r>
    </w:p>
    <w:p w14:paraId="2B9F639C" w14:textId="77777777" w:rsidR="00C110F7" w:rsidRPr="00C110F7" w:rsidRDefault="00C110F7" w:rsidP="00C110F7">
      <w:pPr>
        <w:spacing w:after="0" w:line="240" w:lineRule="auto"/>
      </w:pPr>
      <w:r w:rsidRPr="00C110F7">
        <w:t>Valor do empréstimo: R$ 11.811,05</w:t>
      </w:r>
    </w:p>
    <w:p w14:paraId="1CBD18DD" w14:textId="672D7240" w:rsidR="00C110F7" w:rsidRPr="00C110F7" w:rsidRDefault="00C110F7" w:rsidP="00C110F7">
      <w:pPr>
        <w:spacing w:after="0" w:line="240" w:lineRule="auto"/>
      </w:pPr>
      <w:r w:rsidRPr="00C110F7">
        <w:t xml:space="preserve">Taxa de juros </w:t>
      </w:r>
      <w:r>
        <w:t>anual</w:t>
      </w:r>
      <w:r w:rsidRPr="00C110F7">
        <w:t>: 62,52%.</w:t>
      </w:r>
    </w:p>
    <w:p w14:paraId="1D6F8AD0" w14:textId="77777777" w:rsidR="00C110F7" w:rsidRDefault="00C110F7" w:rsidP="00C110F7">
      <w:pPr>
        <w:spacing w:after="0" w:line="240" w:lineRule="auto"/>
      </w:pPr>
      <w:r w:rsidRPr="00C110F7">
        <w:t>CET anual: 70,61%</w:t>
      </w:r>
    </w:p>
    <w:p w14:paraId="45AACAF5" w14:textId="77777777" w:rsidR="00C110F7" w:rsidRPr="00C110F7" w:rsidRDefault="00C110F7" w:rsidP="00C110F7">
      <w:pPr>
        <w:spacing w:after="0" w:line="240" w:lineRule="auto"/>
      </w:pPr>
    </w:p>
    <w:p w14:paraId="5B2D0DB3" w14:textId="391237E2" w:rsidR="00C110F7" w:rsidRDefault="00C110F7" w:rsidP="00C110F7">
      <w:pPr>
        <w:spacing w:after="0" w:line="360" w:lineRule="auto"/>
        <w:jc w:val="both"/>
      </w:pPr>
      <w:r w:rsidRPr="00C110F7">
        <w:t>Aqui, o CET anual de 70,61% é mais alto do que a taxa de juros anual de 62,52%. A diferença de mais de 8% reflete a inclusão de encargos adicionais, como o IOF e o seguro. Isso significa que o custo total do empréstimo acaba sendo maior do que o cliente pode ter percebido inicialmente. Se o cliente não foi claramente informado sobre esses custos extras, há espaço para contestar o valor total cobrado.</w:t>
      </w:r>
    </w:p>
    <w:p w14:paraId="69453FF1" w14:textId="77777777" w:rsidR="00C110F7" w:rsidRPr="00C110F7" w:rsidRDefault="00C110F7" w:rsidP="00C110F7">
      <w:pPr>
        <w:spacing w:after="0" w:line="240" w:lineRule="auto"/>
      </w:pPr>
    </w:p>
    <w:p w14:paraId="6A737872" w14:textId="77777777" w:rsidR="00C110F7" w:rsidRPr="00C110F7" w:rsidRDefault="00C110F7" w:rsidP="00C110F7">
      <w:pPr>
        <w:spacing w:line="276" w:lineRule="auto"/>
        <w:rPr>
          <w:b/>
          <w:bCs/>
        </w:rPr>
      </w:pPr>
      <w:r w:rsidRPr="00C110F7">
        <w:rPr>
          <w:b/>
          <w:bCs/>
        </w:rPr>
        <w:t>3. Contrato nº 43276540:</w:t>
      </w:r>
    </w:p>
    <w:p w14:paraId="6AE0A73F" w14:textId="77777777" w:rsidR="00C110F7" w:rsidRPr="00C110F7" w:rsidRDefault="00C110F7" w:rsidP="00C110F7">
      <w:pPr>
        <w:spacing w:after="0" w:line="240" w:lineRule="auto"/>
      </w:pPr>
      <w:r w:rsidRPr="00C110F7">
        <w:t>Valor do empréstimo: R$ 4.161,33</w:t>
      </w:r>
    </w:p>
    <w:p w14:paraId="477D0310" w14:textId="6FA188CC" w:rsidR="00C110F7" w:rsidRPr="00C110F7" w:rsidRDefault="00C110F7" w:rsidP="00C110F7">
      <w:pPr>
        <w:spacing w:after="0" w:line="240" w:lineRule="auto"/>
      </w:pPr>
      <w:r w:rsidRPr="00C110F7">
        <w:t xml:space="preserve">Taxa de juros </w:t>
      </w:r>
      <w:r>
        <w:t>anual</w:t>
      </w:r>
      <w:r w:rsidRPr="00C110F7">
        <w:t xml:space="preserve">: </w:t>
      </w:r>
      <w:r>
        <w:t>60,10</w:t>
      </w:r>
      <w:r w:rsidRPr="00C110F7">
        <w:t>%</w:t>
      </w:r>
    </w:p>
    <w:p w14:paraId="21EB5B4D" w14:textId="77777777" w:rsidR="00C110F7" w:rsidRDefault="00C110F7" w:rsidP="00C110F7">
      <w:pPr>
        <w:spacing w:after="0" w:line="240" w:lineRule="auto"/>
      </w:pPr>
      <w:r w:rsidRPr="00C110F7">
        <w:t>CET anual: 68,51%</w:t>
      </w:r>
    </w:p>
    <w:p w14:paraId="78BCDD7D" w14:textId="77777777" w:rsidR="00C110F7" w:rsidRPr="00C110F7" w:rsidRDefault="00C110F7" w:rsidP="00C110F7">
      <w:pPr>
        <w:spacing w:after="0" w:line="240" w:lineRule="auto"/>
      </w:pPr>
    </w:p>
    <w:p w14:paraId="5D1A4E52" w14:textId="32597E1A" w:rsidR="00C110F7" w:rsidRPr="00C110F7" w:rsidRDefault="00C110F7" w:rsidP="00C110F7">
      <w:pPr>
        <w:spacing w:after="0" w:line="360" w:lineRule="auto"/>
        <w:jc w:val="both"/>
      </w:pPr>
      <w:r w:rsidRPr="00C110F7">
        <w:t>O CET anual neste contrato é de 68,51%, enquanto a taxa de juros anual é de 60,10%. A diferença de cerca de 8% está relacionada aos custos adicionais, como o IOF e o seguro, que elevam o custo total do empréstimo. Embora a diferença não seja alarmante, ela ainda representa um acréscimo significativo em relação ao que o cliente pode ter esperado com base apenas na taxa de juros mensal.</w:t>
      </w:r>
    </w:p>
    <w:p w14:paraId="224BA7A8" w14:textId="77777777" w:rsidR="00C110F7" w:rsidRDefault="00C110F7" w:rsidP="00C110F7">
      <w:pPr>
        <w:spacing w:line="276" w:lineRule="auto"/>
        <w:rPr>
          <w:b/>
          <w:bCs/>
        </w:rPr>
      </w:pPr>
    </w:p>
    <w:p w14:paraId="553B8637" w14:textId="490D6795" w:rsidR="00C110F7" w:rsidRPr="00C110F7" w:rsidRDefault="00C110F7" w:rsidP="00C110F7">
      <w:pPr>
        <w:spacing w:line="276" w:lineRule="auto"/>
        <w:rPr>
          <w:b/>
          <w:bCs/>
        </w:rPr>
      </w:pPr>
      <w:r w:rsidRPr="00C110F7">
        <w:rPr>
          <w:b/>
          <w:bCs/>
        </w:rPr>
        <w:t>4. Contrato nº 15647284:</w:t>
      </w:r>
    </w:p>
    <w:p w14:paraId="6798D16E" w14:textId="77777777" w:rsidR="00C110F7" w:rsidRPr="00C110F7" w:rsidRDefault="00C110F7" w:rsidP="00C110F7">
      <w:pPr>
        <w:spacing w:after="0" w:line="240" w:lineRule="auto"/>
      </w:pPr>
      <w:r w:rsidRPr="00C110F7">
        <w:t>Valor do empréstimo: R$ 20.287,92</w:t>
      </w:r>
    </w:p>
    <w:p w14:paraId="6CA766EA" w14:textId="027F059A" w:rsidR="00C110F7" w:rsidRPr="00C110F7" w:rsidRDefault="00C110F7" w:rsidP="00C110F7">
      <w:pPr>
        <w:spacing w:after="0" w:line="240" w:lineRule="auto"/>
      </w:pPr>
      <w:r w:rsidRPr="00C110F7">
        <w:lastRenderedPageBreak/>
        <w:t xml:space="preserve">Taxa de juros </w:t>
      </w:r>
      <w:r>
        <w:t>anual</w:t>
      </w:r>
      <w:r w:rsidRPr="00C110F7">
        <w:t xml:space="preserve">: </w:t>
      </w:r>
      <w:r>
        <w:t>60,10</w:t>
      </w:r>
      <w:r w:rsidRPr="00C110F7">
        <w:t>%</w:t>
      </w:r>
    </w:p>
    <w:p w14:paraId="6D2405CF" w14:textId="77777777" w:rsidR="00C110F7" w:rsidRDefault="00C110F7" w:rsidP="00C110F7">
      <w:pPr>
        <w:spacing w:after="0" w:line="240" w:lineRule="auto"/>
      </w:pPr>
      <w:r w:rsidRPr="00C110F7">
        <w:t>CET anual: 68,61%</w:t>
      </w:r>
    </w:p>
    <w:p w14:paraId="7A0FD229" w14:textId="77777777" w:rsidR="00C110F7" w:rsidRPr="00C110F7" w:rsidRDefault="00C110F7" w:rsidP="00C110F7">
      <w:pPr>
        <w:spacing w:after="0" w:line="240" w:lineRule="auto"/>
      </w:pPr>
    </w:p>
    <w:p w14:paraId="19FFB822" w14:textId="04F43FAF" w:rsidR="00C110F7" w:rsidRPr="00C110F7" w:rsidRDefault="00C110F7" w:rsidP="00C110F7">
      <w:pPr>
        <w:spacing w:after="0" w:line="360" w:lineRule="auto"/>
        <w:jc w:val="both"/>
      </w:pPr>
      <w:r w:rsidRPr="00C110F7">
        <w:t xml:space="preserve"> Neste contrato, o CET anual de 68,61% também é maior que a taxa de juros anual de 60,10%. Novamente, a diferença de mais de 8% reflete o impacto de custos adicionais, como IOF e seguro, que elevam o custo total do crédito. A cobrança desses encargos pode ser normal no mercado, mas o cliente precisa ter sido informado adequadamente para que não haja surpresas com o valor final do financiamento.</w:t>
      </w:r>
    </w:p>
    <w:p w14:paraId="378054CD" w14:textId="77777777" w:rsidR="00C110F7" w:rsidRDefault="00C110F7" w:rsidP="00C110F7">
      <w:pPr>
        <w:spacing w:line="276" w:lineRule="auto"/>
        <w:rPr>
          <w:b/>
          <w:bCs/>
        </w:rPr>
      </w:pPr>
    </w:p>
    <w:p w14:paraId="0247B36B" w14:textId="2EE237B8" w:rsidR="00C110F7" w:rsidRPr="00C110F7" w:rsidRDefault="00C110F7" w:rsidP="00C110F7">
      <w:pPr>
        <w:spacing w:line="276" w:lineRule="auto"/>
        <w:rPr>
          <w:b/>
          <w:bCs/>
        </w:rPr>
      </w:pPr>
      <w:r w:rsidRPr="00C110F7">
        <w:rPr>
          <w:b/>
          <w:bCs/>
        </w:rPr>
        <w:t>Conclusão Geral:</w:t>
      </w:r>
    </w:p>
    <w:p w14:paraId="13BAB2CA" w14:textId="13BDFBBF" w:rsidR="00C110F7" w:rsidRPr="00C110F7" w:rsidRDefault="00C110F7" w:rsidP="00C110F7">
      <w:pPr>
        <w:spacing w:after="0" w:line="360" w:lineRule="auto"/>
        <w:jc w:val="both"/>
      </w:pPr>
      <w:r w:rsidRPr="00C110F7">
        <w:t xml:space="preserve">Em todos os contratos analisados, o CET anual é consideravelmente mais alto do que a taxa de juros anual, variando de 8% a 9% a mais. Isso sugere a presença de encargos adicionais, como o IOF e o seguro, </w:t>
      </w:r>
      <w:r w:rsidR="00161D0B" w:rsidRPr="00C110F7">
        <w:t>e</w:t>
      </w:r>
      <w:r w:rsidRPr="00C110F7">
        <w:t xml:space="preserve"> pode indicar a aplicação de juros compostos. Embora essas práticas sejam comuns no mercado de crédito, é essencial que o cliente tenha sido claramente informado sobre todos os custos envolvidos. Caso contrário, há a possibilidade de contestar o valor total do empréstimo, especialmente em situações </w:t>
      </w:r>
      <w:r w:rsidR="00161D0B" w:rsidRPr="00C110F7">
        <w:t>em que</w:t>
      </w:r>
      <w:r w:rsidRPr="00C110F7">
        <w:t xml:space="preserve"> o custo final é considerado excessivamente oneroso ou abusivo.</w:t>
      </w:r>
    </w:p>
    <w:p w14:paraId="709575BF" w14:textId="77777777" w:rsidR="0059304C" w:rsidRPr="00C110F7" w:rsidRDefault="0059304C" w:rsidP="00C110F7">
      <w:pPr>
        <w:spacing w:line="276" w:lineRule="auto"/>
        <w:rPr>
          <w:b/>
          <w:bCs/>
        </w:rPr>
      </w:pPr>
    </w:p>
    <w:p w14:paraId="248E6FFE" w14:textId="62900D31" w:rsidR="0059304C" w:rsidRPr="006429A0" w:rsidRDefault="0059304C" w:rsidP="0059304C">
      <w:pPr>
        <w:spacing w:line="360" w:lineRule="auto"/>
        <w:jc w:val="both"/>
        <w:rPr>
          <w:b/>
          <w:bCs/>
          <w:sz w:val="32"/>
          <w:szCs w:val="32"/>
        </w:rPr>
      </w:pPr>
      <w:r>
        <w:rPr>
          <w:b/>
          <w:bCs/>
          <w:sz w:val="32"/>
          <w:szCs w:val="32"/>
        </w:rPr>
        <w:t>4</w:t>
      </w:r>
      <w:r w:rsidRPr="006429A0">
        <w:rPr>
          <w:b/>
          <w:bCs/>
          <w:sz w:val="32"/>
          <w:szCs w:val="32"/>
        </w:rPr>
        <w:t>. Comparação com Contratos Similares</w:t>
      </w:r>
    </w:p>
    <w:p w14:paraId="1832065F" w14:textId="77777777" w:rsidR="00161D0B" w:rsidRPr="00161D0B" w:rsidRDefault="00161D0B" w:rsidP="00161D0B">
      <w:pPr>
        <w:spacing w:line="360" w:lineRule="auto"/>
        <w:jc w:val="both"/>
      </w:pPr>
      <w:r w:rsidRPr="00161D0B">
        <w:t>Embora a taxa de 4% ao mês seja comum no mercado de crédito pessoal, ela é alta quando comparada a outras instituições que oferecem condições mais acessíveis, como o Banco Genial com 1,58% e o Banco Safra com 1,37% ao mês. Essa diferença percentual pode parecer pequena, mas em termos de impacto financeiro, especialmente para empréstimos de longo prazo, o custo total do crédito se torna significativamente mais elevado.</w:t>
      </w:r>
    </w:p>
    <w:p w14:paraId="522B2568" w14:textId="20AA2884" w:rsidR="00161D0B" w:rsidRPr="00161D0B" w:rsidRDefault="00161D0B" w:rsidP="00161D0B">
      <w:pPr>
        <w:spacing w:line="360" w:lineRule="auto"/>
        <w:jc w:val="both"/>
      </w:pPr>
      <w:r w:rsidRPr="00161D0B">
        <w:rPr>
          <w:b/>
          <w:bCs/>
        </w:rPr>
        <w:t>Implicações</w:t>
      </w:r>
      <w:r w:rsidRPr="00161D0B">
        <w:t>:</w:t>
      </w:r>
    </w:p>
    <w:p w14:paraId="5C46D7C7" w14:textId="77777777" w:rsidR="00161D0B" w:rsidRPr="00161D0B" w:rsidRDefault="00161D0B" w:rsidP="00161D0B">
      <w:pPr>
        <w:numPr>
          <w:ilvl w:val="0"/>
          <w:numId w:val="16"/>
        </w:numPr>
        <w:spacing w:line="360" w:lineRule="auto"/>
        <w:jc w:val="both"/>
      </w:pPr>
      <w:r w:rsidRPr="00161D0B">
        <w:rPr>
          <w:b/>
          <w:bCs/>
        </w:rPr>
        <w:t>Onerosidade Excessiva</w:t>
      </w:r>
      <w:r w:rsidRPr="00161D0B">
        <w:t>: Mesmo com a taxa de 4% ao mês, o crédito pode ser considerado caro, principalmente se houver alternativas no mercado com taxas bem menores. Se o cliente não foi adequadamente informado sobre essas outras opções mais competitivas, isso pode ser interpretado como uma condição desvantajosa.</w:t>
      </w:r>
    </w:p>
    <w:p w14:paraId="24D0D4B2" w14:textId="77777777" w:rsidR="00161D0B" w:rsidRPr="00161D0B" w:rsidRDefault="00161D0B" w:rsidP="00161D0B">
      <w:pPr>
        <w:numPr>
          <w:ilvl w:val="0"/>
          <w:numId w:val="16"/>
        </w:numPr>
        <w:spacing w:line="360" w:lineRule="auto"/>
        <w:jc w:val="both"/>
      </w:pPr>
      <w:r w:rsidRPr="00161D0B">
        <w:rPr>
          <w:b/>
          <w:bCs/>
        </w:rPr>
        <w:t>CET Elevado</w:t>
      </w:r>
      <w:r w:rsidRPr="00161D0B">
        <w:t xml:space="preserve">: Com o Custo Efetivo Total (CET) de 4,40% ao mês, que supera a taxa nominal de 4%, o crédito se torna ainda mais caro quando se acrescentam IOF, </w:t>
      </w:r>
      <w:r w:rsidRPr="00161D0B">
        <w:lastRenderedPageBreak/>
        <w:t>seguros e outros encargos. Esses custos adicionais podem não ser tão evidentes para o cliente, aumentando a percepção de onerosidade.</w:t>
      </w:r>
    </w:p>
    <w:p w14:paraId="7A7C7D9D" w14:textId="67BD2891" w:rsidR="00161D0B" w:rsidRPr="00161D0B" w:rsidRDefault="00161D0B" w:rsidP="00161D0B">
      <w:pPr>
        <w:spacing w:line="360" w:lineRule="auto"/>
        <w:jc w:val="both"/>
      </w:pPr>
      <w:r w:rsidRPr="00161D0B">
        <w:rPr>
          <w:b/>
          <w:bCs/>
        </w:rPr>
        <w:t>Conclusão</w:t>
      </w:r>
      <w:r w:rsidRPr="00161D0B">
        <w:t>: Embora a taxa de 4% ao mês esteja dentro do que algumas instituições cobram, ainda é alta comparada com outras ofertas mais vantajosas no mercado. A falta de transparência ou a não comunicação de alternativas mais baratas pode ser vista como uma prática de onerosidade excessiva e, em alguns casos, passível de contestação judicial.</w:t>
      </w:r>
    </w:p>
    <w:tbl>
      <w:tblPr>
        <w:tblStyle w:val="TabelaSimples4"/>
        <w:tblW w:w="7168" w:type="dxa"/>
        <w:tblLook w:val="04A0" w:firstRow="1" w:lastRow="0" w:firstColumn="1" w:lastColumn="0" w:noHBand="0" w:noVBand="1"/>
      </w:tblPr>
      <w:tblGrid>
        <w:gridCol w:w="808"/>
        <w:gridCol w:w="3260"/>
        <w:gridCol w:w="1560"/>
        <w:gridCol w:w="1540"/>
      </w:tblGrid>
      <w:tr w:rsidR="0059304C" w:rsidRPr="0059304C" w14:paraId="35A1F360" w14:textId="77777777" w:rsidTr="00C110F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5FD08938" w14:textId="77777777" w:rsidR="0059304C" w:rsidRPr="0059304C" w:rsidRDefault="0059304C" w:rsidP="0059304C">
            <w:pPr>
              <w:rPr>
                <w:rFonts w:ascii="Aptos Narrow" w:eastAsia="Times New Roman" w:hAnsi="Aptos Narrow" w:cs="Times New Roman"/>
                <w:color w:val="000000"/>
                <w:kern w:val="0"/>
                <w:sz w:val="16"/>
                <w:szCs w:val="16"/>
                <w:lang w:eastAsia="pt-BR"/>
                <w14:ligatures w14:val="none"/>
              </w:rPr>
            </w:pPr>
            <w:proofErr w:type="spellStart"/>
            <w:r w:rsidRPr="0059304C">
              <w:rPr>
                <w:rFonts w:ascii="Aptos Narrow" w:eastAsia="Times New Roman" w:hAnsi="Aptos Narrow" w:cs="Times New Roman"/>
                <w:color w:val="000000"/>
                <w:kern w:val="0"/>
                <w:sz w:val="16"/>
                <w:szCs w:val="16"/>
                <w:lang w:eastAsia="pt-BR"/>
                <w14:ligatures w14:val="none"/>
              </w:rPr>
              <w:t>Posicao</w:t>
            </w:r>
            <w:proofErr w:type="spellEnd"/>
          </w:p>
        </w:tc>
        <w:tc>
          <w:tcPr>
            <w:tcW w:w="3260" w:type="dxa"/>
            <w:noWrap/>
            <w:hideMark/>
          </w:tcPr>
          <w:p w14:paraId="5E2D14DD" w14:textId="77777777" w:rsidR="0059304C" w:rsidRPr="0059304C" w:rsidRDefault="0059304C" w:rsidP="0059304C">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proofErr w:type="spellStart"/>
            <w:r w:rsidRPr="0059304C">
              <w:rPr>
                <w:rFonts w:ascii="Aptos Narrow" w:eastAsia="Times New Roman" w:hAnsi="Aptos Narrow" w:cs="Times New Roman"/>
                <w:color w:val="000000"/>
                <w:kern w:val="0"/>
                <w:sz w:val="16"/>
                <w:szCs w:val="16"/>
                <w:lang w:eastAsia="pt-BR"/>
                <w14:ligatures w14:val="none"/>
              </w:rPr>
              <w:t>InstituicaoFinanceira</w:t>
            </w:r>
            <w:proofErr w:type="spellEnd"/>
          </w:p>
        </w:tc>
        <w:tc>
          <w:tcPr>
            <w:tcW w:w="1560" w:type="dxa"/>
            <w:noWrap/>
            <w:hideMark/>
          </w:tcPr>
          <w:p w14:paraId="0286553B" w14:textId="77777777" w:rsidR="0059304C" w:rsidRPr="0059304C" w:rsidRDefault="0059304C" w:rsidP="0059304C">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proofErr w:type="spellStart"/>
            <w:r w:rsidRPr="0059304C">
              <w:rPr>
                <w:rFonts w:ascii="Aptos Narrow" w:eastAsia="Times New Roman" w:hAnsi="Aptos Narrow" w:cs="Times New Roman"/>
                <w:color w:val="000000"/>
                <w:kern w:val="0"/>
                <w:sz w:val="16"/>
                <w:szCs w:val="16"/>
                <w:lang w:eastAsia="pt-BR"/>
                <w14:ligatures w14:val="none"/>
              </w:rPr>
              <w:t>TaxaJurosAoMes</w:t>
            </w:r>
            <w:proofErr w:type="spellEnd"/>
          </w:p>
        </w:tc>
        <w:tc>
          <w:tcPr>
            <w:tcW w:w="1540" w:type="dxa"/>
            <w:noWrap/>
            <w:hideMark/>
          </w:tcPr>
          <w:p w14:paraId="76805DF8" w14:textId="77777777" w:rsidR="0059304C" w:rsidRPr="0059304C" w:rsidRDefault="0059304C" w:rsidP="0059304C">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proofErr w:type="spellStart"/>
            <w:r w:rsidRPr="0059304C">
              <w:rPr>
                <w:rFonts w:ascii="Aptos Narrow" w:eastAsia="Times New Roman" w:hAnsi="Aptos Narrow" w:cs="Times New Roman"/>
                <w:color w:val="000000"/>
                <w:kern w:val="0"/>
                <w:sz w:val="16"/>
                <w:szCs w:val="16"/>
                <w:lang w:eastAsia="pt-BR"/>
                <w14:ligatures w14:val="none"/>
              </w:rPr>
              <w:t>TaxaJurosAoAno</w:t>
            </w:r>
            <w:proofErr w:type="spellEnd"/>
          </w:p>
        </w:tc>
      </w:tr>
      <w:tr w:rsidR="0059304C" w:rsidRPr="0059304C" w14:paraId="5E8A42CA"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2102733B"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w:t>
            </w:r>
          </w:p>
        </w:tc>
        <w:tc>
          <w:tcPr>
            <w:tcW w:w="3260" w:type="dxa"/>
            <w:noWrap/>
            <w:hideMark/>
          </w:tcPr>
          <w:p w14:paraId="760B719A"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BANCO SICOOB S.A.</w:t>
            </w:r>
          </w:p>
        </w:tc>
        <w:tc>
          <w:tcPr>
            <w:tcW w:w="1560" w:type="dxa"/>
            <w:noWrap/>
            <w:hideMark/>
          </w:tcPr>
          <w:p w14:paraId="3012129D"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0,19</w:t>
            </w:r>
          </w:p>
        </w:tc>
        <w:tc>
          <w:tcPr>
            <w:tcW w:w="1540" w:type="dxa"/>
            <w:noWrap/>
            <w:hideMark/>
          </w:tcPr>
          <w:p w14:paraId="4060D9A4"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2,29</w:t>
            </w:r>
          </w:p>
        </w:tc>
      </w:tr>
      <w:tr w:rsidR="0059304C" w:rsidRPr="0059304C" w14:paraId="026B0840"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793133E5"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w:t>
            </w:r>
          </w:p>
        </w:tc>
        <w:tc>
          <w:tcPr>
            <w:tcW w:w="3260" w:type="dxa"/>
            <w:noWrap/>
            <w:hideMark/>
          </w:tcPr>
          <w:p w14:paraId="6FA0C356"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CARUANA SCFI</w:t>
            </w:r>
          </w:p>
        </w:tc>
        <w:tc>
          <w:tcPr>
            <w:tcW w:w="1560" w:type="dxa"/>
            <w:noWrap/>
            <w:hideMark/>
          </w:tcPr>
          <w:p w14:paraId="0572B0DC"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1,1</w:t>
            </w:r>
          </w:p>
        </w:tc>
        <w:tc>
          <w:tcPr>
            <w:tcW w:w="1540" w:type="dxa"/>
            <w:noWrap/>
            <w:hideMark/>
          </w:tcPr>
          <w:p w14:paraId="1BF789B8"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13,97</w:t>
            </w:r>
          </w:p>
        </w:tc>
      </w:tr>
      <w:tr w:rsidR="0059304C" w:rsidRPr="0059304C" w14:paraId="6091ED30"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5F283FC3"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w:t>
            </w:r>
          </w:p>
        </w:tc>
        <w:tc>
          <w:tcPr>
            <w:tcW w:w="3260" w:type="dxa"/>
            <w:noWrap/>
            <w:hideMark/>
          </w:tcPr>
          <w:p w14:paraId="262304BE"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SAFRA S.A.</w:t>
            </w:r>
          </w:p>
        </w:tc>
        <w:tc>
          <w:tcPr>
            <w:tcW w:w="1560" w:type="dxa"/>
            <w:noWrap/>
            <w:hideMark/>
          </w:tcPr>
          <w:p w14:paraId="2879C2E5"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1,37</w:t>
            </w:r>
          </w:p>
        </w:tc>
        <w:tc>
          <w:tcPr>
            <w:tcW w:w="1540" w:type="dxa"/>
            <w:noWrap/>
            <w:hideMark/>
          </w:tcPr>
          <w:p w14:paraId="623684CF"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17,71</w:t>
            </w:r>
          </w:p>
        </w:tc>
      </w:tr>
      <w:tr w:rsidR="0059304C" w:rsidRPr="0059304C" w14:paraId="098CE39D"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59452B2B"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4</w:t>
            </w:r>
          </w:p>
        </w:tc>
        <w:tc>
          <w:tcPr>
            <w:tcW w:w="3260" w:type="dxa"/>
            <w:noWrap/>
            <w:hideMark/>
          </w:tcPr>
          <w:p w14:paraId="4D95FD91"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ITAÚ UNIBANCO HOLDING S.A.</w:t>
            </w:r>
          </w:p>
        </w:tc>
        <w:tc>
          <w:tcPr>
            <w:tcW w:w="1560" w:type="dxa"/>
            <w:noWrap/>
            <w:hideMark/>
          </w:tcPr>
          <w:p w14:paraId="0E2D8190"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1,38</w:t>
            </w:r>
          </w:p>
        </w:tc>
        <w:tc>
          <w:tcPr>
            <w:tcW w:w="1540" w:type="dxa"/>
            <w:noWrap/>
            <w:hideMark/>
          </w:tcPr>
          <w:p w14:paraId="02D03BA5"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17,8</w:t>
            </w:r>
          </w:p>
        </w:tc>
      </w:tr>
      <w:tr w:rsidR="0059304C" w:rsidRPr="0059304C" w14:paraId="2002BF62"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7D04BA20"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5</w:t>
            </w:r>
          </w:p>
        </w:tc>
        <w:tc>
          <w:tcPr>
            <w:tcW w:w="3260" w:type="dxa"/>
            <w:noWrap/>
            <w:hideMark/>
          </w:tcPr>
          <w:p w14:paraId="39656862"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NOVO BCO CONTINENTAL S.A. - BM</w:t>
            </w:r>
          </w:p>
        </w:tc>
        <w:tc>
          <w:tcPr>
            <w:tcW w:w="1560" w:type="dxa"/>
            <w:noWrap/>
            <w:hideMark/>
          </w:tcPr>
          <w:p w14:paraId="02625198"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1,39</w:t>
            </w:r>
          </w:p>
        </w:tc>
        <w:tc>
          <w:tcPr>
            <w:tcW w:w="1540" w:type="dxa"/>
            <w:noWrap/>
            <w:hideMark/>
          </w:tcPr>
          <w:p w14:paraId="10E0ED78"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17,95</w:t>
            </w:r>
          </w:p>
        </w:tc>
      </w:tr>
      <w:tr w:rsidR="0059304C" w:rsidRPr="0059304C" w14:paraId="3DA45ACE"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2474D238"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6</w:t>
            </w:r>
          </w:p>
        </w:tc>
        <w:tc>
          <w:tcPr>
            <w:tcW w:w="3260" w:type="dxa"/>
            <w:noWrap/>
            <w:hideMark/>
          </w:tcPr>
          <w:p w14:paraId="30B169FD"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BS2 S.A.</w:t>
            </w:r>
          </w:p>
        </w:tc>
        <w:tc>
          <w:tcPr>
            <w:tcW w:w="1560" w:type="dxa"/>
            <w:noWrap/>
            <w:hideMark/>
          </w:tcPr>
          <w:p w14:paraId="213BD8DE"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1,64</w:t>
            </w:r>
          </w:p>
        </w:tc>
        <w:tc>
          <w:tcPr>
            <w:tcW w:w="1540" w:type="dxa"/>
            <w:noWrap/>
            <w:hideMark/>
          </w:tcPr>
          <w:p w14:paraId="0FFB7AD8"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21,49</w:t>
            </w:r>
          </w:p>
        </w:tc>
      </w:tr>
      <w:tr w:rsidR="0059304C" w:rsidRPr="0059304C" w14:paraId="07B25176"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653C5C5D"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7</w:t>
            </w:r>
          </w:p>
        </w:tc>
        <w:tc>
          <w:tcPr>
            <w:tcW w:w="3260" w:type="dxa"/>
            <w:noWrap/>
            <w:hideMark/>
          </w:tcPr>
          <w:p w14:paraId="57B03938"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TENTOS S.A. CFI</w:t>
            </w:r>
          </w:p>
        </w:tc>
        <w:tc>
          <w:tcPr>
            <w:tcW w:w="1560" w:type="dxa"/>
            <w:noWrap/>
            <w:hideMark/>
          </w:tcPr>
          <w:p w14:paraId="1E900697"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1,68</w:t>
            </w:r>
          </w:p>
        </w:tc>
        <w:tc>
          <w:tcPr>
            <w:tcW w:w="1540" w:type="dxa"/>
            <w:noWrap/>
            <w:hideMark/>
          </w:tcPr>
          <w:p w14:paraId="1659A241"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22,17</w:t>
            </w:r>
          </w:p>
        </w:tc>
      </w:tr>
      <w:tr w:rsidR="0059304C" w:rsidRPr="0059304C" w14:paraId="57269458"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5EEBD808"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8</w:t>
            </w:r>
          </w:p>
        </w:tc>
        <w:tc>
          <w:tcPr>
            <w:tcW w:w="3260" w:type="dxa"/>
            <w:noWrap/>
            <w:hideMark/>
          </w:tcPr>
          <w:p w14:paraId="18CBA5A4"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BANCO ITAÚ CONSIGNADO S.A.</w:t>
            </w:r>
          </w:p>
        </w:tc>
        <w:tc>
          <w:tcPr>
            <w:tcW w:w="1560" w:type="dxa"/>
            <w:noWrap/>
            <w:hideMark/>
          </w:tcPr>
          <w:p w14:paraId="579E4C49"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1,7</w:t>
            </w:r>
          </w:p>
        </w:tc>
        <w:tc>
          <w:tcPr>
            <w:tcW w:w="1540" w:type="dxa"/>
            <w:noWrap/>
            <w:hideMark/>
          </w:tcPr>
          <w:p w14:paraId="6EE15FD6"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22,43</w:t>
            </w:r>
          </w:p>
        </w:tc>
      </w:tr>
      <w:tr w:rsidR="0059304C" w:rsidRPr="0059304C" w14:paraId="2FED24F2"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7E15DAB1"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9</w:t>
            </w:r>
          </w:p>
        </w:tc>
        <w:tc>
          <w:tcPr>
            <w:tcW w:w="3260" w:type="dxa"/>
            <w:noWrap/>
            <w:hideMark/>
          </w:tcPr>
          <w:p w14:paraId="2773B9A1"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 xml:space="preserve">BCO. </w:t>
            </w:r>
            <w:proofErr w:type="gramStart"/>
            <w:r w:rsidRPr="0059304C">
              <w:rPr>
                <w:rFonts w:ascii="Aptos Narrow" w:eastAsia="Times New Roman" w:hAnsi="Aptos Narrow" w:cs="Times New Roman"/>
                <w:color w:val="000000"/>
                <w:kern w:val="0"/>
                <w:sz w:val="16"/>
                <w:szCs w:val="16"/>
                <w:lang w:eastAsia="pt-BR"/>
                <w14:ligatures w14:val="none"/>
              </w:rPr>
              <w:t>J.SAFRA</w:t>
            </w:r>
            <w:proofErr w:type="gramEnd"/>
            <w:r w:rsidRPr="0059304C">
              <w:rPr>
                <w:rFonts w:ascii="Aptos Narrow" w:eastAsia="Times New Roman" w:hAnsi="Aptos Narrow" w:cs="Times New Roman"/>
                <w:color w:val="000000"/>
                <w:kern w:val="0"/>
                <w:sz w:val="16"/>
                <w:szCs w:val="16"/>
                <w:lang w:eastAsia="pt-BR"/>
                <w14:ligatures w14:val="none"/>
              </w:rPr>
              <w:t xml:space="preserve"> S.A.</w:t>
            </w:r>
          </w:p>
        </w:tc>
        <w:tc>
          <w:tcPr>
            <w:tcW w:w="1560" w:type="dxa"/>
            <w:noWrap/>
            <w:hideMark/>
          </w:tcPr>
          <w:p w14:paraId="1DA51CBF"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1,73</w:t>
            </w:r>
          </w:p>
        </w:tc>
        <w:tc>
          <w:tcPr>
            <w:tcW w:w="1540" w:type="dxa"/>
            <w:noWrap/>
            <w:hideMark/>
          </w:tcPr>
          <w:p w14:paraId="624C9B42"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22,78</w:t>
            </w:r>
          </w:p>
        </w:tc>
      </w:tr>
      <w:tr w:rsidR="0059304C" w:rsidRPr="0059304C" w14:paraId="28E87672"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37AF15F5"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10</w:t>
            </w:r>
          </w:p>
        </w:tc>
        <w:tc>
          <w:tcPr>
            <w:tcW w:w="3260" w:type="dxa"/>
            <w:noWrap/>
            <w:hideMark/>
          </w:tcPr>
          <w:p w14:paraId="52EA1AC4"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PLANTAE CFI</w:t>
            </w:r>
          </w:p>
        </w:tc>
        <w:tc>
          <w:tcPr>
            <w:tcW w:w="1560" w:type="dxa"/>
            <w:noWrap/>
            <w:hideMark/>
          </w:tcPr>
          <w:p w14:paraId="7A11A4F8"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1,75</w:t>
            </w:r>
          </w:p>
        </w:tc>
        <w:tc>
          <w:tcPr>
            <w:tcW w:w="1540" w:type="dxa"/>
            <w:noWrap/>
            <w:hideMark/>
          </w:tcPr>
          <w:p w14:paraId="11F2C125"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23,14</w:t>
            </w:r>
          </w:p>
        </w:tc>
      </w:tr>
      <w:tr w:rsidR="0059304C" w:rsidRPr="0059304C" w14:paraId="10629057"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7914AA42"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11</w:t>
            </w:r>
          </w:p>
        </w:tc>
        <w:tc>
          <w:tcPr>
            <w:tcW w:w="3260" w:type="dxa"/>
            <w:noWrap/>
            <w:hideMark/>
          </w:tcPr>
          <w:p w14:paraId="28D4A4AF"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BANCO ORIGINAL</w:t>
            </w:r>
          </w:p>
        </w:tc>
        <w:tc>
          <w:tcPr>
            <w:tcW w:w="1560" w:type="dxa"/>
            <w:noWrap/>
            <w:hideMark/>
          </w:tcPr>
          <w:p w14:paraId="00BE870C"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1,78</w:t>
            </w:r>
          </w:p>
        </w:tc>
        <w:tc>
          <w:tcPr>
            <w:tcW w:w="1540" w:type="dxa"/>
            <w:noWrap/>
            <w:hideMark/>
          </w:tcPr>
          <w:p w14:paraId="284F970D"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23,51</w:t>
            </w:r>
          </w:p>
        </w:tc>
      </w:tr>
      <w:tr w:rsidR="0059304C" w:rsidRPr="0059304C" w14:paraId="3D398387"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30480494"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12</w:t>
            </w:r>
          </w:p>
        </w:tc>
        <w:tc>
          <w:tcPr>
            <w:tcW w:w="3260" w:type="dxa"/>
            <w:noWrap/>
            <w:hideMark/>
          </w:tcPr>
          <w:p w14:paraId="55E46EFA"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BANCO INTER</w:t>
            </w:r>
          </w:p>
        </w:tc>
        <w:tc>
          <w:tcPr>
            <w:tcW w:w="1560" w:type="dxa"/>
            <w:noWrap/>
            <w:hideMark/>
          </w:tcPr>
          <w:p w14:paraId="378260C6"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1,78</w:t>
            </w:r>
          </w:p>
        </w:tc>
        <w:tc>
          <w:tcPr>
            <w:tcW w:w="1540" w:type="dxa"/>
            <w:noWrap/>
            <w:hideMark/>
          </w:tcPr>
          <w:p w14:paraId="1FC755F6"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23,53</w:t>
            </w:r>
          </w:p>
        </w:tc>
      </w:tr>
      <w:tr w:rsidR="0059304C" w:rsidRPr="0059304C" w14:paraId="323AA7E5"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62779E9E"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13</w:t>
            </w:r>
          </w:p>
        </w:tc>
        <w:tc>
          <w:tcPr>
            <w:tcW w:w="3260" w:type="dxa"/>
            <w:noWrap/>
            <w:hideMark/>
          </w:tcPr>
          <w:p w14:paraId="220D05AB"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VR S.A.</w:t>
            </w:r>
          </w:p>
        </w:tc>
        <w:tc>
          <w:tcPr>
            <w:tcW w:w="1560" w:type="dxa"/>
            <w:noWrap/>
            <w:hideMark/>
          </w:tcPr>
          <w:p w14:paraId="689F24AB"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1,78</w:t>
            </w:r>
          </w:p>
        </w:tc>
        <w:tc>
          <w:tcPr>
            <w:tcW w:w="1540" w:type="dxa"/>
            <w:noWrap/>
            <w:hideMark/>
          </w:tcPr>
          <w:p w14:paraId="3C4EB320"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23,56</w:t>
            </w:r>
          </w:p>
        </w:tc>
      </w:tr>
      <w:tr w:rsidR="0059304C" w:rsidRPr="0059304C" w14:paraId="23D911E2"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0F47CACB"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14</w:t>
            </w:r>
          </w:p>
        </w:tc>
        <w:tc>
          <w:tcPr>
            <w:tcW w:w="3260" w:type="dxa"/>
            <w:noWrap/>
            <w:hideMark/>
          </w:tcPr>
          <w:p w14:paraId="503B95FA"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PAN CFI</w:t>
            </w:r>
          </w:p>
        </w:tc>
        <w:tc>
          <w:tcPr>
            <w:tcW w:w="1560" w:type="dxa"/>
            <w:noWrap/>
            <w:hideMark/>
          </w:tcPr>
          <w:p w14:paraId="18F5758F"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1,79</w:t>
            </w:r>
          </w:p>
        </w:tc>
        <w:tc>
          <w:tcPr>
            <w:tcW w:w="1540" w:type="dxa"/>
            <w:noWrap/>
            <w:hideMark/>
          </w:tcPr>
          <w:p w14:paraId="1BABAB58"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23,79</w:t>
            </w:r>
          </w:p>
        </w:tc>
      </w:tr>
      <w:tr w:rsidR="0059304C" w:rsidRPr="0059304C" w14:paraId="48DA8703"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598FC672"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15</w:t>
            </w:r>
          </w:p>
        </w:tc>
        <w:tc>
          <w:tcPr>
            <w:tcW w:w="3260" w:type="dxa"/>
            <w:noWrap/>
            <w:hideMark/>
          </w:tcPr>
          <w:p w14:paraId="7BBCD7DB"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C6 CONSIG</w:t>
            </w:r>
          </w:p>
        </w:tc>
        <w:tc>
          <w:tcPr>
            <w:tcW w:w="1560" w:type="dxa"/>
            <w:noWrap/>
            <w:hideMark/>
          </w:tcPr>
          <w:p w14:paraId="16B1E199"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1,82</w:t>
            </w:r>
          </w:p>
        </w:tc>
        <w:tc>
          <w:tcPr>
            <w:tcW w:w="1540" w:type="dxa"/>
            <w:noWrap/>
            <w:hideMark/>
          </w:tcPr>
          <w:p w14:paraId="412879EE"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24,1</w:t>
            </w:r>
          </w:p>
        </w:tc>
      </w:tr>
      <w:tr w:rsidR="0059304C" w:rsidRPr="0059304C" w14:paraId="04951978"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027A58FB"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16</w:t>
            </w:r>
          </w:p>
        </w:tc>
        <w:tc>
          <w:tcPr>
            <w:tcW w:w="3260" w:type="dxa"/>
            <w:noWrap/>
            <w:hideMark/>
          </w:tcPr>
          <w:p w14:paraId="2AB45553"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MERCANTIL FINANCEIRA</w:t>
            </w:r>
          </w:p>
        </w:tc>
        <w:tc>
          <w:tcPr>
            <w:tcW w:w="1560" w:type="dxa"/>
            <w:noWrap/>
            <w:hideMark/>
          </w:tcPr>
          <w:p w14:paraId="633A1736"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1,82</w:t>
            </w:r>
          </w:p>
        </w:tc>
        <w:tc>
          <w:tcPr>
            <w:tcW w:w="1540" w:type="dxa"/>
            <w:noWrap/>
            <w:hideMark/>
          </w:tcPr>
          <w:p w14:paraId="46995D17"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24,15</w:t>
            </w:r>
          </w:p>
        </w:tc>
      </w:tr>
      <w:tr w:rsidR="0059304C" w:rsidRPr="0059304C" w14:paraId="4FB231F6"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66FEC976"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17</w:t>
            </w:r>
          </w:p>
        </w:tc>
        <w:tc>
          <w:tcPr>
            <w:tcW w:w="3260" w:type="dxa"/>
            <w:noWrap/>
            <w:hideMark/>
          </w:tcPr>
          <w:p w14:paraId="5783AEE6"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CREFISA S.A.</w:t>
            </w:r>
          </w:p>
        </w:tc>
        <w:tc>
          <w:tcPr>
            <w:tcW w:w="1560" w:type="dxa"/>
            <w:noWrap/>
            <w:hideMark/>
          </w:tcPr>
          <w:p w14:paraId="71D99122"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1,83</w:t>
            </w:r>
          </w:p>
        </w:tc>
        <w:tc>
          <w:tcPr>
            <w:tcW w:w="1540" w:type="dxa"/>
            <w:noWrap/>
            <w:hideMark/>
          </w:tcPr>
          <w:p w14:paraId="42A1AE8D"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24,34</w:t>
            </w:r>
          </w:p>
        </w:tc>
      </w:tr>
      <w:tr w:rsidR="0059304C" w:rsidRPr="0059304C" w14:paraId="52786021"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023382F0"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18</w:t>
            </w:r>
          </w:p>
        </w:tc>
        <w:tc>
          <w:tcPr>
            <w:tcW w:w="3260" w:type="dxa"/>
            <w:noWrap/>
            <w:hideMark/>
          </w:tcPr>
          <w:p w14:paraId="0D32D921"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INDUSTRIAL DO BRASIL S.A.</w:t>
            </w:r>
          </w:p>
        </w:tc>
        <w:tc>
          <w:tcPr>
            <w:tcW w:w="1560" w:type="dxa"/>
            <w:noWrap/>
            <w:hideMark/>
          </w:tcPr>
          <w:p w14:paraId="72C07358"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1,83</w:t>
            </w:r>
          </w:p>
        </w:tc>
        <w:tc>
          <w:tcPr>
            <w:tcW w:w="1540" w:type="dxa"/>
            <w:noWrap/>
            <w:hideMark/>
          </w:tcPr>
          <w:p w14:paraId="5C15FC2E"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24,35</w:t>
            </w:r>
          </w:p>
        </w:tc>
      </w:tr>
      <w:tr w:rsidR="0059304C" w:rsidRPr="0059304C" w14:paraId="67A0347C"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6F0CAFA5"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19</w:t>
            </w:r>
          </w:p>
        </w:tc>
        <w:tc>
          <w:tcPr>
            <w:tcW w:w="3260" w:type="dxa"/>
            <w:noWrap/>
            <w:hideMark/>
          </w:tcPr>
          <w:p w14:paraId="54BB4F17"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BRB - CFI S/A</w:t>
            </w:r>
          </w:p>
        </w:tc>
        <w:tc>
          <w:tcPr>
            <w:tcW w:w="1560" w:type="dxa"/>
            <w:noWrap/>
            <w:hideMark/>
          </w:tcPr>
          <w:p w14:paraId="30D612D4"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1,88</w:t>
            </w:r>
          </w:p>
        </w:tc>
        <w:tc>
          <w:tcPr>
            <w:tcW w:w="1540" w:type="dxa"/>
            <w:noWrap/>
            <w:hideMark/>
          </w:tcPr>
          <w:p w14:paraId="1F9D10F4"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25</w:t>
            </w:r>
          </w:p>
        </w:tc>
      </w:tr>
      <w:tr w:rsidR="0059304C" w:rsidRPr="0059304C" w14:paraId="5249846F"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080A5CB5"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20</w:t>
            </w:r>
          </w:p>
        </w:tc>
        <w:tc>
          <w:tcPr>
            <w:tcW w:w="3260" w:type="dxa"/>
            <w:noWrap/>
            <w:hideMark/>
          </w:tcPr>
          <w:p w14:paraId="10932F33"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SOFISA S.A.</w:t>
            </w:r>
          </w:p>
        </w:tc>
        <w:tc>
          <w:tcPr>
            <w:tcW w:w="1560" w:type="dxa"/>
            <w:noWrap/>
            <w:hideMark/>
          </w:tcPr>
          <w:p w14:paraId="798667C7"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1,88</w:t>
            </w:r>
          </w:p>
        </w:tc>
        <w:tc>
          <w:tcPr>
            <w:tcW w:w="1540" w:type="dxa"/>
            <w:noWrap/>
            <w:hideMark/>
          </w:tcPr>
          <w:p w14:paraId="34483C99"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25,05</w:t>
            </w:r>
          </w:p>
        </w:tc>
      </w:tr>
      <w:tr w:rsidR="0059304C" w:rsidRPr="0059304C" w14:paraId="23407AC7"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696A81C5"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21</w:t>
            </w:r>
          </w:p>
        </w:tc>
        <w:tc>
          <w:tcPr>
            <w:tcW w:w="3260" w:type="dxa"/>
            <w:noWrap/>
            <w:hideMark/>
          </w:tcPr>
          <w:p w14:paraId="36014E8A"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CAIXA ECONOMICA FEDERAL</w:t>
            </w:r>
          </w:p>
        </w:tc>
        <w:tc>
          <w:tcPr>
            <w:tcW w:w="1560" w:type="dxa"/>
            <w:noWrap/>
            <w:hideMark/>
          </w:tcPr>
          <w:p w14:paraId="6B2ED427"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1,89</w:t>
            </w:r>
          </w:p>
        </w:tc>
        <w:tc>
          <w:tcPr>
            <w:tcW w:w="1540" w:type="dxa"/>
            <w:noWrap/>
            <w:hideMark/>
          </w:tcPr>
          <w:p w14:paraId="7E8DDC11"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25,12</w:t>
            </w:r>
          </w:p>
        </w:tc>
      </w:tr>
      <w:tr w:rsidR="0059304C" w:rsidRPr="0059304C" w14:paraId="3B56AAF7"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7BB2EED8"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22</w:t>
            </w:r>
          </w:p>
        </w:tc>
        <w:tc>
          <w:tcPr>
            <w:tcW w:w="3260" w:type="dxa"/>
            <w:noWrap/>
            <w:hideMark/>
          </w:tcPr>
          <w:p w14:paraId="1A81CA69"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BANCO INBURSA</w:t>
            </w:r>
          </w:p>
        </w:tc>
        <w:tc>
          <w:tcPr>
            <w:tcW w:w="1560" w:type="dxa"/>
            <w:noWrap/>
            <w:hideMark/>
          </w:tcPr>
          <w:p w14:paraId="003ECE07"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1,97</w:t>
            </w:r>
          </w:p>
        </w:tc>
        <w:tc>
          <w:tcPr>
            <w:tcW w:w="1540" w:type="dxa"/>
            <w:noWrap/>
            <w:hideMark/>
          </w:tcPr>
          <w:p w14:paraId="047298A5"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26,35</w:t>
            </w:r>
          </w:p>
        </w:tc>
      </w:tr>
      <w:tr w:rsidR="0059304C" w:rsidRPr="0059304C" w14:paraId="362BC5B2"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06E99059"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23</w:t>
            </w:r>
          </w:p>
        </w:tc>
        <w:tc>
          <w:tcPr>
            <w:tcW w:w="3260" w:type="dxa"/>
            <w:noWrap/>
            <w:hideMark/>
          </w:tcPr>
          <w:p w14:paraId="49536605"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DA AMAZONIA S.A.</w:t>
            </w:r>
          </w:p>
        </w:tc>
        <w:tc>
          <w:tcPr>
            <w:tcW w:w="1560" w:type="dxa"/>
            <w:noWrap/>
            <w:hideMark/>
          </w:tcPr>
          <w:p w14:paraId="1F7DB6CB"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2,04</w:t>
            </w:r>
          </w:p>
        </w:tc>
        <w:tc>
          <w:tcPr>
            <w:tcW w:w="1540" w:type="dxa"/>
            <w:noWrap/>
            <w:hideMark/>
          </w:tcPr>
          <w:p w14:paraId="34DA4F95"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27,37</w:t>
            </w:r>
          </w:p>
        </w:tc>
      </w:tr>
      <w:tr w:rsidR="0059304C" w:rsidRPr="0059304C" w14:paraId="2C5A38A8"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484C0AD7"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24</w:t>
            </w:r>
          </w:p>
        </w:tc>
        <w:tc>
          <w:tcPr>
            <w:tcW w:w="3260" w:type="dxa"/>
            <w:noWrap/>
            <w:hideMark/>
          </w:tcPr>
          <w:p w14:paraId="2848B765"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BRASILEIRO DE CRÉDITO S.A.</w:t>
            </w:r>
          </w:p>
        </w:tc>
        <w:tc>
          <w:tcPr>
            <w:tcW w:w="1560" w:type="dxa"/>
            <w:noWrap/>
            <w:hideMark/>
          </w:tcPr>
          <w:p w14:paraId="08B056A4"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2,12</w:t>
            </w:r>
          </w:p>
        </w:tc>
        <w:tc>
          <w:tcPr>
            <w:tcW w:w="1540" w:type="dxa"/>
            <w:noWrap/>
            <w:hideMark/>
          </w:tcPr>
          <w:p w14:paraId="6FF886D9"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28,6</w:t>
            </w:r>
          </w:p>
        </w:tc>
      </w:tr>
      <w:tr w:rsidR="0059304C" w:rsidRPr="0059304C" w14:paraId="66AD190E"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1C3C4865"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25</w:t>
            </w:r>
          </w:p>
        </w:tc>
        <w:tc>
          <w:tcPr>
            <w:tcW w:w="3260" w:type="dxa"/>
            <w:noWrap/>
            <w:hideMark/>
          </w:tcPr>
          <w:p w14:paraId="4FB2097B"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AL5 S.A. CFI</w:t>
            </w:r>
          </w:p>
        </w:tc>
        <w:tc>
          <w:tcPr>
            <w:tcW w:w="1560" w:type="dxa"/>
            <w:noWrap/>
            <w:hideMark/>
          </w:tcPr>
          <w:p w14:paraId="7C2295C3"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2,15</w:t>
            </w:r>
          </w:p>
        </w:tc>
        <w:tc>
          <w:tcPr>
            <w:tcW w:w="1540" w:type="dxa"/>
            <w:noWrap/>
            <w:hideMark/>
          </w:tcPr>
          <w:p w14:paraId="55D85120"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29,07</w:t>
            </w:r>
          </w:p>
        </w:tc>
      </w:tr>
      <w:tr w:rsidR="0059304C" w:rsidRPr="0059304C" w14:paraId="2C2E7104"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19A72586"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26</w:t>
            </w:r>
          </w:p>
        </w:tc>
        <w:tc>
          <w:tcPr>
            <w:tcW w:w="3260" w:type="dxa"/>
            <w:noWrap/>
            <w:hideMark/>
          </w:tcPr>
          <w:p w14:paraId="3C574DB0"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C6 S.A.</w:t>
            </w:r>
          </w:p>
        </w:tc>
        <w:tc>
          <w:tcPr>
            <w:tcW w:w="1560" w:type="dxa"/>
            <w:noWrap/>
            <w:hideMark/>
          </w:tcPr>
          <w:p w14:paraId="7C4C21C4"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2,32</w:t>
            </w:r>
          </w:p>
        </w:tc>
        <w:tc>
          <w:tcPr>
            <w:tcW w:w="1540" w:type="dxa"/>
            <w:noWrap/>
            <w:hideMark/>
          </w:tcPr>
          <w:p w14:paraId="0FB84B53"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31,72</w:t>
            </w:r>
          </w:p>
        </w:tc>
      </w:tr>
      <w:tr w:rsidR="0059304C" w:rsidRPr="0059304C" w14:paraId="0BDBAE18"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0CB27355"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27</w:t>
            </w:r>
          </w:p>
        </w:tc>
        <w:tc>
          <w:tcPr>
            <w:tcW w:w="3260" w:type="dxa"/>
            <w:noWrap/>
            <w:hideMark/>
          </w:tcPr>
          <w:p w14:paraId="34FF454B"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BRADESCO FINANC. S.A.</w:t>
            </w:r>
          </w:p>
        </w:tc>
        <w:tc>
          <w:tcPr>
            <w:tcW w:w="1560" w:type="dxa"/>
            <w:noWrap/>
            <w:hideMark/>
          </w:tcPr>
          <w:p w14:paraId="401217AD"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2,41</w:t>
            </w:r>
          </w:p>
        </w:tc>
        <w:tc>
          <w:tcPr>
            <w:tcW w:w="1540" w:type="dxa"/>
            <w:noWrap/>
            <w:hideMark/>
          </w:tcPr>
          <w:p w14:paraId="112321FD"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33,07</w:t>
            </w:r>
          </w:p>
        </w:tc>
      </w:tr>
      <w:tr w:rsidR="0059304C" w:rsidRPr="0059304C" w14:paraId="1063530E"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05B297A1"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28</w:t>
            </w:r>
          </w:p>
        </w:tc>
        <w:tc>
          <w:tcPr>
            <w:tcW w:w="3260" w:type="dxa"/>
            <w:noWrap/>
            <w:hideMark/>
          </w:tcPr>
          <w:p w14:paraId="2F6FA4DA"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VOTORANTIM S.A.</w:t>
            </w:r>
          </w:p>
        </w:tc>
        <w:tc>
          <w:tcPr>
            <w:tcW w:w="1560" w:type="dxa"/>
            <w:noWrap/>
            <w:hideMark/>
          </w:tcPr>
          <w:p w14:paraId="6913FCDC"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2,43</w:t>
            </w:r>
          </w:p>
        </w:tc>
        <w:tc>
          <w:tcPr>
            <w:tcW w:w="1540" w:type="dxa"/>
            <w:noWrap/>
            <w:hideMark/>
          </w:tcPr>
          <w:p w14:paraId="3ED87091"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33,45</w:t>
            </w:r>
          </w:p>
        </w:tc>
      </w:tr>
      <w:tr w:rsidR="0059304C" w:rsidRPr="0059304C" w14:paraId="62CA070E"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4D75F489"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29</w:t>
            </w:r>
          </w:p>
        </w:tc>
        <w:tc>
          <w:tcPr>
            <w:tcW w:w="3260" w:type="dxa"/>
            <w:noWrap/>
            <w:hideMark/>
          </w:tcPr>
          <w:p w14:paraId="41330B4E"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DO EST. DE SE S.A.</w:t>
            </w:r>
          </w:p>
        </w:tc>
        <w:tc>
          <w:tcPr>
            <w:tcW w:w="1560" w:type="dxa"/>
            <w:noWrap/>
            <w:hideMark/>
          </w:tcPr>
          <w:p w14:paraId="5E457983"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2,45</w:t>
            </w:r>
          </w:p>
        </w:tc>
        <w:tc>
          <w:tcPr>
            <w:tcW w:w="1540" w:type="dxa"/>
            <w:noWrap/>
            <w:hideMark/>
          </w:tcPr>
          <w:p w14:paraId="2A53900D"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33,68</w:t>
            </w:r>
          </w:p>
        </w:tc>
      </w:tr>
      <w:tr w:rsidR="0059304C" w:rsidRPr="0059304C" w14:paraId="6B39F7F3"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7B7D9719"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30</w:t>
            </w:r>
          </w:p>
        </w:tc>
        <w:tc>
          <w:tcPr>
            <w:tcW w:w="3260" w:type="dxa"/>
            <w:noWrap/>
            <w:hideMark/>
          </w:tcPr>
          <w:p w14:paraId="1C1A9352"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FACTA S.A. CFI</w:t>
            </w:r>
          </w:p>
        </w:tc>
        <w:tc>
          <w:tcPr>
            <w:tcW w:w="1560" w:type="dxa"/>
            <w:noWrap/>
            <w:hideMark/>
          </w:tcPr>
          <w:p w14:paraId="4292605E"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2,56</w:t>
            </w:r>
          </w:p>
        </w:tc>
        <w:tc>
          <w:tcPr>
            <w:tcW w:w="1540" w:type="dxa"/>
            <w:noWrap/>
            <w:hideMark/>
          </w:tcPr>
          <w:p w14:paraId="0487DD1B"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35,49</w:t>
            </w:r>
          </w:p>
        </w:tc>
      </w:tr>
      <w:tr w:rsidR="0059304C" w:rsidRPr="0059304C" w14:paraId="43B442FC"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29EA0663"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31</w:t>
            </w:r>
          </w:p>
        </w:tc>
        <w:tc>
          <w:tcPr>
            <w:tcW w:w="3260" w:type="dxa"/>
            <w:noWrap/>
            <w:hideMark/>
          </w:tcPr>
          <w:p w14:paraId="1203C707"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BANCO BTG PACTUAL S.A.</w:t>
            </w:r>
          </w:p>
        </w:tc>
        <w:tc>
          <w:tcPr>
            <w:tcW w:w="1560" w:type="dxa"/>
            <w:noWrap/>
            <w:hideMark/>
          </w:tcPr>
          <w:p w14:paraId="35F720D3"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2,69</w:t>
            </w:r>
          </w:p>
        </w:tc>
        <w:tc>
          <w:tcPr>
            <w:tcW w:w="1540" w:type="dxa"/>
            <w:noWrap/>
            <w:hideMark/>
          </w:tcPr>
          <w:p w14:paraId="64B30ADA"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37,51</w:t>
            </w:r>
          </w:p>
        </w:tc>
      </w:tr>
      <w:tr w:rsidR="0059304C" w:rsidRPr="0059304C" w14:paraId="027BE418"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757A85B3"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32</w:t>
            </w:r>
          </w:p>
        </w:tc>
        <w:tc>
          <w:tcPr>
            <w:tcW w:w="3260" w:type="dxa"/>
            <w:noWrap/>
            <w:hideMark/>
          </w:tcPr>
          <w:p w14:paraId="78682128"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AYMORÉ CFI S.A.</w:t>
            </w:r>
          </w:p>
        </w:tc>
        <w:tc>
          <w:tcPr>
            <w:tcW w:w="1560" w:type="dxa"/>
            <w:noWrap/>
            <w:hideMark/>
          </w:tcPr>
          <w:p w14:paraId="4DCCE28F"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2,84</w:t>
            </w:r>
          </w:p>
        </w:tc>
        <w:tc>
          <w:tcPr>
            <w:tcW w:w="1540" w:type="dxa"/>
            <w:noWrap/>
            <w:hideMark/>
          </w:tcPr>
          <w:p w14:paraId="481C587F"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40</w:t>
            </w:r>
          </w:p>
        </w:tc>
      </w:tr>
      <w:tr w:rsidR="0059304C" w:rsidRPr="0059304C" w14:paraId="2C629E41"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65EA2C08"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33</w:t>
            </w:r>
          </w:p>
        </w:tc>
        <w:tc>
          <w:tcPr>
            <w:tcW w:w="3260" w:type="dxa"/>
            <w:noWrap/>
            <w:hideMark/>
          </w:tcPr>
          <w:p w14:paraId="63A81B67"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SANTANDER (BRASIL) S.A.</w:t>
            </w:r>
          </w:p>
        </w:tc>
        <w:tc>
          <w:tcPr>
            <w:tcW w:w="1560" w:type="dxa"/>
            <w:noWrap/>
            <w:hideMark/>
          </w:tcPr>
          <w:p w14:paraId="43302FDC"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3,09</w:t>
            </w:r>
          </w:p>
        </w:tc>
        <w:tc>
          <w:tcPr>
            <w:tcW w:w="1540" w:type="dxa"/>
            <w:noWrap/>
            <w:hideMark/>
          </w:tcPr>
          <w:p w14:paraId="2AA8E4EA"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44,15</w:t>
            </w:r>
          </w:p>
        </w:tc>
      </w:tr>
      <w:tr w:rsidR="0059304C" w:rsidRPr="0059304C" w14:paraId="43A84F99"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5E5DF4C2"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34</w:t>
            </w:r>
          </w:p>
        </w:tc>
        <w:tc>
          <w:tcPr>
            <w:tcW w:w="3260" w:type="dxa"/>
            <w:noWrap/>
            <w:hideMark/>
          </w:tcPr>
          <w:p w14:paraId="5583ABD0"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OMNI SA CFI</w:t>
            </w:r>
          </w:p>
        </w:tc>
        <w:tc>
          <w:tcPr>
            <w:tcW w:w="1560" w:type="dxa"/>
            <w:noWrap/>
            <w:hideMark/>
          </w:tcPr>
          <w:p w14:paraId="376335A3"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3,42</w:t>
            </w:r>
          </w:p>
        </w:tc>
        <w:tc>
          <w:tcPr>
            <w:tcW w:w="1540" w:type="dxa"/>
            <w:noWrap/>
            <w:hideMark/>
          </w:tcPr>
          <w:p w14:paraId="740D7758"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49,69</w:t>
            </w:r>
          </w:p>
        </w:tc>
      </w:tr>
      <w:tr w:rsidR="0059304C" w:rsidRPr="0059304C" w14:paraId="2684268A"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2B027853"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35</w:t>
            </w:r>
          </w:p>
        </w:tc>
        <w:tc>
          <w:tcPr>
            <w:tcW w:w="3260" w:type="dxa"/>
            <w:noWrap/>
            <w:hideMark/>
          </w:tcPr>
          <w:p w14:paraId="18CED688"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DO ESTADO DO RS S.A.</w:t>
            </w:r>
          </w:p>
        </w:tc>
        <w:tc>
          <w:tcPr>
            <w:tcW w:w="1560" w:type="dxa"/>
            <w:noWrap/>
            <w:hideMark/>
          </w:tcPr>
          <w:p w14:paraId="5208D2BB"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3,49</w:t>
            </w:r>
          </w:p>
        </w:tc>
        <w:tc>
          <w:tcPr>
            <w:tcW w:w="1540" w:type="dxa"/>
            <w:noWrap/>
            <w:hideMark/>
          </w:tcPr>
          <w:p w14:paraId="37893A08"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50,95</w:t>
            </w:r>
          </w:p>
        </w:tc>
      </w:tr>
      <w:tr w:rsidR="0059304C" w:rsidRPr="0059304C" w14:paraId="5A9DDE2C"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36C7499C"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36</w:t>
            </w:r>
          </w:p>
        </w:tc>
        <w:tc>
          <w:tcPr>
            <w:tcW w:w="3260" w:type="dxa"/>
            <w:noWrap/>
            <w:hideMark/>
          </w:tcPr>
          <w:p w14:paraId="165FB878"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RNX S.A.</w:t>
            </w:r>
          </w:p>
        </w:tc>
        <w:tc>
          <w:tcPr>
            <w:tcW w:w="1560" w:type="dxa"/>
            <w:noWrap/>
            <w:hideMark/>
          </w:tcPr>
          <w:p w14:paraId="7134A26A"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3,6</w:t>
            </w:r>
          </w:p>
        </w:tc>
        <w:tc>
          <w:tcPr>
            <w:tcW w:w="1540" w:type="dxa"/>
            <w:noWrap/>
            <w:hideMark/>
          </w:tcPr>
          <w:p w14:paraId="0B47C003"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52,92</w:t>
            </w:r>
          </w:p>
        </w:tc>
      </w:tr>
      <w:tr w:rsidR="0059304C" w:rsidRPr="0059304C" w14:paraId="7FF4099C"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756128D4"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37</w:t>
            </w:r>
          </w:p>
        </w:tc>
        <w:tc>
          <w:tcPr>
            <w:tcW w:w="3260" w:type="dxa"/>
            <w:noWrap/>
            <w:hideMark/>
          </w:tcPr>
          <w:p w14:paraId="2B684DF8"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RENDIMENTO S.A.</w:t>
            </w:r>
          </w:p>
        </w:tc>
        <w:tc>
          <w:tcPr>
            <w:tcW w:w="1560" w:type="dxa"/>
            <w:noWrap/>
            <w:hideMark/>
          </w:tcPr>
          <w:p w14:paraId="5B83EDCC"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3,72</w:t>
            </w:r>
          </w:p>
        </w:tc>
        <w:tc>
          <w:tcPr>
            <w:tcW w:w="1540" w:type="dxa"/>
            <w:noWrap/>
            <w:hideMark/>
          </w:tcPr>
          <w:p w14:paraId="6F46889E"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55,03</w:t>
            </w:r>
          </w:p>
        </w:tc>
      </w:tr>
      <w:tr w:rsidR="0059304C" w:rsidRPr="0059304C" w14:paraId="24E06331"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50219B62"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38</w:t>
            </w:r>
          </w:p>
        </w:tc>
        <w:tc>
          <w:tcPr>
            <w:tcW w:w="3260" w:type="dxa"/>
            <w:noWrap/>
            <w:hideMark/>
          </w:tcPr>
          <w:p w14:paraId="3452E63A"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CREDITÁ S.A. CFI</w:t>
            </w:r>
          </w:p>
        </w:tc>
        <w:tc>
          <w:tcPr>
            <w:tcW w:w="1560" w:type="dxa"/>
            <w:noWrap/>
            <w:hideMark/>
          </w:tcPr>
          <w:p w14:paraId="6B5720ED"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3,75</w:t>
            </w:r>
          </w:p>
        </w:tc>
        <w:tc>
          <w:tcPr>
            <w:tcW w:w="1540" w:type="dxa"/>
            <w:noWrap/>
            <w:hideMark/>
          </w:tcPr>
          <w:p w14:paraId="0897067B"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55,61</w:t>
            </w:r>
          </w:p>
        </w:tc>
      </w:tr>
      <w:tr w:rsidR="0059304C" w:rsidRPr="0059304C" w14:paraId="7638A932"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4F4A25B8"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39</w:t>
            </w:r>
          </w:p>
        </w:tc>
        <w:tc>
          <w:tcPr>
            <w:tcW w:w="3260" w:type="dxa"/>
            <w:noWrap/>
            <w:hideMark/>
          </w:tcPr>
          <w:p w14:paraId="6A95D24B"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BANCO DIGIO</w:t>
            </w:r>
          </w:p>
        </w:tc>
        <w:tc>
          <w:tcPr>
            <w:tcW w:w="1560" w:type="dxa"/>
            <w:noWrap/>
            <w:hideMark/>
          </w:tcPr>
          <w:p w14:paraId="10B167E8"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3,76</w:t>
            </w:r>
          </w:p>
        </w:tc>
        <w:tc>
          <w:tcPr>
            <w:tcW w:w="1540" w:type="dxa"/>
            <w:noWrap/>
            <w:hideMark/>
          </w:tcPr>
          <w:p w14:paraId="00EBEEE6"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55,68</w:t>
            </w:r>
          </w:p>
        </w:tc>
      </w:tr>
      <w:tr w:rsidR="0059304C" w:rsidRPr="0059304C" w14:paraId="22805F89"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76BFD37B"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40</w:t>
            </w:r>
          </w:p>
        </w:tc>
        <w:tc>
          <w:tcPr>
            <w:tcW w:w="3260" w:type="dxa"/>
            <w:noWrap/>
            <w:hideMark/>
          </w:tcPr>
          <w:p w14:paraId="382105DA"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BANESTES S.A.</w:t>
            </w:r>
          </w:p>
        </w:tc>
        <w:tc>
          <w:tcPr>
            <w:tcW w:w="1560" w:type="dxa"/>
            <w:noWrap/>
            <w:hideMark/>
          </w:tcPr>
          <w:p w14:paraId="65EA52E3"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3,9</w:t>
            </w:r>
          </w:p>
        </w:tc>
        <w:tc>
          <w:tcPr>
            <w:tcW w:w="1540" w:type="dxa"/>
            <w:noWrap/>
            <w:hideMark/>
          </w:tcPr>
          <w:p w14:paraId="697AAE5F"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58,27</w:t>
            </w:r>
          </w:p>
        </w:tc>
      </w:tr>
      <w:tr w:rsidR="0059304C" w:rsidRPr="0059304C" w14:paraId="2BA3A460" w14:textId="77777777" w:rsidTr="00C110F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31DDC943"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41</w:t>
            </w:r>
          </w:p>
        </w:tc>
        <w:tc>
          <w:tcPr>
            <w:tcW w:w="3260" w:type="dxa"/>
            <w:noWrap/>
            <w:hideMark/>
          </w:tcPr>
          <w:p w14:paraId="247ED58D" w14:textId="77777777" w:rsidR="0059304C" w:rsidRPr="0059304C" w:rsidRDefault="0059304C" w:rsidP="0059304C">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ITAÚ UNIBANCO S.A.</w:t>
            </w:r>
          </w:p>
        </w:tc>
        <w:tc>
          <w:tcPr>
            <w:tcW w:w="1560" w:type="dxa"/>
            <w:noWrap/>
            <w:hideMark/>
          </w:tcPr>
          <w:p w14:paraId="30D33D44"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3,91</w:t>
            </w:r>
          </w:p>
        </w:tc>
        <w:tc>
          <w:tcPr>
            <w:tcW w:w="1540" w:type="dxa"/>
            <w:noWrap/>
            <w:hideMark/>
          </w:tcPr>
          <w:p w14:paraId="32E238A3" w14:textId="77777777" w:rsidR="0059304C" w:rsidRPr="0059304C" w:rsidRDefault="0059304C" w:rsidP="0059304C">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58,45</w:t>
            </w:r>
          </w:p>
        </w:tc>
      </w:tr>
      <w:tr w:rsidR="0059304C" w:rsidRPr="0059304C" w14:paraId="2A87EB32" w14:textId="77777777" w:rsidTr="00C110F7">
        <w:trPr>
          <w:trHeight w:val="170"/>
        </w:trPr>
        <w:tc>
          <w:tcPr>
            <w:cnfStyle w:val="001000000000" w:firstRow="0" w:lastRow="0" w:firstColumn="1" w:lastColumn="0" w:oddVBand="0" w:evenVBand="0" w:oddHBand="0" w:evenHBand="0" w:firstRowFirstColumn="0" w:firstRowLastColumn="0" w:lastRowFirstColumn="0" w:lastRowLastColumn="0"/>
            <w:tcW w:w="808" w:type="dxa"/>
            <w:noWrap/>
            <w:hideMark/>
          </w:tcPr>
          <w:p w14:paraId="3FE5C493" w14:textId="77777777" w:rsidR="0059304C" w:rsidRPr="0059304C" w:rsidRDefault="0059304C" w:rsidP="0059304C">
            <w:pPr>
              <w:jc w:val="right"/>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42</w:t>
            </w:r>
          </w:p>
        </w:tc>
        <w:tc>
          <w:tcPr>
            <w:tcW w:w="3260" w:type="dxa"/>
            <w:noWrap/>
            <w:hideMark/>
          </w:tcPr>
          <w:p w14:paraId="6CB3231A" w14:textId="77777777" w:rsidR="0059304C" w:rsidRPr="0059304C" w:rsidRDefault="0059304C" w:rsidP="0059304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BCO DO BRASIL S.A.</w:t>
            </w:r>
          </w:p>
        </w:tc>
        <w:tc>
          <w:tcPr>
            <w:tcW w:w="1560" w:type="dxa"/>
            <w:noWrap/>
            <w:hideMark/>
          </w:tcPr>
          <w:p w14:paraId="2F568545" w14:textId="7AB92233"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4</w:t>
            </w:r>
            <w:r w:rsidR="00161D0B" w:rsidRPr="00161D0B">
              <w:rPr>
                <w:rFonts w:ascii="Aptos Narrow" w:eastAsia="Times New Roman" w:hAnsi="Aptos Narrow" w:cs="Times New Roman"/>
                <w:color w:val="000000"/>
                <w:kern w:val="0"/>
                <w:sz w:val="16"/>
                <w:szCs w:val="16"/>
                <w:lang w:eastAsia="pt-BR"/>
                <w14:ligatures w14:val="none"/>
              </w:rPr>
              <w:t>,00</w:t>
            </w:r>
          </w:p>
        </w:tc>
        <w:tc>
          <w:tcPr>
            <w:tcW w:w="1540" w:type="dxa"/>
            <w:noWrap/>
            <w:hideMark/>
          </w:tcPr>
          <w:p w14:paraId="25438667" w14:textId="77777777" w:rsidR="0059304C" w:rsidRPr="0059304C" w:rsidRDefault="0059304C" w:rsidP="0059304C">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pt-BR"/>
                <w14:ligatures w14:val="none"/>
              </w:rPr>
            </w:pPr>
            <w:r w:rsidRPr="0059304C">
              <w:rPr>
                <w:rFonts w:ascii="Aptos Narrow" w:eastAsia="Times New Roman" w:hAnsi="Aptos Narrow" w:cs="Times New Roman"/>
                <w:color w:val="000000"/>
                <w:kern w:val="0"/>
                <w:sz w:val="16"/>
                <w:szCs w:val="16"/>
                <w:lang w:eastAsia="pt-BR"/>
                <w14:ligatures w14:val="none"/>
              </w:rPr>
              <w:t>60,18</w:t>
            </w:r>
          </w:p>
        </w:tc>
      </w:tr>
    </w:tbl>
    <w:p w14:paraId="611E0BAA" w14:textId="77777777" w:rsidR="00C110F7" w:rsidRDefault="00C110F7" w:rsidP="0059304C">
      <w:pPr>
        <w:spacing w:line="360" w:lineRule="auto"/>
        <w:jc w:val="both"/>
        <w:rPr>
          <w:b/>
          <w:bCs/>
          <w:sz w:val="18"/>
          <w:szCs w:val="18"/>
        </w:rPr>
      </w:pPr>
    </w:p>
    <w:p w14:paraId="057CB216" w14:textId="77D5D374" w:rsidR="0059304C" w:rsidRPr="0059304C" w:rsidRDefault="0059304C" w:rsidP="0059304C">
      <w:pPr>
        <w:spacing w:line="360" w:lineRule="auto"/>
        <w:jc w:val="both"/>
        <w:rPr>
          <w:sz w:val="18"/>
          <w:szCs w:val="18"/>
        </w:rPr>
      </w:pPr>
      <w:r w:rsidRPr="0059304C">
        <w:rPr>
          <w:b/>
          <w:bCs/>
          <w:sz w:val="18"/>
          <w:szCs w:val="18"/>
        </w:rPr>
        <w:t>Fonte:</w:t>
      </w:r>
      <w:r w:rsidRPr="0059304C">
        <w:rPr>
          <w:sz w:val="18"/>
          <w:szCs w:val="18"/>
        </w:rPr>
        <w:t xml:space="preserve"> Banco Central do Brasil. Taxas de Juros - Cheque Especial. Disponível em: </w:t>
      </w:r>
      <w:hyperlink r:id="rId5" w:history="1">
        <w:r w:rsidRPr="008543DE">
          <w:rPr>
            <w:rStyle w:val="Hyperlink"/>
            <w:sz w:val="18"/>
            <w:szCs w:val="18"/>
          </w:rPr>
          <w:t>https://www.bcb.gov.br/estatisticas/reporttxjuros/?codigoSegmento=1&amp;codigoModalidade=221101&amp;historicotaxajurosdiario_atual_page=2&amp;tipoModalidade=D&amp;InicioPeriodo=2024-08-30</w:t>
        </w:r>
      </w:hyperlink>
      <w:r>
        <w:rPr>
          <w:sz w:val="18"/>
          <w:szCs w:val="18"/>
        </w:rPr>
        <w:t xml:space="preserve"> </w:t>
      </w:r>
      <w:r w:rsidRPr="0059304C">
        <w:rPr>
          <w:sz w:val="18"/>
          <w:szCs w:val="18"/>
        </w:rPr>
        <w:t xml:space="preserve"> </w:t>
      </w:r>
      <w:r w:rsidRPr="0059304C">
        <w:rPr>
          <w:sz w:val="18"/>
          <w:szCs w:val="18"/>
        </w:rPr>
        <w:t xml:space="preserve"> </w:t>
      </w:r>
      <w:r w:rsidRPr="0059304C">
        <w:rPr>
          <w:sz w:val="18"/>
          <w:szCs w:val="18"/>
        </w:rPr>
        <w:t>Acesso em: [1</w:t>
      </w:r>
      <w:r w:rsidRPr="0059304C">
        <w:rPr>
          <w:sz w:val="18"/>
          <w:szCs w:val="18"/>
        </w:rPr>
        <w:t>9</w:t>
      </w:r>
      <w:r w:rsidRPr="0059304C">
        <w:rPr>
          <w:sz w:val="18"/>
          <w:szCs w:val="18"/>
        </w:rPr>
        <w:t>/09/2024].</w:t>
      </w:r>
    </w:p>
    <w:p w14:paraId="66CE1DBD" w14:textId="77777777" w:rsidR="0059304C" w:rsidRDefault="0059304C"/>
    <w:sectPr w:rsidR="005930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0027"/>
    <w:multiLevelType w:val="multilevel"/>
    <w:tmpl w:val="2A0E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20CE7"/>
    <w:multiLevelType w:val="multilevel"/>
    <w:tmpl w:val="775A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B47BB"/>
    <w:multiLevelType w:val="multilevel"/>
    <w:tmpl w:val="3FBC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00126"/>
    <w:multiLevelType w:val="multilevel"/>
    <w:tmpl w:val="9C58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D3A38"/>
    <w:multiLevelType w:val="hybridMultilevel"/>
    <w:tmpl w:val="870EC394"/>
    <w:lvl w:ilvl="0" w:tplc="542A6A32">
      <w:numFmt w:val="bullet"/>
      <w:lvlText w:val=""/>
      <w:lvlJc w:val="left"/>
      <w:pPr>
        <w:ind w:left="720" w:hanging="360"/>
      </w:pPr>
      <w:rPr>
        <w:rFonts w:ascii="Aptos" w:eastAsiaTheme="minorHAnsi" w:hAnsi="Apto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B6033F3"/>
    <w:multiLevelType w:val="multilevel"/>
    <w:tmpl w:val="4E7C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BB6770"/>
    <w:multiLevelType w:val="hybridMultilevel"/>
    <w:tmpl w:val="E0E2D09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3261656D"/>
    <w:multiLevelType w:val="multilevel"/>
    <w:tmpl w:val="B23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E7735"/>
    <w:multiLevelType w:val="multilevel"/>
    <w:tmpl w:val="FBD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E2080"/>
    <w:multiLevelType w:val="hybridMultilevel"/>
    <w:tmpl w:val="2FEA8B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CEC584F"/>
    <w:multiLevelType w:val="multilevel"/>
    <w:tmpl w:val="1F9A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907D6"/>
    <w:multiLevelType w:val="multilevel"/>
    <w:tmpl w:val="992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81087"/>
    <w:multiLevelType w:val="multilevel"/>
    <w:tmpl w:val="75AA6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2440FD"/>
    <w:multiLevelType w:val="multilevel"/>
    <w:tmpl w:val="ED4E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1538A"/>
    <w:multiLevelType w:val="multilevel"/>
    <w:tmpl w:val="5DFC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43F07"/>
    <w:multiLevelType w:val="multilevel"/>
    <w:tmpl w:val="6412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213306">
    <w:abstractNumId w:val="12"/>
  </w:num>
  <w:num w:numId="2" w16cid:durableId="586963863">
    <w:abstractNumId w:val="11"/>
  </w:num>
  <w:num w:numId="3" w16cid:durableId="2087416159">
    <w:abstractNumId w:val="2"/>
  </w:num>
  <w:num w:numId="4" w16cid:durableId="771823223">
    <w:abstractNumId w:val="5"/>
  </w:num>
  <w:num w:numId="5" w16cid:durableId="1225725173">
    <w:abstractNumId w:val="9"/>
  </w:num>
  <w:num w:numId="6" w16cid:durableId="1859419001">
    <w:abstractNumId w:val="4"/>
  </w:num>
  <w:num w:numId="7" w16cid:durableId="963389392">
    <w:abstractNumId w:val="14"/>
  </w:num>
  <w:num w:numId="8" w16cid:durableId="154151255">
    <w:abstractNumId w:val="1"/>
  </w:num>
  <w:num w:numId="9" w16cid:durableId="126091450">
    <w:abstractNumId w:val="7"/>
  </w:num>
  <w:num w:numId="10" w16cid:durableId="1671326424">
    <w:abstractNumId w:val="3"/>
  </w:num>
  <w:num w:numId="11" w16cid:durableId="578176769">
    <w:abstractNumId w:val="6"/>
  </w:num>
  <w:num w:numId="12" w16cid:durableId="485170153">
    <w:abstractNumId w:val="10"/>
  </w:num>
  <w:num w:numId="13" w16cid:durableId="151794500">
    <w:abstractNumId w:val="0"/>
  </w:num>
  <w:num w:numId="14" w16cid:durableId="273220618">
    <w:abstractNumId w:val="15"/>
  </w:num>
  <w:num w:numId="15" w16cid:durableId="1080906929">
    <w:abstractNumId w:val="8"/>
  </w:num>
  <w:num w:numId="16" w16cid:durableId="7540845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8D"/>
    <w:rsid w:val="00161D0B"/>
    <w:rsid w:val="00205865"/>
    <w:rsid w:val="0024548D"/>
    <w:rsid w:val="003F475F"/>
    <w:rsid w:val="004A7439"/>
    <w:rsid w:val="0059304C"/>
    <w:rsid w:val="008C4FFC"/>
    <w:rsid w:val="00A04E1D"/>
    <w:rsid w:val="00C110F7"/>
    <w:rsid w:val="00E3035A"/>
    <w:rsid w:val="00F00D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6D38"/>
  <w15:chartTrackingRefBased/>
  <w15:docId w15:val="{645F4D29-6873-4939-881B-9413D68C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45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45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2454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454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454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454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454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454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4548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4548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4548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24548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4548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4548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4548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4548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4548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4548D"/>
    <w:rPr>
      <w:rFonts w:eastAsiaTheme="majorEastAsia" w:cstheme="majorBidi"/>
      <w:color w:val="272727" w:themeColor="text1" w:themeTint="D8"/>
    </w:rPr>
  </w:style>
  <w:style w:type="paragraph" w:styleId="Ttulo">
    <w:name w:val="Title"/>
    <w:basedOn w:val="Normal"/>
    <w:next w:val="Normal"/>
    <w:link w:val="TtuloChar"/>
    <w:uiPriority w:val="10"/>
    <w:qFormat/>
    <w:rsid w:val="00245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454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4548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4548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4548D"/>
    <w:pPr>
      <w:spacing w:before="160"/>
      <w:jc w:val="center"/>
    </w:pPr>
    <w:rPr>
      <w:i/>
      <w:iCs/>
      <w:color w:val="404040" w:themeColor="text1" w:themeTint="BF"/>
    </w:rPr>
  </w:style>
  <w:style w:type="character" w:customStyle="1" w:styleId="CitaoChar">
    <w:name w:val="Citação Char"/>
    <w:basedOn w:val="Fontepargpadro"/>
    <w:link w:val="Citao"/>
    <w:uiPriority w:val="29"/>
    <w:rsid w:val="0024548D"/>
    <w:rPr>
      <w:i/>
      <w:iCs/>
      <w:color w:val="404040" w:themeColor="text1" w:themeTint="BF"/>
    </w:rPr>
  </w:style>
  <w:style w:type="paragraph" w:styleId="PargrafodaLista">
    <w:name w:val="List Paragraph"/>
    <w:basedOn w:val="Normal"/>
    <w:uiPriority w:val="34"/>
    <w:qFormat/>
    <w:rsid w:val="0024548D"/>
    <w:pPr>
      <w:ind w:left="720"/>
      <w:contextualSpacing/>
    </w:pPr>
  </w:style>
  <w:style w:type="character" w:styleId="nfaseIntensa">
    <w:name w:val="Intense Emphasis"/>
    <w:basedOn w:val="Fontepargpadro"/>
    <w:uiPriority w:val="21"/>
    <w:qFormat/>
    <w:rsid w:val="0024548D"/>
    <w:rPr>
      <w:i/>
      <w:iCs/>
      <w:color w:val="0F4761" w:themeColor="accent1" w:themeShade="BF"/>
    </w:rPr>
  </w:style>
  <w:style w:type="paragraph" w:styleId="CitaoIntensa">
    <w:name w:val="Intense Quote"/>
    <w:basedOn w:val="Normal"/>
    <w:next w:val="Normal"/>
    <w:link w:val="CitaoIntensaChar"/>
    <w:uiPriority w:val="30"/>
    <w:qFormat/>
    <w:rsid w:val="00245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4548D"/>
    <w:rPr>
      <w:i/>
      <w:iCs/>
      <w:color w:val="0F4761" w:themeColor="accent1" w:themeShade="BF"/>
    </w:rPr>
  </w:style>
  <w:style w:type="character" w:styleId="RefernciaIntensa">
    <w:name w:val="Intense Reference"/>
    <w:basedOn w:val="Fontepargpadro"/>
    <w:uiPriority w:val="32"/>
    <w:qFormat/>
    <w:rsid w:val="0024548D"/>
    <w:rPr>
      <w:b/>
      <w:bCs/>
      <w:smallCaps/>
      <w:color w:val="0F4761" w:themeColor="accent1" w:themeShade="BF"/>
      <w:spacing w:val="5"/>
    </w:rPr>
  </w:style>
  <w:style w:type="paragraph" w:styleId="NormalWeb">
    <w:name w:val="Normal (Web)"/>
    <w:basedOn w:val="Normal"/>
    <w:uiPriority w:val="99"/>
    <w:semiHidden/>
    <w:unhideWhenUsed/>
    <w:rsid w:val="008C4FF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8C4FFC"/>
    <w:rPr>
      <w:b/>
      <w:bCs/>
    </w:rPr>
  </w:style>
  <w:style w:type="table" w:styleId="TabelaSimples4">
    <w:name w:val="Plain Table 4"/>
    <w:basedOn w:val="Tabelanormal"/>
    <w:uiPriority w:val="44"/>
    <w:rsid w:val="005930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Fontepargpadro"/>
    <w:uiPriority w:val="99"/>
    <w:unhideWhenUsed/>
    <w:rsid w:val="0059304C"/>
    <w:rPr>
      <w:color w:val="467886" w:themeColor="hyperlink"/>
      <w:u w:val="single"/>
    </w:rPr>
  </w:style>
  <w:style w:type="character" w:styleId="MenoPendente">
    <w:name w:val="Unresolved Mention"/>
    <w:basedOn w:val="Fontepargpadro"/>
    <w:uiPriority w:val="99"/>
    <w:semiHidden/>
    <w:unhideWhenUsed/>
    <w:rsid w:val="0059304C"/>
    <w:rPr>
      <w:color w:val="605E5C"/>
      <w:shd w:val="clear" w:color="auto" w:fill="E1DFDD"/>
    </w:rPr>
  </w:style>
  <w:style w:type="character" w:styleId="HiperlinkVisitado">
    <w:name w:val="FollowedHyperlink"/>
    <w:basedOn w:val="Fontepargpadro"/>
    <w:uiPriority w:val="99"/>
    <w:semiHidden/>
    <w:unhideWhenUsed/>
    <w:rsid w:val="005930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38281">
      <w:bodyDiv w:val="1"/>
      <w:marLeft w:val="0"/>
      <w:marRight w:val="0"/>
      <w:marTop w:val="0"/>
      <w:marBottom w:val="0"/>
      <w:divBdr>
        <w:top w:val="none" w:sz="0" w:space="0" w:color="auto"/>
        <w:left w:val="none" w:sz="0" w:space="0" w:color="auto"/>
        <w:bottom w:val="none" w:sz="0" w:space="0" w:color="auto"/>
        <w:right w:val="none" w:sz="0" w:space="0" w:color="auto"/>
      </w:divBdr>
    </w:div>
    <w:div w:id="170874320">
      <w:bodyDiv w:val="1"/>
      <w:marLeft w:val="0"/>
      <w:marRight w:val="0"/>
      <w:marTop w:val="0"/>
      <w:marBottom w:val="0"/>
      <w:divBdr>
        <w:top w:val="none" w:sz="0" w:space="0" w:color="auto"/>
        <w:left w:val="none" w:sz="0" w:space="0" w:color="auto"/>
        <w:bottom w:val="none" w:sz="0" w:space="0" w:color="auto"/>
        <w:right w:val="none" w:sz="0" w:space="0" w:color="auto"/>
      </w:divBdr>
    </w:div>
    <w:div w:id="233854139">
      <w:bodyDiv w:val="1"/>
      <w:marLeft w:val="0"/>
      <w:marRight w:val="0"/>
      <w:marTop w:val="0"/>
      <w:marBottom w:val="0"/>
      <w:divBdr>
        <w:top w:val="none" w:sz="0" w:space="0" w:color="auto"/>
        <w:left w:val="none" w:sz="0" w:space="0" w:color="auto"/>
        <w:bottom w:val="none" w:sz="0" w:space="0" w:color="auto"/>
        <w:right w:val="none" w:sz="0" w:space="0" w:color="auto"/>
      </w:divBdr>
    </w:div>
    <w:div w:id="328025295">
      <w:bodyDiv w:val="1"/>
      <w:marLeft w:val="0"/>
      <w:marRight w:val="0"/>
      <w:marTop w:val="0"/>
      <w:marBottom w:val="0"/>
      <w:divBdr>
        <w:top w:val="none" w:sz="0" w:space="0" w:color="auto"/>
        <w:left w:val="none" w:sz="0" w:space="0" w:color="auto"/>
        <w:bottom w:val="none" w:sz="0" w:space="0" w:color="auto"/>
        <w:right w:val="none" w:sz="0" w:space="0" w:color="auto"/>
      </w:divBdr>
    </w:div>
    <w:div w:id="366100587">
      <w:bodyDiv w:val="1"/>
      <w:marLeft w:val="0"/>
      <w:marRight w:val="0"/>
      <w:marTop w:val="0"/>
      <w:marBottom w:val="0"/>
      <w:divBdr>
        <w:top w:val="none" w:sz="0" w:space="0" w:color="auto"/>
        <w:left w:val="none" w:sz="0" w:space="0" w:color="auto"/>
        <w:bottom w:val="none" w:sz="0" w:space="0" w:color="auto"/>
        <w:right w:val="none" w:sz="0" w:space="0" w:color="auto"/>
      </w:divBdr>
    </w:div>
    <w:div w:id="453640476">
      <w:bodyDiv w:val="1"/>
      <w:marLeft w:val="0"/>
      <w:marRight w:val="0"/>
      <w:marTop w:val="0"/>
      <w:marBottom w:val="0"/>
      <w:divBdr>
        <w:top w:val="none" w:sz="0" w:space="0" w:color="auto"/>
        <w:left w:val="none" w:sz="0" w:space="0" w:color="auto"/>
        <w:bottom w:val="none" w:sz="0" w:space="0" w:color="auto"/>
        <w:right w:val="none" w:sz="0" w:space="0" w:color="auto"/>
      </w:divBdr>
    </w:div>
    <w:div w:id="501360081">
      <w:bodyDiv w:val="1"/>
      <w:marLeft w:val="0"/>
      <w:marRight w:val="0"/>
      <w:marTop w:val="0"/>
      <w:marBottom w:val="0"/>
      <w:divBdr>
        <w:top w:val="none" w:sz="0" w:space="0" w:color="auto"/>
        <w:left w:val="none" w:sz="0" w:space="0" w:color="auto"/>
        <w:bottom w:val="none" w:sz="0" w:space="0" w:color="auto"/>
        <w:right w:val="none" w:sz="0" w:space="0" w:color="auto"/>
      </w:divBdr>
      <w:divsChild>
        <w:div w:id="130562519">
          <w:marLeft w:val="0"/>
          <w:marRight w:val="0"/>
          <w:marTop w:val="0"/>
          <w:marBottom w:val="0"/>
          <w:divBdr>
            <w:top w:val="none" w:sz="0" w:space="0" w:color="auto"/>
            <w:left w:val="none" w:sz="0" w:space="0" w:color="auto"/>
            <w:bottom w:val="none" w:sz="0" w:space="0" w:color="auto"/>
            <w:right w:val="none" w:sz="0" w:space="0" w:color="auto"/>
          </w:divBdr>
          <w:divsChild>
            <w:div w:id="3825614">
              <w:marLeft w:val="0"/>
              <w:marRight w:val="0"/>
              <w:marTop w:val="0"/>
              <w:marBottom w:val="0"/>
              <w:divBdr>
                <w:top w:val="none" w:sz="0" w:space="0" w:color="auto"/>
                <w:left w:val="none" w:sz="0" w:space="0" w:color="auto"/>
                <w:bottom w:val="none" w:sz="0" w:space="0" w:color="auto"/>
                <w:right w:val="none" w:sz="0" w:space="0" w:color="auto"/>
              </w:divBdr>
              <w:divsChild>
                <w:div w:id="2049792106">
                  <w:marLeft w:val="0"/>
                  <w:marRight w:val="0"/>
                  <w:marTop w:val="0"/>
                  <w:marBottom w:val="0"/>
                  <w:divBdr>
                    <w:top w:val="none" w:sz="0" w:space="0" w:color="auto"/>
                    <w:left w:val="none" w:sz="0" w:space="0" w:color="auto"/>
                    <w:bottom w:val="none" w:sz="0" w:space="0" w:color="auto"/>
                    <w:right w:val="none" w:sz="0" w:space="0" w:color="auto"/>
                  </w:divBdr>
                  <w:divsChild>
                    <w:div w:id="814029529">
                      <w:marLeft w:val="0"/>
                      <w:marRight w:val="0"/>
                      <w:marTop w:val="0"/>
                      <w:marBottom w:val="0"/>
                      <w:divBdr>
                        <w:top w:val="none" w:sz="0" w:space="0" w:color="auto"/>
                        <w:left w:val="none" w:sz="0" w:space="0" w:color="auto"/>
                        <w:bottom w:val="none" w:sz="0" w:space="0" w:color="auto"/>
                        <w:right w:val="none" w:sz="0" w:space="0" w:color="auto"/>
                      </w:divBdr>
                      <w:divsChild>
                        <w:div w:id="1558127163">
                          <w:marLeft w:val="0"/>
                          <w:marRight w:val="0"/>
                          <w:marTop w:val="0"/>
                          <w:marBottom w:val="0"/>
                          <w:divBdr>
                            <w:top w:val="none" w:sz="0" w:space="0" w:color="auto"/>
                            <w:left w:val="none" w:sz="0" w:space="0" w:color="auto"/>
                            <w:bottom w:val="none" w:sz="0" w:space="0" w:color="auto"/>
                            <w:right w:val="none" w:sz="0" w:space="0" w:color="auto"/>
                          </w:divBdr>
                          <w:divsChild>
                            <w:div w:id="1816296716">
                              <w:marLeft w:val="0"/>
                              <w:marRight w:val="0"/>
                              <w:marTop w:val="0"/>
                              <w:marBottom w:val="0"/>
                              <w:divBdr>
                                <w:top w:val="none" w:sz="0" w:space="0" w:color="auto"/>
                                <w:left w:val="none" w:sz="0" w:space="0" w:color="auto"/>
                                <w:bottom w:val="none" w:sz="0" w:space="0" w:color="auto"/>
                                <w:right w:val="none" w:sz="0" w:space="0" w:color="auto"/>
                              </w:divBdr>
                              <w:divsChild>
                                <w:div w:id="782381759">
                                  <w:marLeft w:val="0"/>
                                  <w:marRight w:val="0"/>
                                  <w:marTop w:val="0"/>
                                  <w:marBottom w:val="0"/>
                                  <w:divBdr>
                                    <w:top w:val="none" w:sz="0" w:space="0" w:color="auto"/>
                                    <w:left w:val="none" w:sz="0" w:space="0" w:color="auto"/>
                                    <w:bottom w:val="none" w:sz="0" w:space="0" w:color="auto"/>
                                    <w:right w:val="none" w:sz="0" w:space="0" w:color="auto"/>
                                  </w:divBdr>
                                  <w:divsChild>
                                    <w:div w:id="1941600693">
                                      <w:marLeft w:val="0"/>
                                      <w:marRight w:val="0"/>
                                      <w:marTop w:val="0"/>
                                      <w:marBottom w:val="0"/>
                                      <w:divBdr>
                                        <w:top w:val="none" w:sz="0" w:space="0" w:color="auto"/>
                                        <w:left w:val="none" w:sz="0" w:space="0" w:color="auto"/>
                                        <w:bottom w:val="none" w:sz="0" w:space="0" w:color="auto"/>
                                        <w:right w:val="none" w:sz="0" w:space="0" w:color="auto"/>
                                      </w:divBdr>
                                      <w:divsChild>
                                        <w:div w:id="520166668">
                                          <w:marLeft w:val="0"/>
                                          <w:marRight w:val="0"/>
                                          <w:marTop w:val="0"/>
                                          <w:marBottom w:val="0"/>
                                          <w:divBdr>
                                            <w:top w:val="none" w:sz="0" w:space="0" w:color="auto"/>
                                            <w:left w:val="none" w:sz="0" w:space="0" w:color="auto"/>
                                            <w:bottom w:val="none" w:sz="0" w:space="0" w:color="auto"/>
                                            <w:right w:val="none" w:sz="0" w:space="0" w:color="auto"/>
                                          </w:divBdr>
                                          <w:divsChild>
                                            <w:div w:id="532502338">
                                              <w:marLeft w:val="0"/>
                                              <w:marRight w:val="0"/>
                                              <w:marTop w:val="0"/>
                                              <w:marBottom w:val="0"/>
                                              <w:divBdr>
                                                <w:top w:val="none" w:sz="0" w:space="0" w:color="auto"/>
                                                <w:left w:val="none" w:sz="0" w:space="0" w:color="auto"/>
                                                <w:bottom w:val="none" w:sz="0" w:space="0" w:color="auto"/>
                                                <w:right w:val="none" w:sz="0" w:space="0" w:color="auto"/>
                                              </w:divBdr>
                                              <w:divsChild>
                                                <w:div w:id="327364799">
                                                  <w:marLeft w:val="0"/>
                                                  <w:marRight w:val="0"/>
                                                  <w:marTop w:val="0"/>
                                                  <w:marBottom w:val="0"/>
                                                  <w:divBdr>
                                                    <w:top w:val="none" w:sz="0" w:space="0" w:color="auto"/>
                                                    <w:left w:val="none" w:sz="0" w:space="0" w:color="auto"/>
                                                    <w:bottom w:val="none" w:sz="0" w:space="0" w:color="auto"/>
                                                    <w:right w:val="none" w:sz="0" w:space="0" w:color="auto"/>
                                                  </w:divBdr>
                                                  <w:divsChild>
                                                    <w:div w:id="1963145557">
                                                      <w:marLeft w:val="0"/>
                                                      <w:marRight w:val="0"/>
                                                      <w:marTop w:val="0"/>
                                                      <w:marBottom w:val="0"/>
                                                      <w:divBdr>
                                                        <w:top w:val="none" w:sz="0" w:space="0" w:color="auto"/>
                                                        <w:left w:val="none" w:sz="0" w:space="0" w:color="auto"/>
                                                        <w:bottom w:val="none" w:sz="0" w:space="0" w:color="auto"/>
                                                        <w:right w:val="none" w:sz="0" w:space="0" w:color="auto"/>
                                                      </w:divBdr>
                                                      <w:divsChild>
                                                        <w:div w:id="2125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6676772">
          <w:marLeft w:val="0"/>
          <w:marRight w:val="0"/>
          <w:marTop w:val="0"/>
          <w:marBottom w:val="0"/>
          <w:divBdr>
            <w:top w:val="none" w:sz="0" w:space="0" w:color="auto"/>
            <w:left w:val="none" w:sz="0" w:space="0" w:color="auto"/>
            <w:bottom w:val="none" w:sz="0" w:space="0" w:color="auto"/>
            <w:right w:val="none" w:sz="0" w:space="0" w:color="auto"/>
          </w:divBdr>
          <w:divsChild>
            <w:div w:id="433601482">
              <w:marLeft w:val="0"/>
              <w:marRight w:val="0"/>
              <w:marTop w:val="0"/>
              <w:marBottom w:val="0"/>
              <w:divBdr>
                <w:top w:val="none" w:sz="0" w:space="0" w:color="auto"/>
                <w:left w:val="none" w:sz="0" w:space="0" w:color="auto"/>
                <w:bottom w:val="none" w:sz="0" w:space="0" w:color="auto"/>
                <w:right w:val="none" w:sz="0" w:space="0" w:color="auto"/>
              </w:divBdr>
              <w:divsChild>
                <w:div w:id="753861219">
                  <w:marLeft w:val="0"/>
                  <w:marRight w:val="0"/>
                  <w:marTop w:val="0"/>
                  <w:marBottom w:val="0"/>
                  <w:divBdr>
                    <w:top w:val="none" w:sz="0" w:space="0" w:color="auto"/>
                    <w:left w:val="none" w:sz="0" w:space="0" w:color="auto"/>
                    <w:bottom w:val="none" w:sz="0" w:space="0" w:color="auto"/>
                    <w:right w:val="none" w:sz="0" w:space="0" w:color="auto"/>
                  </w:divBdr>
                  <w:divsChild>
                    <w:div w:id="20573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79424">
      <w:bodyDiv w:val="1"/>
      <w:marLeft w:val="0"/>
      <w:marRight w:val="0"/>
      <w:marTop w:val="0"/>
      <w:marBottom w:val="0"/>
      <w:divBdr>
        <w:top w:val="none" w:sz="0" w:space="0" w:color="auto"/>
        <w:left w:val="none" w:sz="0" w:space="0" w:color="auto"/>
        <w:bottom w:val="none" w:sz="0" w:space="0" w:color="auto"/>
        <w:right w:val="none" w:sz="0" w:space="0" w:color="auto"/>
      </w:divBdr>
    </w:div>
    <w:div w:id="522671162">
      <w:bodyDiv w:val="1"/>
      <w:marLeft w:val="0"/>
      <w:marRight w:val="0"/>
      <w:marTop w:val="0"/>
      <w:marBottom w:val="0"/>
      <w:divBdr>
        <w:top w:val="none" w:sz="0" w:space="0" w:color="auto"/>
        <w:left w:val="none" w:sz="0" w:space="0" w:color="auto"/>
        <w:bottom w:val="none" w:sz="0" w:space="0" w:color="auto"/>
        <w:right w:val="none" w:sz="0" w:space="0" w:color="auto"/>
      </w:divBdr>
    </w:div>
    <w:div w:id="541137706">
      <w:bodyDiv w:val="1"/>
      <w:marLeft w:val="0"/>
      <w:marRight w:val="0"/>
      <w:marTop w:val="0"/>
      <w:marBottom w:val="0"/>
      <w:divBdr>
        <w:top w:val="none" w:sz="0" w:space="0" w:color="auto"/>
        <w:left w:val="none" w:sz="0" w:space="0" w:color="auto"/>
        <w:bottom w:val="none" w:sz="0" w:space="0" w:color="auto"/>
        <w:right w:val="none" w:sz="0" w:space="0" w:color="auto"/>
      </w:divBdr>
    </w:div>
    <w:div w:id="581447816">
      <w:bodyDiv w:val="1"/>
      <w:marLeft w:val="0"/>
      <w:marRight w:val="0"/>
      <w:marTop w:val="0"/>
      <w:marBottom w:val="0"/>
      <w:divBdr>
        <w:top w:val="none" w:sz="0" w:space="0" w:color="auto"/>
        <w:left w:val="none" w:sz="0" w:space="0" w:color="auto"/>
        <w:bottom w:val="none" w:sz="0" w:space="0" w:color="auto"/>
        <w:right w:val="none" w:sz="0" w:space="0" w:color="auto"/>
      </w:divBdr>
    </w:div>
    <w:div w:id="599071464">
      <w:bodyDiv w:val="1"/>
      <w:marLeft w:val="0"/>
      <w:marRight w:val="0"/>
      <w:marTop w:val="0"/>
      <w:marBottom w:val="0"/>
      <w:divBdr>
        <w:top w:val="none" w:sz="0" w:space="0" w:color="auto"/>
        <w:left w:val="none" w:sz="0" w:space="0" w:color="auto"/>
        <w:bottom w:val="none" w:sz="0" w:space="0" w:color="auto"/>
        <w:right w:val="none" w:sz="0" w:space="0" w:color="auto"/>
      </w:divBdr>
    </w:div>
    <w:div w:id="748044641">
      <w:bodyDiv w:val="1"/>
      <w:marLeft w:val="0"/>
      <w:marRight w:val="0"/>
      <w:marTop w:val="0"/>
      <w:marBottom w:val="0"/>
      <w:divBdr>
        <w:top w:val="none" w:sz="0" w:space="0" w:color="auto"/>
        <w:left w:val="none" w:sz="0" w:space="0" w:color="auto"/>
        <w:bottom w:val="none" w:sz="0" w:space="0" w:color="auto"/>
        <w:right w:val="none" w:sz="0" w:space="0" w:color="auto"/>
      </w:divBdr>
    </w:div>
    <w:div w:id="763837909">
      <w:bodyDiv w:val="1"/>
      <w:marLeft w:val="0"/>
      <w:marRight w:val="0"/>
      <w:marTop w:val="0"/>
      <w:marBottom w:val="0"/>
      <w:divBdr>
        <w:top w:val="none" w:sz="0" w:space="0" w:color="auto"/>
        <w:left w:val="none" w:sz="0" w:space="0" w:color="auto"/>
        <w:bottom w:val="none" w:sz="0" w:space="0" w:color="auto"/>
        <w:right w:val="none" w:sz="0" w:space="0" w:color="auto"/>
      </w:divBdr>
    </w:div>
    <w:div w:id="841286135">
      <w:bodyDiv w:val="1"/>
      <w:marLeft w:val="0"/>
      <w:marRight w:val="0"/>
      <w:marTop w:val="0"/>
      <w:marBottom w:val="0"/>
      <w:divBdr>
        <w:top w:val="none" w:sz="0" w:space="0" w:color="auto"/>
        <w:left w:val="none" w:sz="0" w:space="0" w:color="auto"/>
        <w:bottom w:val="none" w:sz="0" w:space="0" w:color="auto"/>
        <w:right w:val="none" w:sz="0" w:space="0" w:color="auto"/>
      </w:divBdr>
      <w:divsChild>
        <w:div w:id="1667050409">
          <w:marLeft w:val="0"/>
          <w:marRight w:val="0"/>
          <w:marTop w:val="0"/>
          <w:marBottom w:val="0"/>
          <w:divBdr>
            <w:top w:val="none" w:sz="0" w:space="0" w:color="auto"/>
            <w:left w:val="none" w:sz="0" w:space="0" w:color="auto"/>
            <w:bottom w:val="none" w:sz="0" w:space="0" w:color="auto"/>
            <w:right w:val="none" w:sz="0" w:space="0" w:color="auto"/>
          </w:divBdr>
          <w:divsChild>
            <w:div w:id="1774010542">
              <w:marLeft w:val="0"/>
              <w:marRight w:val="0"/>
              <w:marTop w:val="0"/>
              <w:marBottom w:val="0"/>
              <w:divBdr>
                <w:top w:val="none" w:sz="0" w:space="0" w:color="auto"/>
                <w:left w:val="none" w:sz="0" w:space="0" w:color="auto"/>
                <w:bottom w:val="none" w:sz="0" w:space="0" w:color="auto"/>
                <w:right w:val="none" w:sz="0" w:space="0" w:color="auto"/>
              </w:divBdr>
              <w:divsChild>
                <w:div w:id="1283264039">
                  <w:marLeft w:val="0"/>
                  <w:marRight w:val="0"/>
                  <w:marTop w:val="0"/>
                  <w:marBottom w:val="0"/>
                  <w:divBdr>
                    <w:top w:val="none" w:sz="0" w:space="0" w:color="auto"/>
                    <w:left w:val="none" w:sz="0" w:space="0" w:color="auto"/>
                    <w:bottom w:val="none" w:sz="0" w:space="0" w:color="auto"/>
                    <w:right w:val="none" w:sz="0" w:space="0" w:color="auto"/>
                  </w:divBdr>
                  <w:divsChild>
                    <w:div w:id="1173685470">
                      <w:marLeft w:val="0"/>
                      <w:marRight w:val="0"/>
                      <w:marTop w:val="0"/>
                      <w:marBottom w:val="0"/>
                      <w:divBdr>
                        <w:top w:val="none" w:sz="0" w:space="0" w:color="auto"/>
                        <w:left w:val="none" w:sz="0" w:space="0" w:color="auto"/>
                        <w:bottom w:val="none" w:sz="0" w:space="0" w:color="auto"/>
                        <w:right w:val="none" w:sz="0" w:space="0" w:color="auto"/>
                      </w:divBdr>
                      <w:divsChild>
                        <w:div w:id="1615862240">
                          <w:marLeft w:val="0"/>
                          <w:marRight w:val="0"/>
                          <w:marTop w:val="0"/>
                          <w:marBottom w:val="0"/>
                          <w:divBdr>
                            <w:top w:val="none" w:sz="0" w:space="0" w:color="auto"/>
                            <w:left w:val="none" w:sz="0" w:space="0" w:color="auto"/>
                            <w:bottom w:val="none" w:sz="0" w:space="0" w:color="auto"/>
                            <w:right w:val="none" w:sz="0" w:space="0" w:color="auto"/>
                          </w:divBdr>
                          <w:divsChild>
                            <w:div w:id="1330937697">
                              <w:marLeft w:val="0"/>
                              <w:marRight w:val="0"/>
                              <w:marTop w:val="0"/>
                              <w:marBottom w:val="0"/>
                              <w:divBdr>
                                <w:top w:val="none" w:sz="0" w:space="0" w:color="auto"/>
                                <w:left w:val="none" w:sz="0" w:space="0" w:color="auto"/>
                                <w:bottom w:val="none" w:sz="0" w:space="0" w:color="auto"/>
                                <w:right w:val="none" w:sz="0" w:space="0" w:color="auto"/>
                              </w:divBdr>
                              <w:divsChild>
                                <w:div w:id="1806242606">
                                  <w:marLeft w:val="0"/>
                                  <w:marRight w:val="0"/>
                                  <w:marTop w:val="0"/>
                                  <w:marBottom w:val="0"/>
                                  <w:divBdr>
                                    <w:top w:val="none" w:sz="0" w:space="0" w:color="auto"/>
                                    <w:left w:val="none" w:sz="0" w:space="0" w:color="auto"/>
                                    <w:bottom w:val="none" w:sz="0" w:space="0" w:color="auto"/>
                                    <w:right w:val="none" w:sz="0" w:space="0" w:color="auto"/>
                                  </w:divBdr>
                                  <w:divsChild>
                                    <w:div w:id="632713510">
                                      <w:marLeft w:val="0"/>
                                      <w:marRight w:val="0"/>
                                      <w:marTop w:val="0"/>
                                      <w:marBottom w:val="0"/>
                                      <w:divBdr>
                                        <w:top w:val="none" w:sz="0" w:space="0" w:color="auto"/>
                                        <w:left w:val="none" w:sz="0" w:space="0" w:color="auto"/>
                                        <w:bottom w:val="none" w:sz="0" w:space="0" w:color="auto"/>
                                        <w:right w:val="none" w:sz="0" w:space="0" w:color="auto"/>
                                      </w:divBdr>
                                      <w:divsChild>
                                        <w:div w:id="172885891">
                                          <w:marLeft w:val="0"/>
                                          <w:marRight w:val="0"/>
                                          <w:marTop w:val="0"/>
                                          <w:marBottom w:val="0"/>
                                          <w:divBdr>
                                            <w:top w:val="none" w:sz="0" w:space="0" w:color="auto"/>
                                            <w:left w:val="none" w:sz="0" w:space="0" w:color="auto"/>
                                            <w:bottom w:val="none" w:sz="0" w:space="0" w:color="auto"/>
                                            <w:right w:val="none" w:sz="0" w:space="0" w:color="auto"/>
                                          </w:divBdr>
                                          <w:divsChild>
                                            <w:div w:id="1558929962">
                                              <w:marLeft w:val="0"/>
                                              <w:marRight w:val="0"/>
                                              <w:marTop w:val="0"/>
                                              <w:marBottom w:val="0"/>
                                              <w:divBdr>
                                                <w:top w:val="none" w:sz="0" w:space="0" w:color="auto"/>
                                                <w:left w:val="none" w:sz="0" w:space="0" w:color="auto"/>
                                                <w:bottom w:val="none" w:sz="0" w:space="0" w:color="auto"/>
                                                <w:right w:val="none" w:sz="0" w:space="0" w:color="auto"/>
                                              </w:divBdr>
                                              <w:divsChild>
                                                <w:div w:id="701632545">
                                                  <w:marLeft w:val="0"/>
                                                  <w:marRight w:val="0"/>
                                                  <w:marTop w:val="0"/>
                                                  <w:marBottom w:val="0"/>
                                                  <w:divBdr>
                                                    <w:top w:val="none" w:sz="0" w:space="0" w:color="auto"/>
                                                    <w:left w:val="none" w:sz="0" w:space="0" w:color="auto"/>
                                                    <w:bottom w:val="none" w:sz="0" w:space="0" w:color="auto"/>
                                                    <w:right w:val="none" w:sz="0" w:space="0" w:color="auto"/>
                                                  </w:divBdr>
                                                  <w:divsChild>
                                                    <w:div w:id="126436858">
                                                      <w:marLeft w:val="0"/>
                                                      <w:marRight w:val="0"/>
                                                      <w:marTop w:val="0"/>
                                                      <w:marBottom w:val="0"/>
                                                      <w:divBdr>
                                                        <w:top w:val="none" w:sz="0" w:space="0" w:color="auto"/>
                                                        <w:left w:val="none" w:sz="0" w:space="0" w:color="auto"/>
                                                        <w:bottom w:val="none" w:sz="0" w:space="0" w:color="auto"/>
                                                        <w:right w:val="none" w:sz="0" w:space="0" w:color="auto"/>
                                                      </w:divBdr>
                                                      <w:divsChild>
                                                        <w:div w:id="6686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6825129">
          <w:marLeft w:val="0"/>
          <w:marRight w:val="0"/>
          <w:marTop w:val="0"/>
          <w:marBottom w:val="0"/>
          <w:divBdr>
            <w:top w:val="none" w:sz="0" w:space="0" w:color="auto"/>
            <w:left w:val="none" w:sz="0" w:space="0" w:color="auto"/>
            <w:bottom w:val="none" w:sz="0" w:space="0" w:color="auto"/>
            <w:right w:val="none" w:sz="0" w:space="0" w:color="auto"/>
          </w:divBdr>
          <w:divsChild>
            <w:div w:id="658269870">
              <w:marLeft w:val="0"/>
              <w:marRight w:val="0"/>
              <w:marTop w:val="0"/>
              <w:marBottom w:val="0"/>
              <w:divBdr>
                <w:top w:val="none" w:sz="0" w:space="0" w:color="auto"/>
                <w:left w:val="none" w:sz="0" w:space="0" w:color="auto"/>
                <w:bottom w:val="none" w:sz="0" w:space="0" w:color="auto"/>
                <w:right w:val="none" w:sz="0" w:space="0" w:color="auto"/>
              </w:divBdr>
              <w:divsChild>
                <w:div w:id="947155013">
                  <w:marLeft w:val="0"/>
                  <w:marRight w:val="0"/>
                  <w:marTop w:val="0"/>
                  <w:marBottom w:val="0"/>
                  <w:divBdr>
                    <w:top w:val="none" w:sz="0" w:space="0" w:color="auto"/>
                    <w:left w:val="none" w:sz="0" w:space="0" w:color="auto"/>
                    <w:bottom w:val="none" w:sz="0" w:space="0" w:color="auto"/>
                    <w:right w:val="none" w:sz="0" w:space="0" w:color="auto"/>
                  </w:divBdr>
                  <w:divsChild>
                    <w:div w:id="19759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806032">
      <w:bodyDiv w:val="1"/>
      <w:marLeft w:val="0"/>
      <w:marRight w:val="0"/>
      <w:marTop w:val="0"/>
      <w:marBottom w:val="0"/>
      <w:divBdr>
        <w:top w:val="none" w:sz="0" w:space="0" w:color="auto"/>
        <w:left w:val="none" w:sz="0" w:space="0" w:color="auto"/>
        <w:bottom w:val="none" w:sz="0" w:space="0" w:color="auto"/>
        <w:right w:val="none" w:sz="0" w:space="0" w:color="auto"/>
      </w:divBdr>
    </w:div>
    <w:div w:id="981034446">
      <w:bodyDiv w:val="1"/>
      <w:marLeft w:val="0"/>
      <w:marRight w:val="0"/>
      <w:marTop w:val="0"/>
      <w:marBottom w:val="0"/>
      <w:divBdr>
        <w:top w:val="none" w:sz="0" w:space="0" w:color="auto"/>
        <w:left w:val="none" w:sz="0" w:space="0" w:color="auto"/>
        <w:bottom w:val="none" w:sz="0" w:space="0" w:color="auto"/>
        <w:right w:val="none" w:sz="0" w:space="0" w:color="auto"/>
      </w:divBdr>
    </w:div>
    <w:div w:id="990329132">
      <w:bodyDiv w:val="1"/>
      <w:marLeft w:val="0"/>
      <w:marRight w:val="0"/>
      <w:marTop w:val="0"/>
      <w:marBottom w:val="0"/>
      <w:divBdr>
        <w:top w:val="none" w:sz="0" w:space="0" w:color="auto"/>
        <w:left w:val="none" w:sz="0" w:space="0" w:color="auto"/>
        <w:bottom w:val="none" w:sz="0" w:space="0" w:color="auto"/>
        <w:right w:val="none" w:sz="0" w:space="0" w:color="auto"/>
      </w:divBdr>
    </w:div>
    <w:div w:id="1050231775">
      <w:bodyDiv w:val="1"/>
      <w:marLeft w:val="0"/>
      <w:marRight w:val="0"/>
      <w:marTop w:val="0"/>
      <w:marBottom w:val="0"/>
      <w:divBdr>
        <w:top w:val="none" w:sz="0" w:space="0" w:color="auto"/>
        <w:left w:val="none" w:sz="0" w:space="0" w:color="auto"/>
        <w:bottom w:val="none" w:sz="0" w:space="0" w:color="auto"/>
        <w:right w:val="none" w:sz="0" w:space="0" w:color="auto"/>
      </w:divBdr>
    </w:div>
    <w:div w:id="1124695176">
      <w:bodyDiv w:val="1"/>
      <w:marLeft w:val="0"/>
      <w:marRight w:val="0"/>
      <w:marTop w:val="0"/>
      <w:marBottom w:val="0"/>
      <w:divBdr>
        <w:top w:val="none" w:sz="0" w:space="0" w:color="auto"/>
        <w:left w:val="none" w:sz="0" w:space="0" w:color="auto"/>
        <w:bottom w:val="none" w:sz="0" w:space="0" w:color="auto"/>
        <w:right w:val="none" w:sz="0" w:space="0" w:color="auto"/>
      </w:divBdr>
    </w:div>
    <w:div w:id="1183938899">
      <w:bodyDiv w:val="1"/>
      <w:marLeft w:val="0"/>
      <w:marRight w:val="0"/>
      <w:marTop w:val="0"/>
      <w:marBottom w:val="0"/>
      <w:divBdr>
        <w:top w:val="none" w:sz="0" w:space="0" w:color="auto"/>
        <w:left w:val="none" w:sz="0" w:space="0" w:color="auto"/>
        <w:bottom w:val="none" w:sz="0" w:space="0" w:color="auto"/>
        <w:right w:val="none" w:sz="0" w:space="0" w:color="auto"/>
      </w:divBdr>
    </w:div>
    <w:div w:id="1184632684">
      <w:bodyDiv w:val="1"/>
      <w:marLeft w:val="0"/>
      <w:marRight w:val="0"/>
      <w:marTop w:val="0"/>
      <w:marBottom w:val="0"/>
      <w:divBdr>
        <w:top w:val="none" w:sz="0" w:space="0" w:color="auto"/>
        <w:left w:val="none" w:sz="0" w:space="0" w:color="auto"/>
        <w:bottom w:val="none" w:sz="0" w:space="0" w:color="auto"/>
        <w:right w:val="none" w:sz="0" w:space="0" w:color="auto"/>
      </w:divBdr>
    </w:div>
    <w:div w:id="1387559765">
      <w:bodyDiv w:val="1"/>
      <w:marLeft w:val="0"/>
      <w:marRight w:val="0"/>
      <w:marTop w:val="0"/>
      <w:marBottom w:val="0"/>
      <w:divBdr>
        <w:top w:val="none" w:sz="0" w:space="0" w:color="auto"/>
        <w:left w:val="none" w:sz="0" w:space="0" w:color="auto"/>
        <w:bottom w:val="none" w:sz="0" w:space="0" w:color="auto"/>
        <w:right w:val="none" w:sz="0" w:space="0" w:color="auto"/>
      </w:divBdr>
    </w:div>
    <w:div w:id="1511220566">
      <w:bodyDiv w:val="1"/>
      <w:marLeft w:val="0"/>
      <w:marRight w:val="0"/>
      <w:marTop w:val="0"/>
      <w:marBottom w:val="0"/>
      <w:divBdr>
        <w:top w:val="none" w:sz="0" w:space="0" w:color="auto"/>
        <w:left w:val="none" w:sz="0" w:space="0" w:color="auto"/>
        <w:bottom w:val="none" w:sz="0" w:space="0" w:color="auto"/>
        <w:right w:val="none" w:sz="0" w:space="0" w:color="auto"/>
      </w:divBdr>
    </w:div>
    <w:div w:id="1530491225">
      <w:bodyDiv w:val="1"/>
      <w:marLeft w:val="0"/>
      <w:marRight w:val="0"/>
      <w:marTop w:val="0"/>
      <w:marBottom w:val="0"/>
      <w:divBdr>
        <w:top w:val="none" w:sz="0" w:space="0" w:color="auto"/>
        <w:left w:val="none" w:sz="0" w:space="0" w:color="auto"/>
        <w:bottom w:val="none" w:sz="0" w:space="0" w:color="auto"/>
        <w:right w:val="none" w:sz="0" w:space="0" w:color="auto"/>
      </w:divBdr>
    </w:div>
    <w:div w:id="1545865825">
      <w:bodyDiv w:val="1"/>
      <w:marLeft w:val="0"/>
      <w:marRight w:val="0"/>
      <w:marTop w:val="0"/>
      <w:marBottom w:val="0"/>
      <w:divBdr>
        <w:top w:val="none" w:sz="0" w:space="0" w:color="auto"/>
        <w:left w:val="none" w:sz="0" w:space="0" w:color="auto"/>
        <w:bottom w:val="none" w:sz="0" w:space="0" w:color="auto"/>
        <w:right w:val="none" w:sz="0" w:space="0" w:color="auto"/>
      </w:divBdr>
    </w:div>
    <w:div w:id="1545944999">
      <w:bodyDiv w:val="1"/>
      <w:marLeft w:val="0"/>
      <w:marRight w:val="0"/>
      <w:marTop w:val="0"/>
      <w:marBottom w:val="0"/>
      <w:divBdr>
        <w:top w:val="none" w:sz="0" w:space="0" w:color="auto"/>
        <w:left w:val="none" w:sz="0" w:space="0" w:color="auto"/>
        <w:bottom w:val="none" w:sz="0" w:space="0" w:color="auto"/>
        <w:right w:val="none" w:sz="0" w:space="0" w:color="auto"/>
      </w:divBdr>
    </w:div>
    <w:div w:id="1579244340">
      <w:bodyDiv w:val="1"/>
      <w:marLeft w:val="0"/>
      <w:marRight w:val="0"/>
      <w:marTop w:val="0"/>
      <w:marBottom w:val="0"/>
      <w:divBdr>
        <w:top w:val="none" w:sz="0" w:space="0" w:color="auto"/>
        <w:left w:val="none" w:sz="0" w:space="0" w:color="auto"/>
        <w:bottom w:val="none" w:sz="0" w:space="0" w:color="auto"/>
        <w:right w:val="none" w:sz="0" w:space="0" w:color="auto"/>
      </w:divBdr>
    </w:div>
    <w:div w:id="1623732741">
      <w:bodyDiv w:val="1"/>
      <w:marLeft w:val="0"/>
      <w:marRight w:val="0"/>
      <w:marTop w:val="0"/>
      <w:marBottom w:val="0"/>
      <w:divBdr>
        <w:top w:val="none" w:sz="0" w:space="0" w:color="auto"/>
        <w:left w:val="none" w:sz="0" w:space="0" w:color="auto"/>
        <w:bottom w:val="none" w:sz="0" w:space="0" w:color="auto"/>
        <w:right w:val="none" w:sz="0" w:space="0" w:color="auto"/>
      </w:divBdr>
    </w:div>
    <w:div w:id="1752192232">
      <w:bodyDiv w:val="1"/>
      <w:marLeft w:val="0"/>
      <w:marRight w:val="0"/>
      <w:marTop w:val="0"/>
      <w:marBottom w:val="0"/>
      <w:divBdr>
        <w:top w:val="none" w:sz="0" w:space="0" w:color="auto"/>
        <w:left w:val="none" w:sz="0" w:space="0" w:color="auto"/>
        <w:bottom w:val="none" w:sz="0" w:space="0" w:color="auto"/>
        <w:right w:val="none" w:sz="0" w:space="0" w:color="auto"/>
      </w:divBdr>
    </w:div>
    <w:div w:id="1804039822">
      <w:bodyDiv w:val="1"/>
      <w:marLeft w:val="0"/>
      <w:marRight w:val="0"/>
      <w:marTop w:val="0"/>
      <w:marBottom w:val="0"/>
      <w:divBdr>
        <w:top w:val="none" w:sz="0" w:space="0" w:color="auto"/>
        <w:left w:val="none" w:sz="0" w:space="0" w:color="auto"/>
        <w:bottom w:val="none" w:sz="0" w:space="0" w:color="auto"/>
        <w:right w:val="none" w:sz="0" w:space="0" w:color="auto"/>
      </w:divBdr>
    </w:div>
    <w:div w:id="1972318409">
      <w:bodyDiv w:val="1"/>
      <w:marLeft w:val="0"/>
      <w:marRight w:val="0"/>
      <w:marTop w:val="0"/>
      <w:marBottom w:val="0"/>
      <w:divBdr>
        <w:top w:val="none" w:sz="0" w:space="0" w:color="auto"/>
        <w:left w:val="none" w:sz="0" w:space="0" w:color="auto"/>
        <w:bottom w:val="none" w:sz="0" w:space="0" w:color="auto"/>
        <w:right w:val="none" w:sz="0" w:space="0" w:color="auto"/>
      </w:divBdr>
    </w:div>
    <w:div w:id="2049648064">
      <w:bodyDiv w:val="1"/>
      <w:marLeft w:val="0"/>
      <w:marRight w:val="0"/>
      <w:marTop w:val="0"/>
      <w:marBottom w:val="0"/>
      <w:divBdr>
        <w:top w:val="none" w:sz="0" w:space="0" w:color="auto"/>
        <w:left w:val="none" w:sz="0" w:space="0" w:color="auto"/>
        <w:bottom w:val="none" w:sz="0" w:space="0" w:color="auto"/>
        <w:right w:val="none" w:sz="0" w:space="0" w:color="auto"/>
      </w:divBdr>
    </w:div>
    <w:div w:id="21158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cb.gov.br/estatisticas/reporttxjuros/?codigoSegmento=1&amp;codigoModalidade=221101&amp;historicotaxajurosdiario_atual_page=2&amp;tipoModalidade=D&amp;InicioPeriodo=2024-08-30"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2987</Words>
  <Characters>16133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Nasser</dc:creator>
  <cp:keywords/>
  <dc:description/>
  <cp:lastModifiedBy>Arthur Nasser</cp:lastModifiedBy>
  <cp:revision>3</cp:revision>
  <dcterms:created xsi:type="dcterms:W3CDTF">2024-09-18T21:47:00Z</dcterms:created>
  <dcterms:modified xsi:type="dcterms:W3CDTF">2024-09-20T02:33:00Z</dcterms:modified>
</cp:coreProperties>
</file>