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 de Março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4.5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Média climatológica mensal restrito a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Criar um painel com 15 gráficos de barras relacionados a média climatológica mensal de todas as mesorregiões do estado de São Paulo utilizando os dados do chirps e as máscaras necessárias.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feitas todas as adaptações necessárias em cima do script 4.4 para que os arquivos pudessem funcionar corretamente. Como utilizamos uma máscara nessa atividade, também foi necessário acrescentar o comando load para o shapefile_utils.ncl e também o arquivo text.ncl para colocar acentos.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317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Os pontos chave para esse script foram as estruturas de repetição que foram implementadas pela primeira vez em nossas atividades.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Foram implementadas duas estruturas: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500688" cy="116958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6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Essa primeira era para separar os dados para as 15 regiões, basicamente aplicar a mascara sobre o estado em cima das 15 mesorregiões presentes.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567363" cy="229353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293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segunda estrutura de repetição está relacionada a criação dos 15 gráficos diferentes com devidos rótulos e detalhes.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apenas tivemos que encaixar tudo em um plot de painel e os resultados foram os seguintes: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608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