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84258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84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nos" w:cs="Tinos" w:eastAsia="Tinos" w:hAnsi="Tinos"/>
          <w:sz w:val="48"/>
          <w:szCs w:val="48"/>
        </w:rPr>
      </w:pPr>
      <w:r w:rsidDel="00000000" w:rsidR="00000000" w:rsidRPr="00000000">
        <w:rPr>
          <w:rFonts w:ascii="Tinos" w:cs="Tinos" w:eastAsia="Tinos" w:hAnsi="Tinos"/>
          <w:sz w:val="48"/>
          <w:szCs w:val="48"/>
          <w:rtl w:val="0"/>
        </w:rPr>
        <w:t xml:space="preserve">Instituto Nacional de Pesquisas Espaciais</w:t>
      </w:r>
    </w:p>
    <w:p w:rsidR="00000000" w:rsidDel="00000000" w:rsidP="00000000" w:rsidRDefault="00000000" w:rsidRPr="00000000" w14:paraId="00000005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Fonts w:ascii="Tinos" w:cs="Tinos" w:eastAsia="Tinos" w:hAnsi="Tinos"/>
          <w:sz w:val="36"/>
          <w:szCs w:val="36"/>
          <w:rtl w:val="0"/>
        </w:rPr>
        <w:t xml:space="preserve">Programa institucional de bolsas INPE/CNPq</w:t>
      </w:r>
    </w:p>
    <w:p w:rsidR="00000000" w:rsidDel="00000000" w:rsidP="00000000" w:rsidRDefault="00000000" w:rsidRPr="00000000" w14:paraId="00000009">
      <w:pPr>
        <w:jc w:val="left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Previsão e monitoramento de eventos climáticos extremos sobre o Brasil usando Inteligência Artificial </w:t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00700" cy="2000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27 de abril de 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59374" cy="20212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374" cy="20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nos" w:cs="Tinos" w:eastAsia="Tinos" w:hAnsi="Tinos"/>
          <w:b w:val="1"/>
          <w:sz w:val="40"/>
          <w:szCs w:val="40"/>
        </w:rPr>
      </w:pPr>
      <w:r w:rsidDel="00000000" w:rsidR="00000000" w:rsidRPr="00000000">
        <w:rPr>
          <w:rFonts w:ascii="Tinos" w:cs="Tinos" w:eastAsia="Tinos" w:hAnsi="Tinos"/>
          <w:b w:val="1"/>
          <w:sz w:val="52"/>
          <w:szCs w:val="52"/>
          <w:rtl w:val="0"/>
        </w:rPr>
        <w:t xml:space="preserve">4.7 </w:t>
        <w:tab/>
      </w:r>
      <w:r w:rsidDel="00000000" w:rsidR="00000000" w:rsidRPr="00000000">
        <w:rPr>
          <w:rFonts w:ascii="Tinos" w:cs="Tinos" w:eastAsia="Tinos" w:hAnsi="Tinos"/>
          <w:b w:val="1"/>
          <w:sz w:val="40"/>
          <w:szCs w:val="40"/>
          <w:rtl w:val="0"/>
        </w:rPr>
        <w:t xml:space="preserve">Calculando anomalia de precipitação para regiões do estado de SP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Introdução: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Durante o projeto será necessário utilizar o cálculo das anomalias de cada região várias vezes, podendo ter suas respectivas funções aplicadas em todos os scripts para obter esses resultados toda vez que o mesmo fosse necessário. Porém é possível utilizar funções do NCL para calcular esses valores e salvá-los em um arquivo netcdf para ser usado toda vez que for preciso, evitando assim tempo de processamento na execução dos scripts e tornando a execução mais rápida.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Objetivo</w:t>
      </w: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calcular a anomalia de precipitação para cada região do estado de SP e salvar os valores em um arquivo netcdf.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Resultados:</w:t>
      </w:r>
    </w:p>
    <w:p w:rsidR="00000000" w:rsidDel="00000000" w:rsidP="00000000" w:rsidRDefault="00000000" w:rsidRPr="00000000" w14:paraId="0000001B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Podemos afirmar que a anomalia é a diferença entre o valor mensal e a média para o período entre 1981-2010 dos dados disponibilizados pelo Chirps, e baseado nisso é iniciada a implementação do script.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Inicialmente foram adicionados os caminhos para os arquivos dos dados e da máscara que seriam utilizados pelo script e depois foram declaradas valores para variáveis que limitariam os valores máximos e mínimos para a latitude e a longitude utilizada. Foi também declarada uma variável média e utilizadas as funções clmMonTLL para executar o cálculo da climatologia e calcMonAnomTLL para logo após calcular a anomalia.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Depois disso foram feitas a implementação de algumas variáveis para limitar o alcance do que seria calculado, variáveis responsáveis pelo calculo da média ponderada e logo após a implementação de uma estrutura de repetição responsável por aplicar a máscara de cada região em cima dos dados das anomalias.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1257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Depois desse laço foram alterados os rótulos das dimensões dos valores resultantes da aplicação da máscara com nome de “area” para a primeira dimensão e “time” para a segunda.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Após isso foi implementado no script os comandos responsaveis por salvar os valores das anomalias em um arquivo netcdf, com o nome de prec-anom.nc.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924425" cy="1562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 como resultado foi obtido o arquivo.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469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no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Tinos-regular.ttf"/><Relationship Id="rId6" Type="http://schemas.openxmlformats.org/officeDocument/2006/relationships/font" Target="fonts/Tinos-bold.ttf"/><Relationship Id="rId7" Type="http://schemas.openxmlformats.org/officeDocument/2006/relationships/font" Target="fonts/Tinos-italic.ttf"/><Relationship Id="rId8" Type="http://schemas.openxmlformats.org/officeDocument/2006/relationships/font" Target="fonts/Tino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