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1 Application Spring MVC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Créer l’architecture d’une application web pour gérer les todos.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1 - Une page pour la liste des todos.</w:t>
      </w:r>
    </w:p>
    <w:p>
      <w:pPr/>
      <w:r>
        <w:rPr>
          <w:rFonts w:ascii="Helvetica" w:hAnsi="Helvetica" w:cs="Helvetica"/>
          <w:sz w:val="24"/>
          <w:sz-cs w:val="24"/>
        </w:rPr>
        <w:t xml:space="preserve">2 - Une page pour le détail  d’un todo.</w:t>
      </w:r>
    </w:p>
    <w:p>
      <w:pPr/>
      <w:r>
        <w:rPr>
          <w:rFonts w:ascii="Helvetica" w:hAnsi="Helvetica" w:cs="Helvetica"/>
          <w:sz w:val="24"/>
          <w:sz-cs w:val="24"/>
        </w:rPr>
        <w:t xml:space="preserve">3 - Un formulaire pour ajouter un todo.</w:t>
      </w:r>
    </w:p>
    <w:p>
      <w:pPr/>
      <w:r>
        <w:rPr>
          <w:rFonts w:ascii="Helvetica" w:hAnsi="Helvetica" w:cs="Helvetica"/>
          <w:sz w:val="24"/>
          <w:sz-cs w:val="24"/>
        </w:rPr>
        <w:t xml:space="preserve">4-  Intégrer la partie dao (Repository) du todo dans notre application web.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