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F46E5"/>
          <w:sz w:val="18"/>
          <w:szCs w:val="18"/>
        </w:rPr>
        <w:t xml:space="preserve">ÉTUDE DE MARCHÉ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0F0F"/>
          <w:sz w:val="40"/>
          <w:szCs w:val="40"/>
        </w:rPr>
        <w:t xml:space="preserve">Application de Scrapping de Leads pour Freelances &amp; Solopreneurs</w:t>
      </w:r>
    </w:p>
    <w:p>
      <w:pPr>
        <w:spacing w:after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Arthur Saugy  ·  Avril 2026</w:t>
      </w:r>
    </w:p>
    <w:p>
      <w:pPr>
        <w:pBdr>
          <w:bottom w:val="single" w:color="4F46E5" w:sz="4" w:space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4"/>
                <w:szCs w:val="44"/>
              </w:rPr>
              <w:t xml:space="preserve">4,7 Mds $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Marché mondial lead gen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4"/>
                <w:szCs w:val="44"/>
              </w:rPr>
              <w:t xml:space="preserve">+12,3 %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Croissance annuelle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4"/>
                <w:szCs w:val="44"/>
              </w:rPr>
              <w:t xml:space="preserve">47 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Freelances en Europe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4"/>
                <w:szCs w:val="44"/>
              </w:rPr>
              <w:t xml:space="preserve">&lt; 5 %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Outils dédiés solopreneurs</w:t>
            </w:r>
          </w:p>
        </w:tc>
      </w:tr>
    </w:tbl>
    <w:p>
      <w:pPr>
        <w:spacing w:after="18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Le marché</w:t>
      </w:r>
    </w:p>
    <w:p>
      <w:pPr>
        <w:spacing w:after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0F0F"/>
          <w:sz w:val="20"/>
          <w:szCs w:val="20"/>
        </w:rPr>
        <w:t xml:space="preserve">La génération de leads B2B pèse 4,7 milliards de dollars en 2025 et croît à +12 % par an. Pourtant, les outils existants (Apollo, ZoomInfo, Lusha) ciblent exclusivement les équipes commerciales avec des tarifs inabordables pour un indépendant — souvent 50 à 300 $/mois. Les 47 millions de freelances européens sont structurellement ignorés.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Ce que les freelances galèrent à faire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8 h/semaine perdues à chercher manuellement des prospects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Outils pro trop chers (Apollo = 49 $/mois min, ZoomInfo = 15 000 $/an)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Sources éparpillées : LinkedIn, annuaires, Google Maps — rien de centralisé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Concurrents directs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Apollo.io — puissant mais complexe (49 $+)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Hunter.io — limité aux emails de domaine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Phantombuster — puissant mais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Tenji.ai — le plus proche, mais couverture FR limitée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0"/>
              <w:bottom w:val="single" w:color="4F46E5" w:sz="1"/>
              <w:right w:val="single" w:color="E0E7FF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L'espace 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Un outil simple, &lt; 30 €/mois, sans courbe d'apprentissage, avec des sources françaises et conformité RGPD native.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Ce quadrant est vide. Personne ne s'adresse au solopreneur francophone.</w:t>
            </w:r>
          </w:p>
        </w:tc>
      </w:tr>
    </w:tbl>
    <w:p>
      <w:pPr>
        <w:spacing w:after="18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0F0F"/>
          <w:sz w:val="22"/>
          <w:szCs w:val="22"/>
        </w:rPr>
        <w:t xml:space="preserve">Modèle économique envisageable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Free : 50 leads/mois — acquisition virale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Starter 19 €/mois : 500 leads, enrichissement email, export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0F0F"/>
          <w:sz w:val="20"/>
          <w:szCs w:val="20"/>
        </w:rPr>
        <w:t xml:space="preserve">Pro 39 €/mois : 2 000 leads, IA de personnalisation, intégrations CRM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  Rentable dès 200 abonnés payants (~5 600 € MRR).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4"/>
              <w:bottom w:val="single" w:color="4F46E5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Verdict</w:t>
            </w:r>
          </w:p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Le segment est réel, sous-servi et accessible. L'enjeu n'est pas technologique — le scrapping est standardisé — mais de distribution : s'imposer comme la marque de référence dans les communautés freelances francophones avant qu'un acteur US le fasse.</w:t>
            </w:r>
          </w:p>
        </w:tc>
      </w:tr>
    </w:tbl>
    <w:p>
      <w:pPr>
        <w:pBdr>
          <w:bottom w:val="single" w:color="4F46E5" w:sz="4" w:space="4"/>
        </w:pBdr>
        <w:spacing w:after="16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Document confidentiel  ·  Arthur Saugy  ·  Avril 2026</w:t>
      </w:r>
    </w:p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2026-04-23T14:38:40.052Z</dcterms:created>
  <dcterms:modified xsi:type="dcterms:W3CDTF">2026-04-23T14:38:40.052Z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