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rFonts w:ascii="Arial" w:hAnsi="Arial" w:eastAsia="Arial" w:cs="Arial"/>
          <w:b/>
          <w:sz w:val="52"/>
          <w:szCs w:val="52"/>
          <w:lang w:val="pt-br"/>
        </w:rPr>
      </w:pPr>
      <w:r>
        <w:rPr>
          <w:rFonts w:ascii="Arial" w:hAnsi="Arial" w:eastAsia="Arial" w:cs="Arial"/>
          <w:b/>
          <w:sz w:val="52"/>
          <w:szCs w:val="52"/>
          <w:lang w:val="pt-br"/>
        </w:rPr>
        <w:t>Nome: Arthur Almeida soares</w:t>
      </w:r>
    </w:p>
    <w:p>
      <w:pPr>
        <w:rPr>
          <w:rFonts w:ascii="Arial" w:hAnsi="Arial" w:eastAsia="Arial" w:cs="Arial"/>
          <w:b/>
          <w:sz w:val="52"/>
          <w:szCs w:val="52"/>
          <w:lang w:val="pt-br"/>
        </w:rPr>
      </w:pPr>
      <w:r>
        <w:rPr>
          <w:rFonts w:ascii="Arial" w:hAnsi="Arial" w:eastAsia="Arial" w:cs="Arial"/>
          <w:b/>
          <w:sz w:val="52"/>
          <w:szCs w:val="52"/>
          <w:lang w:val="pt-br"/>
        </w:rPr>
        <w:t>Professor: Wilson Cardoso</w:t>
      </w:r>
    </w:p>
    <w:p>
      <w:pPr>
        <w:rPr>
          <w:rFonts w:ascii="Arial" w:hAnsi="Arial" w:eastAsia="Arial" w:cs="Arial"/>
          <w:sz w:val="52"/>
          <w:szCs w:val="52"/>
          <w:lang w:val="pt-br"/>
        </w:rPr>
      </w:pPr>
      <w:r>
        <w:rPr>
          <w:rFonts w:ascii="Arial" w:hAnsi="Arial" w:eastAsia="Arial" w:cs="Arial"/>
          <w:sz w:val="52"/>
          <w:szCs w:val="52"/>
          <w:lang w:val="pt-br"/>
        </w:rPr>
      </w:r>
    </w:p>
    <w:p>
      <w:pPr>
        <w:rPr>
          <w:rFonts w:ascii="Arial" w:hAnsi="Arial" w:eastAsia="Arial" w:cs="Arial"/>
          <w:i/>
          <w:sz w:val="44"/>
          <w:szCs w:val="44"/>
          <w:lang w:val="pt-br"/>
        </w:rPr>
      </w:pPr>
      <w:r>
        <w:rPr>
          <w:rFonts w:ascii="Arial" w:hAnsi="Arial" w:eastAsia="Arial" w:cs="Arial"/>
          <w:i/>
          <w:sz w:val="44"/>
          <w:szCs w:val="44"/>
          <w:lang w:val="pt-br"/>
        </w:rPr>
        <w:t>Plano de Testes: Sistema de Gerenciamento de Biblioteca</w:t>
      </w:r>
    </w:p>
    <w:p>
      <w:pPr>
        <w:rPr>
          <w:rFonts w:ascii="Arial" w:hAnsi="Arial" w:eastAsia="Arial" w:cs="Arial"/>
          <w:i/>
          <w:sz w:val="28"/>
          <w:szCs w:val="28"/>
          <w:lang w:val="pt-br"/>
        </w:rPr>
      </w:pPr>
      <w:r>
        <w:rPr>
          <w:rFonts w:ascii="Arial" w:hAnsi="Arial" w:eastAsia="Arial" w:cs="Arial"/>
          <w:i/>
          <w:sz w:val="28"/>
          <w:szCs w:val="28"/>
          <w:lang w:val="pt-br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 Black" w:hAnsi="Arial Black" w:eastAsia="Arial Black" w:cs="Arial Black"/>
        </w:rPr>
      </w:pPr>
      <w:r>
        <w:rPr>
          <w:rFonts w:ascii="Arial Black" w:hAnsi="Arial Black" w:eastAsia="Arial Black" w:cs="Arial Black"/>
        </w:rPr>
        <w:t>O objetivo deste plano de testes é validar as principais funcionalidades do sistema de biblioteca desenvolvido nas etapas anteriores. O foco está em verificar se os requisitos essenciais, relacionados ao cadastro, listagem e exclusão de livros, estão funcionando corretamente, além de garantir que os campos obrigatórios e formatos de dados são respeitados. O plano considera tanto testes manuais quanto unitários, priorizando a confiabilidade e consistência das operações sem depender de manipulação direta do banco de dados para os testes unitários.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 Black" w:hAnsi="Arial Black" w:eastAsia="Arial Black" w:cs="Arial Black"/>
        </w:rPr>
      </w:pPr>
      <w:r>
        <w:rPr>
          <w:rFonts w:ascii="Arial Black" w:hAnsi="Arial Black" w:eastAsia="Arial Black" w:cs="Arial Black"/>
        </w:rPr>
        <w:t xml:space="preserve">As funcionalidades principais que serão testadas incluem a inserção de livros, a validação de campos obrigatórios, a formatação correta das datas, a listagem de livros e a exclusão de livros existentes. Para as datas, o sistema deve aceitar apenas o formato </w:t>
      </w:r>
      <w:r>
        <w:rPr>
          <w:rFonts w:ascii="Arial Black" w:hAnsi="Arial Black" w:eastAsia="Arial Black" w:cs="Arial Black"/>
          <w:b/>
        </w:rPr>
        <w:t>dd/MM/yyyy</w:t>
      </w:r>
      <w:r>
        <w:rPr>
          <w:rFonts w:ascii="Arial Black" w:hAnsi="Arial Black" w:eastAsia="Arial Black" w:cs="Arial Black"/>
        </w:rPr>
        <w:t>, garantindo que a apresentação ao usuário seja consistente com o padrão brasileiro, mesmo que internamente seja armazenado no formato de banco. Para o cadastro, todos os campos devem ser preenchidos e o arquivo PDF deve ser selecionado, evitando registros incompletos. A listagem deve exibir todos os livros cadastrados, e a exclusão deve remover apenas o registro selecionado, mantendo a integridade dos demais dados.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 Black" w:hAnsi="Arial Black" w:eastAsia="Arial Black" w:cs="Arial Black"/>
        </w:rPr>
      </w:pPr>
      <w:r>
        <w:rPr>
          <w:rFonts w:ascii="Arial Black" w:hAnsi="Arial Black" w:eastAsia="Arial Black" w:cs="Arial Black"/>
        </w:rPr>
        <w:t>Além dos testes manuais, foram definidos testes unitários para regras de negócio simples, como a validação de títulos não vazios e a verificação de datas válidas, permitindo automatizar partes do controle de qualidade sem depender do banco de dados.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rial Black" w:hAnsi="Arial Black" w:eastAsia="Arial Black" w:cs="Arial Black"/>
          <w:sz w:val="28"/>
          <w:szCs w:val="28"/>
        </w:rPr>
      </w:pPr>
      <w:r>
        <w:rPr>
          <w:rFonts w:ascii="Arial Black" w:hAnsi="Arial Black" w:eastAsia="Arial Black" w:cs="Arial Black"/>
          <w:sz w:val="28"/>
          <w:szCs w:val="28"/>
        </w:rPr>
      </w:r>
    </w:p>
    <w:tbl>
      <w:tblPr>
        <w:name w:val="Tabela1"/>
        <w:tabOrder w:val="0"/>
        <w:jc w:val="left"/>
        <w:tblInd w:w="0" w:type="dxa"/>
        <w:tblW w:w="9640" w:type="dxa"/>
        <w:pPr>
          <w:pBdr>
            <w:top w:val="nil" w:sz="0" w:space="0" w:color="000000" tmln="20, 20, 20, 0, 0"/>
            <w:left w:val="nil" w:sz="0" w:space="0" w:color="000000" tmln="20, 20, 20, 0, 0"/>
            <w:bottom w:val="nil" w:sz="0" w:space="0" w:color="000000" tmln="20, 20, 20, 0, 0"/>
            <w:right w:val="nil" w:sz="0" w:space="0" w:color="000000" tmln="20, 20, 20, 0, 0"/>
            <w:between w:val="nil" w:sz="0" w:space="0" w:color="000000" tmln="20, 20, 20, 0, 0"/>
          </w:pBdr>
          <w:shd w:val="none"/>
        </w:pPr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 w:val="0"/>
          <w:trHeight w:val="0" w:hRule="auto"/>
        </w:trPr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ID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Funcionalidade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Entrada / Condição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Ação Esperada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Tipo de Teste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1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Inserir livro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Campos preenchidos corretamente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Livro é inserido no sistema com sucesso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Manual / Unitário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2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Inserir livro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Título vazio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Exibir mensagem de erro, impedir inserção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Manual / Unitário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3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Inserir livro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PDF não selecionado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Exibir mensagem de erro, impedir inserção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Manual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4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Data de publicação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Data no formato incorreto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Exibir mensagem de erro, impedir inserção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Manual / Unitário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5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Listar livros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Existem livros cadastrados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Todos os livros são exibidos na tabela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Manual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6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Excluir livro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Livro selecionado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Livro é removido do sistema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Manual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7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Validar título (regra de negócio)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String vazia ou nula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Retornar falso, impedindo operação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Unitário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8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Validar data (regra de negócio)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Data futura ou inválida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Retornar erro ou aviso</w:t>
            </w:r>
          </w:p>
        </w:tc>
        <w:tc>
          <w:tcPr>
            <w:tcW w:w="1000" w:type="pct"/>
            <w:shd w:val="none"/>
            <w:tcMar>
              <w:top w:w="56" w:type="dxa"/>
              <w:left w:w="56" w:type="dxa"/>
              <w:bottom w:w="56" w:type="dxa"/>
              <w:right w:w="56" w:type="dxa"/>
            </w:tcMar>
            <w:tcBorders>
              <w:top w:val="nil" w:sz="0" w:space="0" w:color="000000" tmln="20, 20, 20, 0, 0"/>
              <w:left w:val="nil" w:sz="0" w:space="0" w:color="000000" tmln="20, 20, 20, 0, 0"/>
              <w:bottom w:val="nil" w:sz="0" w:space="0" w:color="000000" tmln="20, 20, 20, 0, 0"/>
              <w:right w:val="nil" w:sz="0" w:space="0" w:color="000000" tmln="20, 20, 20, 0, 0"/>
              <w:tl2br w:val="nil" w:sz="0" w:space="0" w:color="000000" tmln="20, 20, 20, 0, 0"/>
              <w:tr2bl w:val="nil" w:sz="0" w:space="0" w:color="000000" tmln="20, 20, 20, 0, 0"/>
            </w:tcBorders>
            <w:tmTcPr id="1766518532" protected="0"/>
          </w:tcPr>
          <w:p>
            <w:pPr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</w:pPr>
            <w:r>
              <w:t>Unitário</w:t>
            </w:r>
          </w:p>
        </w:tc>
      </w:tr>
    </w:tbl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Arial Black">
    <w:panose1 w:val="020B0A040201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view w:val="print"/>
  <w:defaultTabStop w:val="708"/>
  <w:autoHyphenation w:val="1"/>
  <w:doNotShadeFormData w:val="1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4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66518532" w:val="122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ela com grade"/>
    <w:basedOn w:val="TableNormal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ela com grade"/>
    <w:basedOn w:val="TableNormal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2025-12-23T19:16:21Z</dcterms:created>
  <dcterms:modified xsi:type="dcterms:W3CDTF">2025-12-23T19:35:32Z</dcterms:modified>
</cp:coreProperties>
</file>