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Contrat de Prestation de Services</w:t>
      </w:r>
    </w:p>
    <w:p>
      <w:r>
        <w:t>Entre les soussignes, la societe ACME Conseil SAS, d'une part, et le client Nordis Industries SA, d'autre part, il est convenu ce qui suit.</w:t>
      </w:r>
    </w:p>
    <w:p>
      <w:pPr>
        <w:pStyle w:val="Heading1"/>
      </w:pPr>
      <w:r>
        <w:t>Article 1 - Objet du Contrat</w:t>
      </w:r>
    </w:p>
    <w:p>
      <w:r>
        <w:t>Le present contrat a pour objet de definir les conditions dans lesquelles le prestataire fournira des services de conseil en transformation digitale au client, pour une duree initiale de douze mois a compter de la date de signature.</w:t>
      </w:r>
    </w:p>
    <w:p>
      <w:pPr>
        <w:pStyle w:val="Heading1"/>
      </w:pPr>
      <w:r>
        <w:t>Article 2 - Obligations des Parties</w:t>
      </w:r>
    </w:p>
    <w:p>
      <w:r>
        <w:t>Le prestataire s'engage a mobiliser les ressources necessaires a la bonne execution des prestations decrites en Annexe 1. Le client s'engage a fournir au prestataire l'acces aux informations et aux interlocuteurs necessaires a la realisation des prestations.</w:t>
      </w:r>
    </w:p>
    <w:p>
      <w:r>
        <w:t>Le prestataire garantit la confidentialite de toutes les informations communiquees par le client dans le cadre de l'execution du present contrat, pendant toute sa duree et pendant une periode de cinq ans suivant son terme.</w:t>
      </w:r>
    </w:p>
    <w:p>
      <w:pPr>
        <w:pStyle w:val="Heading1"/>
      </w:pPr>
      <w:r>
        <w:t>Article 3 - Conditions Financieres</w:t>
      </w:r>
    </w:p>
    <w:p>
      <w:r>
        <w:t>En contrepartie des prestations realisees, le client versera au prestataire des honoraires calcules selon le bareme figurant en Annexe 2, payables a reception de facture, dans un delai de trente jours.</w:t>
      </w:r>
    </w:p>
    <w:tbl>
      <w:tblPr>
        <w:tblW w:type="auto" w:w="0"/>
        <w:tblLook w:firstColumn="1" w:firstRow="1" w:lastColumn="0" w:lastRow="0" w:noHBand="0" w:noVBand="1" w:val="04A0"/>
      </w:tblPr>
      <w:tblGrid>
        <w:gridCol w:w="4320"/>
        <w:gridCol w:w="4320"/>
      </w:tblGrid>
      <w:tr>
        <w:tc>
          <w:tcPr>
            <w:tcW w:type="dxa" w:w="4320"/>
          </w:tcPr>
          <w:p>
            <w:r>
              <w:t>Prestation</w:t>
            </w:r>
          </w:p>
        </w:tc>
        <w:tc>
          <w:tcPr>
            <w:tcW w:type="dxa" w:w="4320"/>
          </w:tcPr>
          <w:p>
            <w:r>
              <w:t>Tarif journalier (EUR)</w:t>
            </w:r>
          </w:p>
        </w:tc>
      </w:tr>
      <w:tr>
        <w:tc>
          <w:tcPr>
            <w:tcW w:type="dxa" w:w="4320"/>
          </w:tcPr>
          <w:p>
            <w:r>
              <w:t>Conseil senior</w:t>
            </w:r>
          </w:p>
        </w:tc>
        <w:tc>
          <w:tcPr>
            <w:tcW w:type="dxa" w:w="4320"/>
          </w:tcPr>
          <w:p>
            <w:r>
              <w:t>1 400</w:t>
            </w:r>
          </w:p>
        </w:tc>
      </w:tr>
      <w:tr>
        <w:tc>
          <w:tcPr>
            <w:tcW w:type="dxa" w:w="4320"/>
          </w:tcPr>
          <w:p>
            <w:r>
              <w:t>Conseil junior</w:t>
            </w:r>
          </w:p>
        </w:tc>
        <w:tc>
          <w:tcPr>
            <w:tcW w:type="dxa" w:w="4320"/>
          </w:tcPr>
          <w:p>
            <w:r>
              <w:t>850</w:t>
            </w:r>
          </w:p>
        </w:tc>
      </w:tr>
    </w:tbl>
    <w:p>
      <w:pPr>
        <w:pStyle w:val="Heading1"/>
      </w:pPr>
      <w:r>
        <w:t>Article 4 - Resiliation</w:t>
      </w:r>
    </w:p>
    <w:p>
      <w:r>
        <w:t>Chacune des parties pourra resilier le present contrat de plein droit, sans indemnite, en cas de manquement grave de l'autre partie a l'une quelconque de ses obligations, non repare dans un delai de trente jours suivant une mise en demeure restee sans effet.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