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ARTICOG</w:t>
      </w:r>
    </w:p>
    <w:p>
      <w:pPr>
        <w:pStyle w:val="Title"/>
        <w:jc w:val="center"/>
      </w:pPr>
      <w:r>
        <w:t>Website Implementation Changes</w:t>
      </w:r>
    </w:p>
    <w:p>
      <w:pPr>
        <w:jc w:val="center"/>
      </w:pPr>
      <w:r>
        <w:t>Desktop + mobile + external review + Apple-style content simplification</w:t>
      </w:r>
    </w:p>
    <w:p>
      <w:pPr>
        <w:jc w:val="center"/>
      </w:pPr>
      <w:hyperlink r:id="rId9">
        <w:r>
          <w:rPr>
            <w:color w:val="4F46E5"/>
            <w:u w:val="single"/>
          </w:rPr>
          <w:t>articog-nextjs-theta.vercel.app</w:t>
        </w:r>
      </w:hyperlink>
    </w:p>
    <w:tbl>
      <w:tblPr>
        <w:tblW w:type="auto" w:w="0"/>
        <w:jc w:val="center"/>
        <w:tblLayout w:type="fixed"/>
        <w:tblLook w:firstColumn="1" w:firstRow="1" w:lastColumn="0" w:lastRow="0" w:noHBand="0" w:noVBand="1" w:val="04A0"/>
      </w:tblPr>
      <w:tblGrid>
        <w:gridCol w:w="8352"/>
      </w:tblGrid>
      <w:tr>
        <w:tc>
          <w:tcPr>
            <w:tcW w:type="dxa" w:w="9994"/>
            <w:shd w:fill="F4F4F5"/>
            <w:tcMar>
              <w:top w:w="180" w:type="dxa"/>
              <w:start w:w="220" w:type="dxa"/>
              <w:bottom w:w="180" w:type="dxa"/>
              <w:end w:w="220" w:type="dxa"/>
            </w:tcMar>
          </w:tcPr>
          <w:p>
            <w:r>
              <w:t>Scope note</w:t>
              <w:br/>
              <w:t>This is the consolidated desktop + mobile + external-review implementation document. The previously agreed exclusions remain: no new showreel requirement, no change to the pilot-collaboration message itself, and no restructuring of approved pricing ranges. New feedback is added as interaction, spacing, navigation and content-simplification work. Top priority: make the site feel Apple-like in communication — fewer words, fewer visible choices, stronger visuals and faster scanning.</w:t>
            </w:r>
          </w:p>
        </w:tc>
      </w:tr>
    </w:tbl>
    <w:p>
      <w:pPr>
        <w:jc w:val="center"/>
      </w:pPr>
      <w:r>
        <w:rPr>
          <w:color w:val="6E6E6E"/>
          <w:sz w:val="18"/>
        </w:rPr>
        <w:t>Prepared for Articog Tech LLP • September 2026</w:t>
      </w:r>
    </w:p>
    <w:p>
      <w:r>
        <w:br w:type="page"/>
      </w:r>
    </w:p>
    <w:p>
      <w:pPr>
        <w:pStyle w:val="Heading1"/>
      </w:pPr>
      <w:r>
        <w:t>1. Executive Summary</w:t>
      </w:r>
    </w:p>
    <w:p>
      <w:r>
        <w:t>The strongest remaining issue is content density. The final direction should be deliberately minimal: one idea per section, short headlines, one supporting sentence, strong visuals and one clear action. Keep deeper SEO/trust pages where useful, but reduce what users see in the primary journey. Alongside this simplification, fix navigation click behavior, excessive hero/section spacing, carousel controls, announcement-bar dismissal and the end-to-end demo scheduling flow.</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1"/>
        </w:trPr>
        <w:tc>
          <w:tcPr>
            <w:tcW w:type="dxa" w:w="4997"/>
            <w:shd w:fill="111111"/>
            <w:vAlign w:val="center"/>
            <w:tcMar>
              <w:top w:w="90" w:type="dxa"/>
              <w:start w:w="110" w:type="dxa"/>
              <w:bottom w:w="90" w:type="dxa"/>
              <w:end w:w="110" w:type="dxa"/>
            </w:tcMar>
          </w:tcPr>
          <w:p>
            <w:r>
              <w:rPr>
                <w:rFonts w:ascii="Arial" w:hAnsi="Arial"/>
                <w:b/>
                <w:color w:val="FFFFFF"/>
                <w:sz w:val="19"/>
              </w:rPr>
              <w:t>Priority</w:t>
            </w:r>
          </w:p>
        </w:tc>
        <w:tc>
          <w:tcPr>
            <w:tcW w:type="dxa" w:w="4997"/>
            <w:shd w:fill="111111"/>
            <w:vAlign w:val="center"/>
            <w:tcMar>
              <w:top w:w="90" w:type="dxa"/>
              <w:start w:w="110" w:type="dxa"/>
              <w:bottom w:w="90" w:type="dxa"/>
              <w:end w:w="110" w:type="dxa"/>
            </w:tcMar>
          </w:tcPr>
          <w:p>
            <w:r>
              <w:rPr>
                <w:rFonts w:ascii="Arial" w:hAnsi="Arial"/>
                <w:b/>
                <w:color w:val="FFFFFF"/>
                <w:sz w:val="19"/>
              </w:rPr>
              <w:t>Change</w:t>
            </w:r>
          </w:p>
        </w:tc>
      </w:tr>
      <w:tr>
        <w:trPr>
          <w:cantSplit w:val="1"/>
        </w:trPr>
        <w:tc>
          <w:tcPr>
            <w:tcW w:type="dxa" w:w="1152"/>
            <w:tcMar>
              <w:top w:w="90" w:type="dxa"/>
              <w:start w:w="110" w:type="dxa"/>
              <w:bottom w:w="90" w:type="dxa"/>
              <w:end w:w="110" w:type="dxa"/>
            </w:tcMar>
            <w:vAlign w:val="center"/>
          </w:tcPr>
          <w:p>
            <w:r>
              <w:rPr>
                <w:rFonts w:ascii="Arial" w:hAnsi="Arial"/>
                <w:sz w:val="19"/>
              </w:rPr>
              <w:t>P0</w:t>
            </w:r>
          </w:p>
        </w:tc>
        <w:tc>
          <w:tcPr>
            <w:tcW w:type="dxa" w:w="8496"/>
            <w:tcMar>
              <w:top w:w="90" w:type="dxa"/>
              <w:start w:w="110" w:type="dxa"/>
              <w:bottom w:w="90" w:type="dxa"/>
              <w:end w:w="110" w:type="dxa"/>
            </w:tcMar>
            <w:vAlign w:val="center"/>
          </w:tcPr>
          <w:p>
            <w:r>
              <w:rPr>
                <w:rFonts w:ascii="Arial" w:hAnsi="Arial"/>
                <w:sz w:val="19"/>
              </w:rPr>
              <w:t>Rename generic Work-page project labels so the portfolio feels intentional and premium.</w:t>
            </w:r>
          </w:p>
        </w:tc>
      </w:tr>
      <w:tr>
        <w:trPr>
          <w:cantSplit w:val="1"/>
        </w:trPr>
        <w:tc>
          <w:tcPr>
            <w:tcW w:type="dxa" w:w="1152"/>
            <w:tcMar>
              <w:top w:w="90" w:type="dxa"/>
              <w:start w:w="110" w:type="dxa"/>
              <w:bottom w:w="90" w:type="dxa"/>
              <w:end w:w="110" w:type="dxa"/>
            </w:tcMar>
            <w:vAlign w:val="center"/>
          </w:tcPr>
          <w:p>
            <w:r>
              <w:rPr>
                <w:rFonts w:ascii="Arial" w:hAnsi="Arial"/>
                <w:sz w:val="19"/>
              </w:rPr>
              <w:t>P0</w:t>
            </w:r>
          </w:p>
        </w:tc>
        <w:tc>
          <w:tcPr>
            <w:tcW w:type="dxa" w:w="8496"/>
            <w:tcMar>
              <w:top w:w="90" w:type="dxa"/>
              <w:start w:w="110" w:type="dxa"/>
              <w:bottom w:w="90" w:type="dxa"/>
              <w:end w:w="110" w:type="dxa"/>
            </w:tcMar>
            <w:vAlign w:val="center"/>
          </w:tcPr>
          <w:p>
            <w:r>
              <w:rPr>
                <w:rFonts w:ascii="Arial" w:hAnsi="Arial"/>
                <w:sz w:val="19"/>
              </w:rPr>
              <w:t>Correct the “Why Articog” comparison so it matches the actual engagement model.</w:t>
            </w:r>
          </w:p>
        </w:tc>
      </w:tr>
      <w:tr>
        <w:trPr>
          <w:cantSplit w:val="1"/>
        </w:trPr>
        <w:tc>
          <w:tcPr>
            <w:tcW w:type="dxa" w:w="1152"/>
            <w:tcMar>
              <w:top w:w="90" w:type="dxa"/>
              <w:start w:w="110" w:type="dxa"/>
              <w:bottom w:w="90" w:type="dxa"/>
              <w:end w:w="110" w:type="dxa"/>
            </w:tcMar>
            <w:vAlign w:val="center"/>
          </w:tcPr>
          <w:p>
            <w:r>
              <w:rPr>
                <w:rFonts w:ascii="Arial" w:hAnsi="Arial"/>
                <w:sz w:val="19"/>
              </w:rPr>
              <w:t>P0</w:t>
            </w:r>
          </w:p>
        </w:tc>
        <w:tc>
          <w:tcPr>
            <w:tcW w:type="dxa" w:w="8496"/>
            <w:tcMar>
              <w:top w:w="90" w:type="dxa"/>
              <w:start w:w="110" w:type="dxa"/>
              <w:bottom w:w="90" w:type="dxa"/>
              <w:end w:w="110" w:type="dxa"/>
            </w:tcMar>
            <w:vAlign w:val="center"/>
          </w:tcPr>
          <w:p>
            <w:r>
              <w:rPr>
                <w:rFonts w:ascii="Arial" w:hAnsi="Arial"/>
                <w:sz w:val="19"/>
              </w:rPr>
              <w:t>Replace software-like claims such as “AI-enforced” and “Instant / Real-time.”</w:t>
            </w:r>
          </w:p>
        </w:tc>
      </w:tr>
      <w:tr>
        <w:trPr>
          <w:cantSplit w:val="1"/>
        </w:trPr>
        <w:tc>
          <w:tcPr>
            <w:tcW w:type="dxa" w:w="1152"/>
            <w:tcMar>
              <w:top w:w="90" w:type="dxa"/>
              <w:start w:w="110" w:type="dxa"/>
              <w:bottom w:w="90" w:type="dxa"/>
              <w:end w:w="110" w:type="dxa"/>
            </w:tcMar>
            <w:vAlign w:val="center"/>
          </w:tcPr>
          <w:p>
            <w:r>
              <w:rPr>
                <w:rFonts w:ascii="Arial" w:hAnsi="Arial"/>
                <w:sz w:val="19"/>
              </w:rPr>
              <w:t>P0</w:t>
            </w:r>
          </w:p>
        </w:tc>
        <w:tc>
          <w:tcPr>
            <w:tcW w:type="dxa" w:w="8496"/>
            <w:tcMar>
              <w:top w:w="90" w:type="dxa"/>
              <w:start w:w="110" w:type="dxa"/>
              <w:bottom w:w="90" w:type="dxa"/>
              <w:end w:w="110" w:type="dxa"/>
            </w:tcMar>
            <w:vAlign w:val="center"/>
          </w:tcPr>
          <w:p>
            <w:r>
              <w:rPr>
                <w:rFonts w:ascii="Arial" w:hAnsi="Arial"/>
                <w:sz w:val="19"/>
              </w:rPr>
              <w:t>Fix punctuation, spacing and heading rendering issues across the site.</w:t>
            </w:r>
          </w:p>
        </w:tc>
      </w:tr>
      <w:tr>
        <w:trPr>
          <w:cantSplit w:val="1"/>
        </w:trPr>
        <w:tc>
          <w:tcPr>
            <w:tcW w:type="dxa" w:w="1152"/>
            <w:tcMar>
              <w:top w:w="90" w:type="dxa"/>
              <w:start w:w="110" w:type="dxa"/>
              <w:bottom w:w="90" w:type="dxa"/>
              <w:end w:w="110" w:type="dxa"/>
            </w:tcMar>
            <w:vAlign w:val="center"/>
          </w:tcPr>
          <w:p>
            <w:r>
              <w:rPr>
                <w:rFonts w:ascii="Arial" w:hAnsi="Arial"/>
                <w:sz w:val="19"/>
              </w:rPr>
              <w:t>P0</w:t>
            </w:r>
          </w:p>
        </w:tc>
        <w:tc>
          <w:tcPr>
            <w:tcW w:type="dxa" w:w="8496"/>
            <w:tcMar>
              <w:top w:w="90" w:type="dxa"/>
              <w:start w:w="110" w:type="dxa"/>
              <w:bottom w:w="90" w:type="dxa"/>
              <w:end w:w="110" w:type="dxa"/>
            </w:tcMar>
            <w:vAlign w:val="center"/>
          </w:tcPr>
          <w:p>
            <w:r>
              <w:rPr>
                <w:rFonts w:ascii="Arial" w:hAnsi="Arial"/>
                <w:sz w:val="19"/>
              </w:rPr>
              <w:t>Verify FAQ answers render and remain crawlable/indexable.</w:t>
            </w:r>
          </w:p>
        </w:tc>
      </w:tr>
      <w:tr>
        <w:trPr>
          <w:cantSplit w:val="1"/>
        </w:trPr>
        <w:tc>
          <w:tcPr>
            <w:tcW w:type="dxa" w:w="1152"/>
            <w:tcMar>
              <w:top w:w="90" w:type="dxa"/>
              <w:start w:w="110" w:type="dxa"/>
              <w:bottom w:w="90" w:type="dxa"/>
              <w:end w:w="110" w:type="dxa"/>
            </w:tcMar>
            <w:vAlign w:val="center"/>
          </w:tcPr>
          <w:p>
            <w:r>
              <w:rPr>
                <w:rFonts w:ascii="Arial" w:hAnsi="Arial"/>
                <w:sz w:val="19"/>
              </w:rPr>
              <w:t>P1</w:t>
            </w:r>
          </w:p>
        </w:tc>
        <w:tc>
          <w:tcPr>
            <w:tcW w:type="dxa" w:w="8496"/>
            <w:tcMar>
              <w:top w:w="90" w:type="dxa"/>
              <w:start w:w="110" w:type="dxa"/>
              <w:bottom w:w="90" w:type="dxa"/>
              <w:end w:w="110" w:type="dxa"/>
            </w:tcMar>
            <w:vAlign w:val="center"/>
          </w:tcPr>
          <w:p>
            <w:r>
              <w:rPr>
                <w:rFonts w:ascii="Arial" w:hAnsi="Arial"/>
                <w:sz w:val="19"/>
              </w:rPr>
              <w:t>Improve Book a Demo with one concise project-context field.</w:t>
            </w:r>
          </w:p>
        </w:tc>
      </w:tr>
      <w:tr>
        <w:trPr>
          <w:cantSplit w:val="1"/>
        </w:trPr>
        <w:tc>
          <w:tcPr>
            <w:tcW w:type="dxa" w:w="1152"/>
            <w:tcMar>
              <w:top w:w="90" w:type="dxa"/>
              <w:start w:w="110" w:type="dxa"/>
              <w:bottom w:w="90" w:type="dxa"/>
              <w:end w:w="110" w:type="dxa"/>
            </w:tcMar>
            <w:vAlign w:val="center"/>
          </w:tcPr>
          <w:p>
            <w:r>
              <w:rPr>
                <w:rFonts w:ascii="Arial" w:hAnsi="Arial"/>
                <w:sz w:val="19"/>
              </w:rPr>
              <w:t>P1</w:t>
            </w:r>
          </w:p>
        </w:tc>
        <w:tc>
          <w:tcPr>
            <w:tcW w:type="dxa" w:w="8496"/>
            <w:tcMar>
              <w:top w:w="90" w:type="dxa"/>
              <w:start w:w="110" w:type="dxa"/>
              <w:bottom w:w="90" w:type="dxa"/>
              <w:end w:w="110" w:type="dxa"/>
            </w:tcMar>
            <w:vAlign w:val="center"/>
          </w:tcPr>
          <w:p>
            <w:r>
              <w:rPr>
                <w:rFonts w:ascii="Arial" w:hAnsi="Arial"/>
                <w:sz w:val="19"/>
              </w:rPr>
              <w:t>Bring existing proof/credibility signals higher in the page flow without adding a showreel requirement.</w:t>
            </w:r>
          </w:p>
        </w:tc>
      </w:tr>
      <w:tr>
        <w:trPr>
          <w:cantSplit w:val="1"/>
        </w:trPr>
        <w:tc>
          <w:tcPr>
            <w:tcW w:type="dxa" w:w="1152"/>
            <w:tcMar>
              <w:top w:w="90" w:type="dxa"/>
              <w:start w:w="110" w:type="dxa"/>
              <w:bottom w:w="90" w:type="dxa"/>
              <w:end w:w="110" w:type="dxa"/>
            </w:tcMar>
            <w:vAlign w:val="center"/>
          </w:tcPr>
          <w:p>
            <w:r>
              <w:rPr>
                <w:rFonts w:ascii="Arial" w:hAnsi="Arial"/>
                <w:sz w:val="19"/>
              </w:rPr>
              <w:t>P1</w:t>
            </w:r>
          </w:p>
        </w:tc>
        <w:tc>
          <w:tcPr>
            <w:tcW w:type="dxa" w:w="8496"/>
            <w:tcMar>
              <w:top w:w="90" w:type="dxa"/>
              <w:start w:w="110" w:type="dxa"/>
              <w:bottom w:w="90" w:type="dxa"/>
              <w:end w:w="110" w:type="dxa"/>
            </w:tcMar>
            <w:vAlign w:val="center"/>
          </w:tcPr>
          <w:p>
            <w:r>
              <w:rPr>
                <w:rFonts w:ascii="Arial" w:hAnsi="Arial"/>
                <w:sz w:val="19"/>
              </w:rPr>
              <w:t>Reorder the About page around company value before leadership.</w:t>
            </w:r>
          </w:p>
        </w:tc>
      </w:tr>
      <w:tr>
        <w:trPr>
          <w:cantSplit w:val="1"/>
        </w:trPr>
        <w:tc>
          <w:tcPr>
            <w:tcW w:type="dxa" w:w="1152"/>
            <w:tcMar>
              <w:top w:w="90" w:type="dxa"/>
              <w:start w:w="110" w:type="dxa"/>
              <w:bottom w:w="90" w:type="dxa"/>
              <w:end w:w="110" w:type="dxa"/>
            </w:tcMar>
            <w:vAlign w:val="center"/>
          </w:tcPr>
          <w:p>
            <w:r>
              <w:rPr>
                <w:rFonts w:ascii="Arial" w:hAnsi="Arial"/>
                <w:sz w:val="19"/>
              </w:rPr>
              <w:t>P1</w:t>
            </w:r>
          </w:p>
        </w:tc>
        <w:tc>
          <w:tcPr>
            <w:tcW w:type="dxa" w:w="8496"/>
            <w:tcMar>
              <w:top w:w="90" w:type="dxa"/>
              <w:start w:w="110" w:type="dxa"/>
              <w:bottom w:w="90" w:type="dxa"/>
              <w:end w:w="110" w:type="dxa"/>
            </w:tcMar>
            <w:vAlign w:val="center"/>
          </w:tcPr>
          <w:p>
            <w:r>
              <w:rPr>
                <w:rFonts w:ascii="Arial" w:hAnsi="Arial"/>
                <w:sz w:val="19"/>
              </w:rPr>
              <w:t>Strengthen the Services overview into a buyer-friendly production model.</w:t>
            </w:r>
          </w:p>
        </w:tc>
      </w:tr>
      <w:tr>
        <w:trPr>
          <w:cantSplit w:val="1"/>
        </w:trPr>
        <w:tc>
          <w:tcPr>
            <w:tcW w:type="dxa" w:w="1152"/>
            <w:tcMar>
              <w:top w:w="90" w:type="dxa"/>
              <w:start w:w="110" w:type="dxa"/>
              <w:bottom w:w="90" w:type="dxa"/>
              <w:end w:w="110" w:type="dxa"/>
            </w:tcMar>
            <w:vAlign w:val="center"/>
          </w:tcPr>
          <w:p>
            <w:r>
              <w:rPr>
                <w:rFonts w:ascii="Arial" w:hAnsi="Arial"/>
                <w:sz w:val="19"/>
              </w:rPr>
              <w:t>P1</w:t>
            </w:r>
          </w:p>
        </w:tc>
        <w:tc>
          <w:tcPr>
            <w:tcW w:type="dxa" w:w="8496"/>
            <w:tcMar>
              <w:top w:w="90" w:type="dxa"/>
              <w:start w:w="110" w:type="dxa"/>
              <w:bottom w:w="90" w:type="dxa"/>
              <w:end w:w="110" w:type="dxa"/>
            </w:tcMar>
            <w:vAlign w:val="center"/>
          </w:tcPr>
          <w:p>
            <w:r>
              <w:rPr>
                <w:rFonts w:ascii="Arial" w:hAnsi="Arial"/>
                <w:sz w:val="19"/>
              </w:rPr>
              <w:t>Standardize Articog terminology and brand descriptor site-wide.</w:t>
            </w:r>
          </w:p>
        </w:tc>
      </w:tr>
      <w:tr>
        <w:trPr>
          <w:cantSplit w:val="1"/>
        </w:trPr>
        <w:tc>
          <w:tcPr>
            <w:tcW w:type="dxa" w:w="1152"/>
            <w:tcMar>
              <w:top w:w="90" w:type="dxa"/>
              <w:start w:w="110" w:type="dxa"/>
              <w:bottom w:w="90" w:type="dxa"/>
              <w:end w:w="110" w:type="dxa"/>
            </w:tcMar>
            <w:vAlign w:val="center"/>
          </w:tcPr>
          <w:p>
            <w:r>
              <w:rPr>
                <w:rFonts w:ascii="Arial" w:hAnsi="Arial"/>
                <w:sz w:val="19"/>
              </w:rPr>
              <w:t>P1</w:t>
            </w:r>
          </w:p>
        </w:tc>
        <w:tc>
          <w:tcPr>
            <w:tcW w:type="dxa" w:w="8496"/>
            <w:tcMar>
              <w:top w:w="90" w:type="dxa"/>
              <w:start w:w="110" w:type="dxa"/>
              <w:bottom w:w="90" w:type="dxa"/>
              <w:end w:w="110" w:type="dxa"/>
            </w:tcMar>
            <w:vAlign w:val="center"/>
          </w:tcPr>
          <w:p>
            <w:r>
              <w:rPr>
                <w:rFonts w:ascii="Arial" w:hAnsi="Arial"/>
                <w:sz w:val="19"/>
              </w:rPr>
              <w:t>Tighten Trust Center wording to avoid unnecessary legal absolutes.</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P0</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Correct Help Center claims that imply proprietary model tuning, automated QA, or universal near-instant iteration unless those capabilities are documented and operational.</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P0</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Remove duplicate content/navigation artifacts on the Press page and HTML sitemap.</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Broaden the global footer descriptor so Articog does not appear limited only to growth-stage brands.</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Standardize primary and secondary CTA labels across the entire site.</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Fix the Contact form Website field/honeypot behavior and field order.</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Upgrade accessibility semantics for imagery, video, keyboard focus, contrast, captions and reduced motion.</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Add visible breadcrumbs and breadcrumb structured data on deep pages.</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Treat major videos as searchable assets with complete metadata and VideoObject structured data where appropriate.</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Implement a consistent Organization/entity structured-data layer and validate all schema.</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Set measurable mobile performance targets around Core Web Vitals.</w:t>
            </w:r>
          </w:p>
        </w:tc>
      </w:tr>
      <w:tr>
        <w:trPr>
          <w:cantSplit w:val="1"/>
        </w:trPr>
        <w:tc>
          <w:tcPr>
            <w:tcW w:type="dxa" w:w="4997"/>
            <w:vAlign w:val="center"/>
            <w:tcMar>
              <w:top w:w="90" w:type="dxa"/>
              <w:start w:w="110" w:type="dxa"/>
              <w:bottom w:w="90" w:type="dxa"/>
              <w:end w:w="110" w:type="dxa"/>
            </w:tcMar>
          </w:tcPr>
          <w:p>
            <w:r>
              <w:rPr>
                <w:rFonts w:ascii="Arial" w:hAnsi="Arial"/>
                <w:sz w:val="19"/>
              </w:rPr>
            </w:r>
            <w:r>
              <w:rPr>
                <w:rFonts w:ascii="Arial" w:hAnsi="Arial"/>
                <w:b/>
                <w:sz w:val="19"/>
              </w:rPr>
              <w:t>P2</w:t>
            </w:r>
          </w:p>
        </w:tc>
        <w:tc>
          <w:tcPr>
            <w:tcW w:type="dxa" w:w="4997"/>
            <w:vAlign w:val="center"/>
            <w:tcMar>
              <w:top w:w="90" w:type="dxa"/>
              <w:start w:w="110" w:type="dxa"/>
              <w:bottom w:w="90" w:type="dxa"/>
              <w:end w:w="110" w:type="dxa"/>
            </w:tcMar>
          </w:tcPr>
          <w:p>
            <w:r>
              <w:rPr>
                <w:rFonts w:ascii="Arial" w:hAnsi="Arial"/>
                <w:sz w:val="19"/>
              </w:rPr>
            </w:r>
            <w:r>
              <w:rPr>
                <w:rFonts w:ascii="Arial" w:hAnsi="Arial"/>
                <w:b w:val="0"/>
                <w:sz w:val="19"/>
              </w:rPr>
              <w:t>Develop the Blog/Insights area into a long-term authority engine for AI-native production topics.</w:t>
            </w:r>
          </w:p>
        </w:tc>
      </w:tr>
      <w:tr>
        <w:tc>
          <w:tcPr>
            <w:tcW w:type="dxa" w:w="4997"/>
            <w:vAlign w:val="center"/>
            <w:tcMar>
              <w:top w:w="90" w:type="dxa"/>
              <w:start w:w="110" w:type="dxa"/>
              <w:bottom w:w="90" w:type="dxa"/>
              <w:end w:w="110" w:type="dxa"/>
            </w:tcMar>
          </w:tcPr>
          <w:p>
            <w:r>
              <w:rPr>
                <w:rFonts w:ascii="Arial" w:hAnsi="Arial"/>
                <w:sz w:val="19"/>
              </w:rPr>
              <w:t>P0</w:t>
            </w:r>
          </w:p>
        </w:tc>
        <w:tc>
          <w:tcPr>
            <w:tcW w:type="dxa" w:w="4997"/>
            <w:vAlign w:val="center"/>
            <w:tcMar>
              <w:top w:w="90" w:type="dxa"/>
              <w:start w:w="110" w:type="dxa"/>
              <w:bottom w:w="90" w:type="dxa"/>
              <w:end w:w="110" w:type="dxa"/>
            </w:tcMar>
          </w:tcPr>
          <w:p>
            <w:r>
              <w:rPr>
                <w:rFonts w:ascii="Arial" w:hAnsi="Arial"/>
                <w:sz w:val="19"/>
              </w:rPr>
              <w:t>Mobile: implement a compact sticky header and reliable full-screen/drawer navigation with 44×44 px minimum tap targets.</w:t>
            </w:r>
          </w:p>
        </w:tc>
      </w:tr>
      <w:tr>
        <w:tc>
          <w:tcPr>
            <w:tcW w:type="dxa" w:w="4997"/>
            <w:vAlign w:val="center"/>
            <w:tcMar>
              <w:top w:w="90" w:type="dxa"/>
              <w:start w:w="110" w:type="dxa"/>
              <w:bottom w:w="90" w:type="dxa"/>
              <w:end w:w="110" w:type="dxa"/>
            </w:tcMar>
          </w:tcPr>
          <w:p>
            <w:r>
              <w:rPr>
                <w:rFonts w:ascii="Arial" w:hAnsi="Arial"/>
                <w:sz w:val="19"/>
              </w:rPr>
              <w:t>P0</w:t>
            </w:r>
          </w:p>
        </w:tc>
        <w:tc>
          <w:tcPr>
            <w:tcW w:type="dxa" w:w="4997"/>
            <w:vAlign w:val="center"/>
            <w:tcMar>
              <w:top w:w="90" w:type="dxa"/>
              <w:start w:w="110" w:type="dxa"/>
              <w:bottom w:w="90" w:type="dxa"/>
              <w:end w:w="110" w:type="dxa"/>
            </w:tcMar>
          </w:tcPr>
          <w:p>
            <w:r>
              <w:rPr>
                <w:rFonts w:ascii="Arial" w:hAnsi="Arial"/>
                <w:sz w:val="19"/>
              </w:rPr>
              <w:t>Mobile: tune hero typography and CTA stacking so the first viewport remains readable and conversion-focused at 320–430 px widths.</w:t>
            </w:r>
          </w:p>
        </w:tc>
      </w:tr>
      <w:tr>
        <w:tc>
          <w:tcPr>
            <w:tcW w:type="dxa" w:w="4997"/>
            <w:vAlign w:val="center"/>
            <w:tcMar>
              <w:top w:w="90" w:type="dxa"/>
              <w:start w:w="110" w:type="dxa"/>
              <w:bottom w:w="90" w:type="dxa"/>
              <w:end w:w="110" w:type="dxa"/>
            </w:tcMar>
          </w:tcPr>
          <w:p>
            <w:r>
              <w:rPr>
                <w:rFonts w:ascii="Arial" w:hAnsi="Arial"/>
                <w:sz w:val="19"/>
              </w:rPr>
              <w:t>P0</w:t>
            </w:r>
          </w:p>
        </w:tc>
        <w:tc>
          <w:tcPr>
            <w:tcW w:type="dxa" w:w="4997"/>
            <w:vAlign w:val="center"/>
            <w:tcMar>
              <w:top w:w="90" w:type="dxa"/>
              <w:start w:w="110" w:type="dxa"/>
              <w:bottom w:w="90" w:type="dxa"/>
              <w:end w:w="110" w:type="dxa"/>
            </w:tcMar>
          </w:tcPr>
          <w:p>
            <w:r>
              <w:rPr>
                <w:rFonts w:ascii="Arial" w:hAnsi="Arial"/>
                <w:sz w:val="19"/>
              </w:rPr>
              <w:t>Mobile: replace desktop comparison-table behavior with readable card/row layouts; eliminate horizontal scrolling and duplicate accessible content.</w:t>
            </w:r>
          </w:p>
        </w:tc>
      </w:tr>
      <w:tr>
        <w:tc>
          <w:tcPr>
            <w:tcW w:type="dxa" w:w="4997"/>
            <w:vAlign w:val="center"/>
            <w:tcMar>
              <w:top w:w="90" w:type="dxa"/>
              <w:start w:w="110" w:type="dxa"/>
              <w:bottom w:w="90" w:type="dxa"/>
              <w:end w:w="110" w:type="dxa"/>
            </w:tcMar>
          </w:tcPr>
          <w:p>
            <w:r>
              <w:rPr>
                <w:rFonts w:ascii="Arial" w:hAnsi="Arial"/>
                <w:sz w:val="19"/>
              </w:rPr>
              <w:t>P0</w:t>
            </w:r>
          </w:p>
        </w:tc>
        <w:tc>
          <w:tcPr>
            <w:tcW w:type="dxa" w:w="4997"/>
            <w:vAlign w:val="center"/>
            <w:tcMar>
              <w:top w:w="90" w:type="dxa"/>
              <w:start w:w="110" w:type="dxa"/>
              <w:bottom w:w="90" w:type="dxa"/>
              <w:end w:w="110" w:type="dxa"/>
            </w:tcMar>
          </w:tcPr>
          <w:p>
            <w:r>
              <w:rPr>
                <w:rFonts w:ascii="Arial" w:hAnsi="Arial"/>
                <w:sz w:val="19"/>
              </w:rPr>
              <w:t>Mobile: make Book a Demo, scheduling, cookie controls and footer fully responsive and thumb-friendly.</w:t>
            </w:r>
          </w:p>
        </w:tc>
      </w:tr>
      <w:tr>
        <w:tc>
          <w:tcPr>
            <w:tcW w:type="dxa" w:w="4997"/>
            <w:vAlign w:val="center"/>
            <w:tcMar>
              <w:top w:w="90" w:type="dxa"/>
              <w:start w:w="110" w:type="dxa"/>
              <w:bottom w:w="90" w:type="dxa"/>
              <w:end w:w="110" w:type="dxa"/>
            </w:tcMar>
          </w:tcPr>
          <w:p>
            <w:r>
              <w:rPr>
                <w:rFonts w:ascii="Arial" w:hAnsi="Arial"/>
                <w:sz w:val="19"/>
              </w:rPr>
              <w:t>P0</w:t>
            </w:r>
          </w:p>
        </w:tc>
        <w:tc>
          <w:tcPr>
            <w:tcW w:type="dxa" w:w="4997"/>
            <w:vAlign w:val="center"/>
            <w:tcMar>
              <w:top w:w="90" w:type="dxa"/>
              <w:start w:w="110" w:type="dxa"/>
              <w:bottom w:w="90" w:type="dxa"/>
              <w:end w:w="110" w:type="dxa"/>
            </w:tcMar>
          </w:tcPr>
          <w:p>
            <w:r>
              <w:rPr>
                <w:rFonts w:ascii="Arial" w:hAnsi="Arial"/>
                <w:sz w:val="19"/>
              </w:rPr>
              <w:t>Mobile: eliminate horizontal overflow and optimize image/video loading, aspect ratios and cropping.</w:t>
            </w:r>
          </w:p>
        </w:tc>
      </w:tr>
      <w:tr>
        <w:tc>
          <w:tcPr>
            <w:tcW w:type="dxa" w:w="4997"/>
            <w:vAlign w:val="center"/>
            <w:tcMar>
              <w:top w:w="90" w:type="dxa"/>
              <w:start w:w="110" w:type="dxa"/>
              <w:bottom w:w="90" w:type="dxa"/>
              <w:end w:w="110" w:type="dxa"/>
            </w:tcMar>
          </w:tcPr>
          <w:p>
            <w:r>
              <w:rPr>
                <w:rFonts w:ascii="Arial" w:hAnsi="Arial"/>
                <w:sz w:val="19"/>
              </w:rPr>
              <w:t>P1</w:t>
            </w:r>
          </w:p>
        </w:tc>
        <w:tc>
          <w:tcPr>
            <w:tcW w:type="dxa" w:w="4997"/>
            <w:vAlign w:val="center"/>
            <w:tcMar>
              <w:top w:w="90" w:type="dxa"/>
              <w:start w:w="110" w:type="dxa"/>
              <w:bottom w:w="90" w:type="dxa"/>
              <w:end w:w="110" w:type="dxa"/>
            </w:tcMar>
          </w:tcPr>
          <w:p>
            <w:r>
              <w:rPr>
                <w:rFonts w:ascii="Arial" w:hAnsi="Arial"/>
                <w:sz w:val="19"/>
              </w:rPr>
              <w:t>Mobile: shorten long homepage/service stacks using purposeful mobile patterns such as accordions, swipe galleries and compact cards.</w:t>
            </w:r>
          </w:p>
        </w:tc>
      </w:tr>
      <w:tr>
        <w:tc>
          <w:tcPr>
            <w:tcW w:type="dxa" w:w="4997"/>
            <w:vAlign w:val="center"/>
            <w:tcMar>
              <w:top w:w="90" w:type="dxa"/>
              <w:start w:w="110" w:type="dxa"/>
              <w:bottom w:w="90" w:type="dxa"/>
              <w:end w:w="110" w:type="dxa"/>
            </w:tcMar>
          </w:tcPr>
          <w:p>
            <w:r>
              <w:rPr>
                <w:rFonts w:ascii="Arial" w:hAnsi="Arial"/>
                <w:sz w:val="19"/>
              </w:rPr>
              <w:t>P1</w:t>
            </w:r>
          </w:p>
        </w:tc>
        <w:tc>
          <w:tcPr>
            <w:tcW w:type="dxa" w:w="4997"/>
            <w:vAlign w:val="center"/>
            <w:tcMar>
              <w:top w:w="90" w:type="dxa"/>
              <w:start w:w="110" w:type="dxa"/>
              <w:bottom w:w="90" w:type="dxa"/>
              <w:end w:w="110" w:type="dxa"/>
            </w:tcMar>
          </w:tcPr>
          <w:p>
            <w:r>
              <w:rPr>
                <w:rFonts w:ascii="Arial" w:hAnsi="Arial"/>
                <w:sz w:val="19"/>
              </w:rPr>
              <w:t>Mobile: standardize spacing, typography and test widths across 320, 360, 375, 390, 430 and 768 px.</w:t>
            </w:r>
          </w:p>
        </w:tc>
      </w:tr>
      <w:tr>
        <w:tc>
          <w:tcPr>
            <w:tcW w:type="dxa" w:w="4997"/>
          </w:tcPr>
          <w:p>
            <w:r>
              <w:t>P0</w:t>
            </w:r>
          </w:p>
        </w:tc>
        <w:tc>
          <w:tcPr>
            <w:tcW w:type="dxa" w:w="4997"/>
          </w:tcPr>
          <w:p>
            <w:r>
              <w:t>Cut visible copy and section density across core pages; use one idea, one sentence and one CTA per section.</w:t>
            </w:r>
          </w:p>
        </w:tc>
      </w:tr>
      <w:tr>
        <w:tc>
          <w:tcPr>
            <w:tcW w:type="dxa" w:w="4997"/>
          </w:tcPr>
          <w:p>
            <w:r>
              <w:t>P0</w:t>
            </w:r>
          </w:p>
        </w:tc>
        <w:tc>
          <w:tcPr>
            <w:tcW w:type="dxa" w:w="4997"/>
          </w:tcPr>
          <w:p>
            <w:r>
              <w:t>Reduce oversized hero/section gaps across all internal pages; remove empty-height filler.</w:t>
            </w:r>
          </w:p>
        </w:tc>
      </w:tr>
      <w:tr>
        <w:tc>
          <w:tcPr>
            <w:tcW w:type="dxa" w:w="4997"/>
          </w:tcPr>
          <w:p>
            <w:r>
              <w:t>P0</w:t>
            </w:r>
          </w:p>
        </w:tc>
        <w:tc>
          <w:tcPr>
            <w:tcW w:type="dxa" w:w="4997"/>
          </w:tcPr>
          <w:p>
            <w:r>
              <w:t>Make top-level navigation labels clickable while preserving dropdown access.</w:t>
            </w:r>
          </w:p>
        </w:tc>
      </w:tr>
      <w:tr>
        <w:tc>
          <w:tcPr>
            <w:tcW w:type="dxa" w:w="4997"/>
          </w:tcPr>
          <w:p>
            <w:r>
              <w:t>P0</w:t>
            </w:r>
          </w:p>
        </w:tc>
        <w:tc>
          <w:tcPr>
            <w:tcW w:type="dxa" w:w="4997"/>
          </w:tcPr>
          <w:p>
            <w:r>
              <w:t>Add a dismiss (×) control to the announcement bar and remember dismissal appropriately.</w:t>
            </w:r>
          </w:p>
        </w:tc>
      </w:tr>
      <w:tr>
        <w:tc>
          <w:tcPr>
            <w:tcW w:type="dxa" w:w="4997"/>
          </w:tcPr>
          <w:p>
            <w:r>
              <w:t>P0</w:t>
            </w:r>
          </w:p>
        </w:tc>
        <w:tc>
          <w:tcPr>
            <w:tcW w:type="dxa" w:w="4997"/>
          </w:tcPr>
          <w:p>
            <w:r>
              <w:t>Add clear carousel arrows plus drag/swipe interaction on visual work sections.</w:t>
            </w:r>
          </w:p>
        </w:tc>
      </w:tr>
      <w:tr>
        <w:tc>
          <w:tcPr>
            <w:tcW w:type="dxa" w:w="4997"/>
          </w:tcPr>
          <w:p>
            <w:r>
              <w:t>P0</w:t>
            </w:r>
          </w:p>
        </w:tc>
        <w:tc>
          <w:tcPr>
            <w:tcW w:type="dxa" w:w="4997"/>
          </w:tcPr>
          <w:p>
            <w:r>
              <w:t>Verify Book a Demo → scheduling/Calendly works end to end on desktop and phone.</w:t>
            </w:r>
          </w:p>
        </w:tc>
      </w:tr>
    </w:tbl>
    <w:p>
      <w:pPr>
        <w:pStyle w:val="Heading1"/>
      </w:pPr>
      <w:r>
        <w:t>2. Work Page — Replace Generic Project Labels</w:t>
      </w:r>
    </w:p>
    <w:p>
      <w:pPr>
        <w:pStyle w:val="Heading2"/>
      </w:pPr>
      <w:r>
        <w:t>Current issue</w:t>
      </w:r>
    </w:p>
    <w:p>
      <w:r>
        <w:t>Generic labels such as “Creative Visual 01” make the portfolio feel like placeholders rather than intentional creative work. Even where a project cannot be presented as a formal client case study, the naming should communicate category, format, or creative objective.</w:t>
      </w:r>
    </w:p>
    <w:p>
      <w:pPr>
        <w:pStyle w:val="Heading2"/>
      </w:pPr>
      <w:r>
        <w:t>Recommended naming structure</w:t>
      </w:r>
    </w:p>
    <w:p>
      <w:pPr>
        <w:pStyle w:val="Heading3"/>
      </w:pPr>
      <w:r>
        <w:t>Product Film — Footwear</w:t>
      </w:r>
    </w:p>
    <w:p>
      <w:pPr>
        <w:ind w:left="216"/>
      </w:pPr>
      <w:r>
        <w:t>AI product visualization · Cinematic product film · Post-production</w:t>
      </w:r>
    </w:p>
    <w:p>
      <w:pPr>
        <w:pStyle w:val="Heading3"/>
      </w:pPr>
      <w:r>
        <w:t>Beauty Campaign Visual</w:t>
      </w:r>
    </w:p>
    <w:p>
      <w:pPr>
        <w:ind w:left="216"/>
      </w:pPr>
      <w:r>
        <w:t>Product fidelity · AI environment creation · Social adaptation</w:t>
      </w:r>
    </w:p>
    <w:p>
      <w:pPr>
        <w:pStyle w:val="Heading3"/>
      </w:pPr>
      <w:r>
        <w:t>Real Estate Cinematic</w:t>
      </w:r>
    </w:p>
    <w:p>
      <w:pPr>
        <w:ind w:left="216"/>
      </w:pPr>
      <w:r>
        <w:t>Architectural visualization · AI environments · Film finishing</w:t>
      </w:r>
    </w:p>
    <w:p>
      <w:pPr>
        <w:pStyle w:val="Heading3"/>
      </w:pPr>
      <w:r>
        <w:t>Fashion Film Study</w:t>
      </w:r>
    </w:p>
    <w:p>
      <w:pPr>
        <w:ind w:left="216"/>
      </w:pPr>
      <w:r>
        <w:t>AI talent · Art direction · Styling · Motion</w:t>
      </w:r>
    </w:p>
    <w:p>
      <w:pPr>
        <w:pStyle w:val="Heading3"/>
      </w:pPr>
      <w:r>
        <w:t>Consumer Tech Product Film</w:t>
      </w:r>
    </w:p>
    <w:p>
      <w:pPr>
        <w:ind w:left="216"/>
      </w:pPr>
      <w:r>
        <w:t>Product storytelling · AI production · Multi-format delivery</w:t>
      </w:r>
    </w:p>
    <w:p>
      <w:pPr>
        <w:pStyle w:val="Heading2"/>
      </w:pPr>
      <w:r>
        <w:t>Developer action</w:t>
      </w:r>
    </w:p>
    <w:p>
      <w:pPr>
        <w:pStyle w:val="ListBullet"/>
      </w:pPr>
      <w:r>
        <w:t>Replace numbered/generic portfolio names with descriptive project titles.</w:t>
      </w:r>
    </w:p>
    <w:p>
      <w:pPr>
        <w:pStyle w:val="ListBullet"/>
      </w:pPr>
      <w:r>
        <w:t>Add a short category/service line below each project title.</w:t>
      </w:r>
    </w:p>
    <w:p>
      <w:pPr>
        <w:pStyle w:val="ListBullet"/>
      </w:pPr>
      <w:r>
        <w:t>Keep naming neutral when a piece is not an approved client case study; use terms such as “Visual Study”, “Articog Original”, or “Concept Film” where appropriate.</w:t>
      </w:r>
    </w:p>
    <w:p>
      <w:pPr>
        <w:pStyle w:val="Heading1"/>
      </w:pPr>
      <w:r>
        <w:t>3. Why Articog — Correct the Comparison Table</w:t>
      </w:r>
    </w:p>
    <w:p>
      <w:r>
        <w:t>The current comparison contains claims that can conflict with the rest of the website or make Articog sound like a software platform rather than a creative production company.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111"/>
          </w:tcPr>
          <w:p>
            <w:r>
              <w:rPr>
                <w:b/>
                <w:color w:val="FFFFFF"/>
              </w:rPr>
              <w:t>Current / Risky</w:t>
            </w:r>
          </w:p>
        </w:tc>
        <w:tc>
          <w:tcPr>
            <w:tcW w:type="dxa" w:w="3331"/>
            <w:shd w:fill="111111"/>
          </w:tcPr>
          <w:p>
            <w:r>
              <w:rPr>
                <w:b/>
                <w:color w:val="FFFFFF"/>
              </w:rPr>
              <w:t>Recommended</w:t>
            </w:r>
          </w:p>
        </w:tc>
        <w:tc>
          <w:tcPr>
            <w:tcW w:type="dxa" w:w="3331"/>
            <w:shd w:fill="111111"/>
          </w:tcPr>
          <w:p>
            <w:r>
              <w:rPr>
                <w:b/>
                <w:color w:val="FFFFFF"/>
              </w:rPr>
              <w:t>Reason</w:t>
            </w:r>
          </w:p>
        </w:tc>
      </w:tr>
      <w:tr>
        <w:tc>
          <w:tcPr>
            <w:tcW w:type="dxa" w:w="3331"/>
            <w:tcMar>
              <w:top w:w="100" w:type="dxa"/>
              <w:start w:w="120" w:type="dxa"/>
              <w:bottom w:w="100" w:type="dxa"/>
              <w:end w:w="120" w:type="dxa"/>
            </w:tcMar>
          </w:tcPr>
          <w:p>
            <w:r>
              <w:t>Flat Monthly Fee</w:t>
            </w:r>
          </w:p>
        </w:tc>
        <w:tc>
          <w:tcPr>
            <w:tcW w:type="dxa" w:w="3331"/>
            <w:tcMar>
              <w:top w:w="100" w:type="dxa"/>
              <w:start w:w="120" w:type="dxa"/>
              <w:bottom w:w="100" w:type="dxa"/>
              <w:end w:w="120" w:type="dxa"/>
            </w:tcMar>
          </w:tcPr>
          <w:p>
            <w:r>
              <w:t>Project, ongoing or strategic engagement</w:t>
            </w:r>
          </w:p>
        </w:tc>
        <w:tc>
          <w:tcPr>
            <w:tcW w:type="dxa" w:w="3331"/>
            <w:tcMar>
              <w:top w:w="100" w:type="dxa"/>
              <w:start w:w="120" w:type="dxa"/>
              <w:bottom w:w="100" w:type="dxa"/>
              <w:end w:w="120" w:type="dxa"/>
            </w:tcMar>
          </w:tcPr>
          <w:p>
            <w:r>
              <w:t>Matches the engagement options used elsewhere on the site.</w:t>
            </w:r>
          </w:p>
        </w:tc>
      </w:tr>
      <w:tr>
        <w:tc>
          <w:tcPr>
            <w:tcW w:type="dxa" w:w="3331"/>
            <w:tcMar>
              <w:top w:w="100" w:type="dxa"/>
              <w:start w:w="120" w:type="dxa"/>
              <w:bottom w:w="100" w:type="dxa"/>
              <w:end w:w="120" w:type="dxa"/>
            </w:tcMar>
          </w:tcPr>
          <w:p>
            <w:r>
              <w:t>AI-enforced</w:t>
            </w:r>
          </w:p>
        </w:tc>
        <w:tc>
          <w:tcPr>
            <w:tcW w:type="dxa" w:w="3331"/>
            <w:tcMar>
              <w:top w:w="100" w:type="dxa"/>
              <w:start w:w="120" w:type="dxa"/>
              <w:bottom w:w="100" w:type="dxa"/>
              <w:end w:w="120" w:type="dxa"/>
            </w:tcMar>
          </w:tcPr>
          <w:p>
            <w:r>
              <w:t>Structured brand controls</w:t>
            </w:r>
          </w:p>
        </w:tc>
        <w:tc>
          <w:tcPr>
            <w:tcW w:type="dxa" w:w="3331"/>
            <w:tcMar>
              <w:top w:w="100" w:type="dxa"/>
              <w:start w:w="120" w:type="dxa"/>
              <w:bottom w:w="100" w:type="dxa"/>
              <w:end w:w="120" w:type="dxa"/>
            </w:tcMar>
          </w:tcPr>
          <w:p>
            <w:r>
              <w:t>Sounds human-directed and production-led rather than software-controlled.</w:t>
            </w:r>
          </w:p>
        </w:tc>
      </w:tr>
      <w:tr>
        <w:tc>
          <w:tcPr>
            <w:tcW w:type="dxa" w:w="3331"/>
            <w:tcMar>
              <w:top w:w="100" w:type="dxa"/>
              <w:start w:w="120" w:type="dxa"/>
              <w:bottom w:w="100" w:type="dxa"/>
              <w:end w:w="120" w:type="dxa"/>
            </w:tcMar>
          </w:tcPr>
          <w:p>
            <w:r>
              <w:t>Instant / Real-time</w:t>
            </w:r>
          </w:p>
        </w:tc>
        <w:tc>
          <w:tcPr>
            <w:tcW w:type="dxa" w:w="3331"/>
            <w:tcMar>
              <w:top w:w="100" w:type="dxa"/>
              <w:start w:w="120" w:type="dxa"/>
              <w:bottom w:w="100" w:type="dxa"/>
              <w:end w:w="120" w:type="dxa"/>
            </w:tcMar>
          </w:tcPr>
          <w:p>
            <w:r>
              <w:t>Fast iteration cycles</w:t>
            </w:r>
          </w:p>
        </w:tc>
        <w:tc>
          <w:tcPr>
            <w:tcW w:type="dxa" w:w="3331"/>
            <w:tcMar>
              <w:top w:w="100" w:type="dxa"/>
              <w:start w:w="120" w:type="dxa"/>
              <w:bottom w:w="100" w:type="dxa"/>
              <w:end w:w="120" w:type="dxa"/>
            </w:tcMar>
          </w:tcPr>
          <w:p>
            <w:r>
              <w:t>More credible for high-quality production and avoids an unrealistic universal promise.</w:t>
            </w:r>
          </w:p>
        </w:tc>
      </w:tr>
      <w:tr>
        <w:tc>
          <w:tcPr>
            <w:tcW w:type="dxa" w:w="3331"/>
            <w:tcMar>
              <w:top w:w="100" w:type="dxa"/>
              <w:start w:w="120" w:type="dxa"/>
              <w:bottom w:w="100" w:type="dxa"/>
              <w:end w:w="120" w:type="dxa"/>
            </w:tcMar>
          </w:tcPr>
          <w:p>
            <w:r>
              <w:t>First output: 2–4 days</w:t>
            </w:r>
          </w:p>
        </w:tc>
        <w:tc>
          <w:tcPr>
            <w:tcW w:type="dxa" w:w="3331"/>
            <w:tcMar>
              <w:top w:w="100" w:type="dxa"/>
              <w:start w:w="120" w:type="dxa"/>
              <w:bottom w:w="100" w:type="dxa"/>
              <w:end w:w="120" w:type="dxa"/>
            </w:tcMar>
          </w:tcPr>
          <w:p>
            <w:r>
              <w:t>First review/output timeline based on scope</w:t>
            </w:r>
          </w:p>
        </w:tc>
        <w:tc>
          <w:tcPr>
            <w:tcW w:type="dxa" w:w="3331"/>
            <w:tcMar>
              <w:top w:w="100" w:type="dxa"/>
              <w:start w:w="120" w:type="dxa"/>
              <w:bottom w:w="100" w:type="dxa"/>
              <w:end w:w="120" w:type="dxa"/>
            </w:tcMar>
          </w:tcPr>
          <w:p>
            <w:r>
              <w:t>Retains speed positioning without overcommitting across every project.</w:t>
            </w:r>
          </w:p>
        </w:tc>
      </w:tr>
      <w:tr>
        <w:tc>
          <w:tcPr>
            <w:tcW w:type="dxa" w:w="3331"/>
            <w:tcMar>
              <w:top w:w="100" w:type="dxa"/>
              <w:start w:w="120" w:type="dxa"/>
              <w:bottom w:w="100" w:type="dxa"/>
              <w:end w:w="120" w:type="dxa"/>
            </w:tcMar>
          </w:tcPr>
          <w:p>
            <w:r>
              <w:t>Campaign delivery: 7–10 days</w:t>
            </w:r>
          </w:p>
        </w:tc>
        <w:tc>
          <w:tcPr>
            <w:tcW w:type="dxa" w:w="3331"/>
            <w:tcMar>
              <w:top w:w="100" w:type="dxa"/>
              <w:start w:w="120" w:type="dxa"/>
              <w:bottom w:w="100" w:type="dxa"/>
              <w:end w:w="120" w:type="dxa"/>
            </w:tcMar>
          </w:tcPr>
          <w:p>
            <w:r>
              <w:t>Campaign timelines defined by scope and deliverables</w:t>
            </w:r>
          </w:p>
        </w:tc>
        <w:tc>
          <w:tcPr>
            <w:tcW w:type="dxa" w:w="3331"/>
            <w:tcMar>
              <w:top w:w="100" w:type="dxa"/>
              <w:start w:w="120" w:type="dxa"/>
              <w:bottom w:w="100" w:type="dxa"/>
              <w:end w:w="120" w:type="dxa"/>
            </w:tcMar>
          </w:tcPr>
          <w:p>
            <w:r>
              <w:t>Better aligned with variable production complexity.</w:t>
            </w:r>
          </w:p>
        </w:tc>
      </w:tr>
    </w:tbl>
    <w:p>
      <w:pPr>
        <w:pStyle w:val="Heading2"/>
      </w:pPr>
      <w:r>
        <w:t>Suggested Articog comparison row set</w:t>
      </w:r>
    </w:p>
    <w:p>
      <w:pPr>
        <w:pStyle w:val="ListBullet"/>
      </w:pPr>
      <w:r>
        <w:t>Production approach — AI-native production</w:t>
      </w:r>
    </w:p>
    <w:p>
      <w:pPr>
        <w:pStyle w:val="ListBullet"/>
      </w:pPr>
      <w:r>
        <w:t>Engagement — Project, ongoing or strategic</w:t>
      </w:r>
    </w:p>
    <w:p>
      <w:pPr>
        <w:pStyle w:val="ListBullet"/>
      </w:pPr>
      <w:r>
        <w:t>Production capacity — Scales with campaign demand</w:t>
      </w:r>
    </w:p>
    <w:p>
      <w:pPr>
        <w:pStyle w:val="ListBullet"/>
      </w:pPr>
      <w:r>
        <w:t>Brand consistency — Structured brand controls</w:t>
      </w:r>
    </w:p>
    <w:p>
      <w:pPr>
        <w:pStyle w:val="ListBullet"/>
      </w:pPr>
      <w:r>
        <w:t>Iteration — Fast feedback and revision cycles</w:t>
      </w:r>
    </w:p>
    <w:p>
      <w:pPr>
        <w:pStyle w:val="ListBullet"/>
      </w:pPr>
      <w:r>
        <w:t>Team — Creative direction + AI production + post-production</w:t>
      </w:r>
    </w:p>
    <w:p>
      <w:pPr>
        <w:pStyle w:val="Heading1"/>
      </w:pPr>
      <w:r>
        <w:t>4. Copy &amp; Rendering Polish</w:t>
      </w:r>
    </w:p>
    <w:p>
      <w:r>
        <w:t>Fix all places where intentionally stacked headlines render as joined sentences in HTML or text extraction. The visual line break can remain, but the underlying copy should preserve punctuation and spacing.</w:t>
      </w:r>
    </w:p>
    <w:tbl>
      <w:tblPr>
        <w:tblStyle w:val="TableGrid"/>
        <w:tblW w:type="auto" w:w="0"/>
        <w:jc w:val="center"/>
        <w:tblLook w:firstColumn="1" w:firstRow="1" w:lastColumn="0" w:lastRow="0" w:noHBand="0" w:noVBand="1" w:val="04A0"/>
      </w:tblPr>
      <w:tblGrid>
        <w:gridCol w:w="4997"/>
        <w:gridCol w:w="4997"/>
      </w:tblGrid>
      <w:tr>
        <w:tc>
          <w:tcPr>
            <w:tcW w:type="dxa" w:w="4997"/>
            <w:shd w:fill="111111"/>
          </w:tcPr>
          <w:p>
            <w:r>
              <w:rPr>
                <w:b/>
                <w:color w:val="FFFFFF"/>
              </w:rPr>
              <w:t>Avoid</w:t>
            </w:r>
          </w:p>
        </w:tc>
        <w:tc>
          <w:tcPr>
            <w:tcW w:type="dxa" w:w="4997"/>
            <w:shd w:fill="111111"/>
          </w:tcPr>
          <w:p>
            <w:r>
              <w:rPr>
                <w:b/>
                <w:color w:val="FFFFFF"/>
              </w:rPr>
              <w:t>Use</w:t>
            </w:r>
          </w:p>
        </w:tc>
      </w:tr>
      <w:tr>
        <w:tc>
          <w:tcPr>
            <w:tcW w:type="dxa" w:w="4997"/>
            <w:tcMar>
              <w:top w:w="100" w:type="dxa"/>
              <w:start w:w="120" w:type="dxa"/>
              <w:bottom w:w="100" w:type="dxa"/>
              <w:end w:w="120" w:type="dxa"/>
            </w:tcMar>
          </w:tcPr>
          <w:p>
            <w:r>
              <w:t>High-quality campaign creative.Produced at AI speed.</w:t>
            </w:r>
          </w:p>
        </w:tc>
        <w:tc>
          <w:tcPr>
            <w:tcW w:type="dxa" w:w="4997"/>
            <w:tcMar>
              <w:top w:w="100" w:type="dxa"/>
              <w:start w:w="120" w:type="dxa"/>
              <w:bottom w:w="100" w:type="dxa"/>
              <w:end w:w="120" w:type="dxa"/>
            </w:tcMar>
          </w:tcPr>
          <w:p>
            <w:r>
              <w:t>High-quality campaign creative.</w:t>
              <w:br/>
              <w:t>Produced at AI speed.</w:t>
            </w:r>
          </w:p>
        </w:tc>
      </w:tr>
      <w:tr>
        <w:tc>
          <w:tcPr>
            <w:tcW w:type="dxa" w:w="4997"/>
            <w:tcMar>
              <w:top w:w="100" w:type="dxa"/>
              <w:start w:w="120" w:type="dxa"/>
              <w:bottom w:w="100" w:type="dxa"/>
              <w:end w:w="120" w:type="dxa"/>
            </w:tcMar>
          </w:tcPr>
          <w:p>
            <w:r>
              <w:t>Your next campaign.Delivered in days.</w:t>
            </w:r>
          </w:p>
        </w:tc>
        <w:tc>
          <w:tcPr>
            <w:tcW w:type="dxa" w:w="4997"/>
            <w:tcMar>
              <w:top w:w="100" w:type="dxa"/>
              <w:start w:w="120" w:type="dxa"/>
              <w:bottom w:w="100" w:type="dxa"/>
              <w:end w:w="120" w:type="dxa"/>
            </w:tcMar>
          </w:tcPr>
          <w:p>
            <w:r>
              <w:t>Your next campaign.</w:t>
              <w:br/>
              <w:t>Delivered in days.</w:t>
            </w:r>
          </w:p>
        </w:tc>
      </w:tr>
    </w:tbl>
    <w:p>
      <w:pPr>
        <w:pStyle w:val="Heading2"/>
      </w:pPr>
      <w:r>
        <w:t>Implementation check</w:t>
      </w:r>
    </w:p>
    <w:p>
      <w:pPr>
        <w:pStyle w:val="ListBullet"/>
      </w:pPr>
      <w:r>
        <w:t>Ensure line breaks are represented with semantic spacing, not by concatenating separate spans without whitespace.</w:t>
      </w:r>
    </w:p>
    <w:p>
      <w:pPr>
        <w:pStyle w:val="ListBullet"/>
      </w:pPr>
      <w:r>
        <w:t>Review mobile breakpoints so headline wrapping does not create orphan words or awkward punctuation.</w:t>
      </w:r>
    </w:p>
    <w:p>
      <w:pPr>
        <w:pStyle w:val="ListBullet"/>
      </w:pPr>
      <w:r>
        <w:t>Verify button labels, breadcrumb labels, card headings and footer items use consistent capitalization.</w:t>
      </w:r>
    </w:p>
    <w:p>
      <w:pPr>
        <w:pStyle w:val="ListBullet"/>
      </w:pPr>
      <w:r>
        <w:t>Run a full-site typo and spacing pass before launch.</w:t>
      </w:r>
    </w:p>
    <w:p>
      <w:pPr>
        <w:pStyle w:val="Heading1"/>
      </w:pPr>
      <w:r>
        <w:t>5. AI Video Production Page — FAQ &amp; SEO</w:t>
      </w:r>
    </w:p>
    <w:p>
      <w:r>
        <w:t>The FAQ topics are useful for both conversion and organic search: turnaround, revisions, rights and uniqueness. These answers should be visible to users and available in the rendered HTML so search engines can understand them.</w:t>
      </w:r>
    </w:p>
    <w:p>
      <w:pPr>
        <w:pStyle w:val="Heading2"/>
      </w:pPr>
      <w:r>
        <w:t>Required checks</w:t>
      </w:r>
    </w:p>
    <w:p>
      <w:pPr>
        <w:pStyle w:val="ListBullet"/>
      </w:pPr>
      <w:r>
        <w:t>Confirm every accordion question has a complete answer.</w:t>
      </w:r>
    </w:p>
    <w:p>
      <w:pPr>
        <w:pStyle w:val="ListBullet"/>
      </w:pPr>
      <w:r>
        <w:t>Ensure answer text is rendered server-side or otherwise present in crawlable HTML.</w:t>
      </w:r>
    </w:p>
    <w:p>
      <w:pPr>
        <w:pStyle w:val="ListBullet"/>
      </w:pPr>
      <w:r>
        <w:t>Add FAQ structured data only when the on-page question and answer content exactly matches the schema.</w:t>
      </w:r>
    </w:p>
    <w:p>
      <w:pPr>
        <w:pStyle w:val="ListBullet"/>
      </w:pPr>
      <w:r>
        <w:t>Keep answers practical and buyer-focused; avoid vague AI terminology.</w:t>
      </w:r>
    </w:p>
    <w:p>
      <w:pPr>
        <w:pStyle w:val="Heading2"/>
      </w:pPr>
      <w:r>
        <w:t>Recommended FAQ answer direction</w:t>
      </w:r>
    </w:p>
    <w:p>
      <w:pPr>
        <w:pStyle w:val="Heading3"/>
      </w:pPr>
      <w:r>
        <w:t>How long does a project take?</w:t>
      </w:r>
    </w:p>
    <w:p>
      <w:r>
        <w:t>Timelines depend on scope, number of deliverables and review cycles. Articog defines an expected first-review and final-delivery timeline during scoping.</w:t>
      </w:r>
    </w:p>
    <w:p>
      <w:pPr>
        <w:pStyle w:val="Heading3"/>
      </w:pPr>
      <w:r>
        <w:t>How do revisions work?</w:t>
      </w:r>
    </w:p>
    <w:p>
      <w:r>
        <w:t>Each engagement defines review stages and revision rounds. Feedback is consolidated and applied through the production workflow to maintain visual consistency.</w:t>
      </w:r>
    </w:p>
    <w:p>
      <w:pPr>
        <w:pStyle w:val="Heading3"/>
      </w:pPr>
      <w:r>
        <w:t>Who owns the final content?</w:t>
      </w:r>
    </w:p>
    <w:p>
      <w:r>
        <w:t>Usage and ownership terms are defined in the signed project or service agreement, including any relevant third-party licensing conditions.</w:t>
      </w:r>
    </w:p>
    <w:p>
      <w:pPr>
        <w:pStyle w:val="Heading3"/>
      </w:pPr>
      <w:r>
        <w:t>Will the creative be unique to our brand?</w:t>
      </w:r>
    </w:p>
    <w:p>
      <w:r>
        <w:t>Creative direction, prompts, production decisions and finishing are built around the approved brief and brand system rather than reused as a one-size-fits-all template.</w:t>
      </w:r>
    </w:p>
    <w:p>
      <w:pPr>
        <w:pStyle w:val="Heading1"/>
      </w:pPr>
      <w:r>
        <w:t>6. Book a Demo — Improve Lead Quality</w:t>
      </w:r>
    </w:p>
    <w:p>
      <w:r>
        <w:t>Keep the form short, but add one optional context field so the first conversation can start with useful information instead of repeating discovery from zero.</w:t>
      </w:r>
    </w:p>
    <w:p>
      <w:pPr>
        <w:pStyle w:val="Heading2"/>
      </w:pPr>
      <w:r>
        <w:t>Add field</w:t>
      </w:r>
    </w:p>
    <w:p>
      <w:r>
        <w:rPr>
          <w:b/>
        </w:rPr>
        <w:t>Tell us about your project</w:t>
      </w:r>
    </w:p>
    <w:p>
      <w:r>
        <w:t>Optional textarea placeholder: “Deliverables, campaign objective, references, target platforms or anything we should know.”</w:t>
      </w:r>
    </w:p>
    <w:p>
      <w:pPr>
        <w:pStyle w:val="Heading2"/>
      </w:pPr>
      <w:r>
        <w:t>Optional secondary field</w:t>
      </w:r>
    </w:p>
    <w:p>
      <w:r>
        <w:t>Reference / Website URL — optional. Use this only if the form still feels lightweight on mobile.</w:t>
      </w:r>
    </w:p>
    <w:p>
      <w:r>
        <w:t>Do not add unnecessary fields. Name, company, role, service interest, budget/timeline and project context are enough for the first conversion step.</w:t>
      </w:r>
    </w:p>
    <w:p>
      <w:pPr>
        <w:pStyle w:val="Heading1"/>
      </w:pPr>
      <w:r>
        <w:t>7. Homepage — Move Existing Credibility Higher</w:t>
      </w:r>
    </w:p>
    <w:p>
      <w:r>
        <w:t>Without introducing a new showreel requirement, the homepage can still surface existing credibility earlier. Marketing decision-makers should encounter a tangible proof signal before reading the full production model.</w:t>
      </w:r>
    </w:p>
    <w:p>
      <w:pPr>
        <w:pStyle w:val="Heading2"/>
      </w:pPr>
      <w:r>
        <w:t>Recommended flow</w:t>
      </w:r>
    </w:p>
    <w:p>
      <w:r>
        <w:t>1. Hero</w:t>
      </w:r>
    </w:p>
    <w:p>
      <w:r>
        <w:t>2. Selected visual/work preview using existing site assets</w:t>
      </w:r>
    </w:p>
    <w:p>
      <w:r>
        <w:t>3. What Articog produces</w:t>
      </w:r>
    </w:p>
    <w:p>
      <w:r>
        <w:t>4. Why AI-native production</w:t>
      </w:r>
    </w:p>
    <w:p>
      <w:r>
        <w:t>5. How it works</w:t>
      </w:r>
    </w:p>
    <w:p>
      <w:r>
        <w:t>6. Industries</w:t>
      </w:r>
    </w:p>
    <w:p>
      <w:r>
        <w:t>7. Why Articog</w:t>
      </w:r>
    </w:p>
    <w:p>
      <w:r>
        <w:t>8. Trust / rights / human oversight</w:t>
      </w:r>
    </w:p>
    <w:p>
      <w:r>
        <w:t>9. Final CTA</w:t>
      </w:r>
    </w:p>
    <w:p>
      <w:pPr>
        <w:pStyle w:val="Heading2"/>
      </w:pPr>
      <w:r>
        <w:t>Design action</w:t>
      </w:r>
    </w:p>
    <w:p>
      <w:pPr>
        <w:pStyle w:val="ListBullet"/>
      </w:pPr>
      <w:r>
        <w:t>Use 3–6 high-quality existing visuals or project thumbnails as an early credibility strip.</w:t>
      </w:r>
    </w:p>
    <w:p>
      <w:pPr>
        <w:pStyle w:val="ListBullet"/>
      </w:pPr>
      <w:r>
        <w:t>Avoid generic labels; apply the naming system from Section 2.</w:t>
      </w:r>
    </w:p>
    <w:p>
      <w:pPr>
        <w:pStyle w:val="ListBullet"/>
      </w:pPr>
      <w:r>
        <w:t>Keep the section visually dominant and copy-light.</w:t>
      </w:r>
    </w:p>
    <w:p>
      <w:pPr>
        <w:pStyle w:val="ListBullet"/>
      </w:pPr>
      <w:r>
        <w:t>Link the section to the Work page.</w:t>
      </w:r>
    </w:p>
    <w:p>
      <w:pPr>
        <w:pStyle w:val="Heading1"/>
      </w:pPr>
      <w:r>
        <w:t>8. About Page — Lead With the Company, Then Leadership</w:t>
      </w:r>
    </w:p>
    <w:p>
      <w:r>
        <w:t>The buyer should first understand Articog’s purpose, operating model and production philosophy. Leadership strengthens trust after the company story is established.</w:t>
      </w:r>
    </w:p>
    <w:p>
      <w:pPr>
        <w:pStyle w:val="Heading2"/>
      </w:pPr>
      <w:r>
        <w:t>Recommended order</w:t>
      </w:r>
    </w:p>
    <w:p>
      <w:pPr>
        <w:pStyle w:val="ListNumber"/>
      </w:pPr>
      <w:r>
        <w:t>What Articog is</w:t>
      </w:r>
    </w:p>
    <w:p>
      <w:pPr>
        <w:pStyle w:val="ListNumber"/>
      </w:pPr>
      <w:r>
        <w:t>Why Articog exists</w:t>
      </w:r>
    </w:p>
    <w:p>
      <w:pPr>
        <w:pStyle w:val="ListNumber"/>
      </w:pPr>
      <w:r>
        <w:t>Human-directed, AI-native production</w:t>
      </w:r>
    </w:p>
    <w:p>
      <w:pPr>
        <w:pStyle w:val="ListNumber"/>
      </w:pPr>
      <w:r>
        <w:t>How the production approach works</w:t>
      </w:r>
    </w:p>
    <w:p>
      <w:pPr>
        <w:pStyle w:val="ListNumber"/>
      </w:pPr>
      <w:r>
        <w:t>Leadership</w:t>
      </w:r>
    </w:p>
    <w:p>
      <w:pPr>
        <w:pStyle w:val="ListNumber"/>
      </w:pPr>
      <w:r>
        <w:t>AFIN / community connection</w:t>
      </w:r>
    </w:p>
    <w:p>
      <w:pPr>
        <w:pStyle w:val="ListNumber"/>
      </w:pPr>
      <w:r>
        <w:t>CTA</w:t>
      </w:r>
    </w:p>
    <w:p>
      <w:r>
        <w:t>Leadership copy should stay concise: designation, relevant expertise, and the connection to Articog’s production vision. Avoid turning the About page into a personal profile page.</w:t>
      </w:r>
    </w:p>
    <w:p>
      <w:pPr>
        <w:pStyle w:val="Heading1"/>
      </w:pPr>
      <w:r>
        <w:t>9. Services Overview — Make the Offer Easier to Understand</w:t>
      </w:r>
    </w:p>
    <w:p>
      <w:r>
        <w:t>The main Services page should do more than route users into individual service pages. It should give a marketing leader an immediate mental model of what Articog can own.</w:t>
      </w:r>
    </w:p>
    <w:p>
      <w:pPr>
        <w:pStyle w:val="Heading2"/>
      </w:pPr>
      <w:r>
        <w:t>Recommended section headline</w:t>
      </w:r>
    </w:p>
    <w:p>
      <w:r>
        <w:rPr>
          <w:b/>
          <w:sz w:val="26"/>
        </w:rPr>
        <w:t>One production partner. Every campaign format.</w:t>
      </w:r>
    </w:p>
    <w:p>
      <w:pPr>
        <w:pStyle w:val="Heading3"/>
      </w:pPr>
      <w:r>
        <w:t>Film &amp; Video</w:t>
      </w:r>
    </w:p>
    <w:p>
      <w:r>
        <w:t>Brand Films • Commercials • Product Films • Explainers</w:t>
      </w:r>
    </w:p>
    <w:p>
      <w:pPr>
        <w:pStyle w:val="Heading3"/>
      </w:pPr>
      <w:r>
        <w:t>Performance &amp; Social</w:t>
      </w:r>
    </w:p>
    <w:p>
      <w:r>
        <w:t>Paid Ads • UGC-style Creative • Reels / Short-form • Creative Variants</w:t>
      </w:r>
    </w:p>
    <w:p>
      <w:pPr>
        <w:pStyle w:val="Heading3"/>
      </w:pPr>
      <w:r>
        <w:t>Visual Production</w:t>
      </w:r>
    </w:p>
    <w:p>
      <w:r>
        <w:t>Product Visuals • Campaign Imagery • OOH / Display • Social Assets</w:t>
      </w:r>
    </w:p>
    <w:p>
      <w:pPr>
        <w:pStyle w:val="Heading3"/>
      </w:pPr>
      <w:r>
        <w:t>Production Systems</w:t>
      </w:r>
    </w:p>
    <w:p>
      <w:r>
        <w:t>Creative Automation • Localization • Post-production • Multi-format Adaptation</w:t>
      </w:r>
    </w:p>
    <w:p>
      <w:r>
        <w:t>Each group should link to the relevant detailed service pages. Keep the overview concise enough to scan in under 20 seconds.</w:t>
      </w:r>
    </w:p>
    <w:p>
      <w:pPr>
        <w:pStyle w:val="Heading1"/>
      </w:pPr>
      <w:r>
        <w:t>10. Terminology — Standardize the Brand Descriptor</w:t>
      </w:r>
    </w:p>
    <w:p>
      <w:r>
        <w:t>Use one official descriptor consistently in high-visibility locations such as metadata, About, footer/company description, social previews, and core navigation pages.</w:t>
      </w:r>
    </w:p>
    <w:p>
      <w:pPr>
        <w:pStyle w:val="Heading2"/>
      </w:pPr>
      <w:r>
        <w:t>Recommended official descriptor</w:t>
      </w:r>
    </w:p>
    <w:p>
      <w:r>
        <w:rPr>
          <w:b/>
          <w:sz w:val="26"/>
        </w:rPr>
        <w:t>Articog is an AI-Native Film &amp; Production Company.</w:t>
      </w:r>
    </w:p>
    <w:p>
      <w:r>
        <w:t>Supporting phrases may vary for readability and SEO, including “AI-native creative production”, “AI video production”, “AI film production”, and “creative production partner”. The official brand descriptor should not change every few sections.</w:t>
      </w:r>
    </w:p>
    <w:p>
      <w:pPr>
        <w:pStyle w:val="Heading2"/>
      </w:pPr>
      <w:r>
        <w:t>Terminology rules</w:t>
      </w:r>
    </w:p>
    <w:p>
      <w:pPr>
        <w:pStyle w:val="ListBullet"/>
      </w:pPr>
      <w:r>
        <w:t>Prefer “AI-native” as the operating model.</w:t>
      </w:r>
    </w:p>
    <w:p>
      <w:pPr>
        <w:pStyle w:val="ListBullet"/>
      </w:pPr>
      <w:r>
        <w:t>Prefer “production” over “generation” when describing the complete service.</w:t>
      </w:r>
    </w:p>
    <w:p>
      <w:pPr>
        <w:pStyle w:val="ListBullet"/>
      </w:pPr>
      <w:r>
        <w:t>Use “human-directed” where reassurance about creative control is useful.</w:t>
      </w:r>
    </w:p>
    <w:p>
      <w:pPr>
        <w:pStyle w:val="ListBullet"/>
      </w:pPr>
      <w:r>
        <w:t>Avoid wording that makes Articog sound like self-serve software unless the feature is actually automated software.</w:t>
      </w:r>
    </w:p>
    <w:p>
      <w:pPr>
        <w:pStyle w:val="ListBullet"/>
      </w:pPr>
      <w:r>
        <w:t>Use “creative production” for the broader offer and “film/video production” for format-specific pages.</w:t>
      </w:r>
    </w:p>
    <w:p>
      <w:pPr>
        <w:pStyle w:val="Heading1"/>
      </w:pPr>
      <w:r>
        <w:t>11. Trust Center — Reduce Legal Absolutes</w:t>
      </w:r>
    </w:p>
    <w:p>
      <w:r>
        <w:t>The Trust Center is a strong enterprise feature. The copy should remain confident but avoid making absolute guarantees that may be difficult to support contractually across every AI model, asset source or jurisdiction.</w:t>
      </w:r>
    </w:p>
    <w:tbl>
      <w:tblPr>
        <w:tblStyle w:val="TableGrid"/>
        <w:tblW w:type="auto" w:w="0"/>
        <w:jc w:val="center"/>
        <w:tblLook w:firstColumn="1" w:firstRow="1" w:lastColumn="0" w:lastRow="0" w:noHBand="0" w:noVBand="1" w:val="04A0"/>
      </w:tblPr>
      <w:tblGrid>
        <w:gridCol w:w="4997"/>
        <w:gridCol w:w="4997"/>
      </w:tblGrid>
      <w:tr>
        <w:tc>
          <w:tcPr>
            <w:tcW w:type="dxa" w:w="4997"/>
            <w:shd w:fill="111111"/>
          </w:tcPr>
          <w:p>
            <w:r>
              <w:rPr>
                <w:b/>
                <w:color w:val="FFFFFF"/>
              </w:rPr>
              <w:t>Avoid</w:t>
            </w:r>
          </w:p>
        </w:tc>
        <w:tc>
          <w:tcPr>
            <w:tcW w:type="dxa" w:w="4997"/>
            <w:shd w:fill="111111"/>
          </w:tcPr>
          <w:p>
            <w:r>
              <w:rPr>
                <w:b/>
                <w:color w:val="FFFFFF"/>
              </w:rPr>
              <w:t>Recommended</w:t>
            </w:r>
          </w:p>
        </w:tc>
      </w:tr>
      <w:tr>
        <w:tc>
          <w:tcPr>
            <w:tcW w:type="dxa" w:w="4997"/>
            <w:tcMar>
              <w:top w:w="100" w:type="dxa"/>
              <w:start w:w="120" w:type="dxa"/>
              <w:bottom w:w="100" w:type="dxa"/>
              <w:end w:w="120" w:type="dxa"/>
            </w:tcMar>
          </w:tcPr>
          <w:p>
            <w:r>
              <w:t>We ensure generated content avoids infringing third-party intellectual property.</w:t>
            </w:r>
          </w:p>
        </w:tc>
        <w:tc>
          <w:tcPr>
            <w:tcW w:type="dxa" w:w="4997"/>
            <w:tcMar>
              <w:top w:w="100" w:type="dxa"/>
              <w:start w:w="120" w:type="dxa"/>
              <w:bottom w:w="100" w:type="dxa"/>
              <w:end w:w="120" w:type="dxa"/>
            </w:tcMar>
          </w:tcPr>
          <w:p>
            <w:r>
              <w:t>Our review process is designed to reduce intellectual-property risk and identify potential third-party rights concerns before delivery.</w:t>
            </w:r>
          </w:p>
        </w:tc>
      </w:tr>
      <w:tr>
        <w:tc>
          <w:tcPr>
            <w:tcW w:type="dxa" w:w="4997"/>
            <w:tcMar>
              <w:top w:w="100" w:type="dxa"/>
              <w:start w:w="120" w:type="dxa"/>
              <w:bottom w:w="100" w:type="dxa"/>
              <w:end w:w="120" w:type="dxa"/>
            </w:tcMar>
          </w:tcPr>
          <w:p>
            <w:r>
              <w:t>All content is fully safe for commercial use.</w:t>
            </w:r>
          </w:p>
        </w:tc>
        <w:tc>
          <w:tcPr>
            <w:tcW w:type="dxa" w:w="4997"/>
            <w:tcMar>
              <w:top w:w="100" w:type="dxa"/>
              <w:start w:w="120" w:type="dxa"/>
              <w:bottom w:w="100" w:type="dxa"/>
              <w:end w:w="120" w:type="dxa"/>
            </w:tcMar>
          </w:tcPr>
          <w:p>
            <w:r>
              <w:t>Commercial usage terms are defined by the project agreement and applicable third-party licenses.</w:t>
            </w:r>
          </w:p>
        </w:tc>
      </w:tr>
      <w:tr>
        <w:tc>
          <w:tcPr>
            <w:tcW w:type="dxa" w:w="4997"/>
            <w:tcMar>
              <w:top w:w="100" w:type="dxa"/>
              <w:start w:w="120" w:type="dxa"/>
              <w:bottom w:w="100" w:type="dxa"/>
              <w:end w:w="120" w:type="dxa"/>
            </w:tcMar>
          </w:tcPr>
          <w:p>
            <w:r>
              <w:t>We guarantee complete uniqueness.</w:t>
            </w:r>
          </w:p>
        </w:tc>
        <w:tc>
          <w:tcPr>
            <w:tcW w:type="dxa" w:w="4997"/>
            <w:tcMar>
              <w:top w:w="100" w:type="dxa"/>
              <w:start w:w="120" w:type="dxa"/>
              <w:bottom w:w="100" w:type="dxa"/>
              <w:end w:w="120" w:type="dxa"/>
            </w:tcMar>
          </w:tcPr>
          <w:p>
            <w:r>
              <w:t>Creative direction and production are developed around the approved brand brief and project requirements.</w:t>
            </w:r>
          </w:p>
        </w:tc>
      </w:tr>
    </w:tbl>
    <w:p>
      <w:r>
        <w:t>Keep the existing emphasis on IP, likeness/voice consent, confidentiality, licensing and data handling. Those topics are valuable differentiators for enterprise buyers.</w:t>
      </w:r>
    </w:p>
    <w:p>
      <w:pPr>
        <w:pStyle w:val="Heading1"/>
      </w:pPr>
      <w:r>
        <w:t>12. Multi-Device UX &amp; QA Checklist</w:t>
      </w:r>
    </w:p>
    <w:p>
      <w:pPr>
        <w:pStyle w:val="ListBullet"/>
      </w:pPr>
      <w:r>
        <w:t>Desktop: validate all hero line breaks, card grids, sticky navigation, dropdowns and footer columns.</w:t>
      </w:r>
    </w:p>
    <w:p>
      <w:pPr>
        <w:pStyle w:val="ListBullet"/>
      </w:pPr>
      <w:r>
        <w:t>Tablet: prevent 3–4 column sections from becoming cramped; switch to 2-column layouts where needed.</w:t>
      </w:r>
    </w:p>
    <w:p>
      <w:pPr>
        <w:pStyle w:val="ListBullet"/>
      </w:pPr>
      <w:r>
        <w:t>Mobile: ensure CTA buttons remain thumb-friendly and do not sit edge-to-edge without breathing room.</w:t>
      </w:r>
    </w:p>
    <w:p>
      <w:pPr>
        <w:pStyle w:val="ListBullet"/>
      </w:pPr>
      <w:r>
        <w:t>Mobile: verify long service titles, comparison rows and FAQ questions wrap cleanly.</w:t>
      </w:r>
    </w:p>
    <w:p>
      <w:pPr>
        <w:pStyle w:val="ListBullet"/>
      </w:pPr>
      <w:r>
        <w:t>Mobile: keep body text at a readable size and line height; avoid overly compressed sections.</w:t>
      </w:r>
    </w:p>
    <w:p>
      <w:pPr>
        <w:pStyle w:val="ListBullet"/>
      </w:pPr>
      <w:r>
        <w:t>Navigation: confirm dropdown menus are keyboard accessible and close correctly after selection.</w:t>
      </w:r>
    </w:p>
    <w:p>
      <w:pPr>
        <w:pStyle w:val="ListBullet"/>
      </w:pPr>
      <w:r>
        <w:t>Performance: lazy-load below-the-fold media and preserve explicit image/video dimensions to reduce layout shift.</w:t>
      </w:r>
    </w:p>
    <w:p>
      <w:pPr>
        <w:pStyle w:val="ListBullet"/>
      </w:pPr>
      <w:r>
        <w:t>Accessibility: retain visible focus states, semantic heading order, useful alt text and sufficient color contrast.</w:t>
      </w:r>
    </w:p>
    <w:p>
      <w:pPr>
        <w:pStyle w:val="ListBullet"/>
      </w:pPr>
      <w:r>
        <w:t>Forms: show clear success/error states and preserve entered data when validation fails.</w:t>
      </w:r>
    </w:p>
    <w:p>
      <w:pPr>
        <w:pStyle w:val="ListBullet"/>
      </w:pPr>
      <w:r>
        <w:t>SEO: unique title/meta description per core page, canonical URLs, sitemap/robots validation and structured data only where content supports it.</w:t>
      </w:r>
    </w:p>
    <w:p>
      <w:pPr>
        <w:pStyle w:val="Heading1"/>
      </w:pPr>
      <w:r>
        <w:t>13. Implementation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111111"/>
            <w:vAlign w:val="center"/>
            <w:tcMar>
              <w:top w:w="90" w:type="dxa"/>
              <w:start w:w="110" w:type="dxa"/>
              <w:bottom w:w="90" w:type="dxa"/>
              <w:end w:w="110" w:type="dxa"/>
            </w:tcMar>
          </w:tcPr>
          <w:p>
            <w:r>
              <w:rPr>
                <w:rFonts w:ascii="Arial" w:hAnsi="Arial"/>
                <w:b/>
                <w:color w:val="FFFFFF"/>
                <w:sz w:val="19"/>
              </w:rPr>
              <w:t>Priority</w:t>
            </w:r>
          </w:p>
        </w:tc>
        <w:tc>
          <w:tcPr>
            <w:tcW w:type="dxa" w:w="2498"/>
            <w:shd w:fill="111111"/>
            <w:vAlign w:val="center"/>
            <w:tcMar>
              <w:top w:w="90" w:type="dxa"/>
              <w:start w:w="110" w:type="dxa"/>
              <w:bottom w:w="90" w:type="dxa"/>
              <w:end w:w="110" w:type="dxa"/>
            </w:tcMar>
          </w:tcPr>
          <w:p>
            <w:r>
              <w:rPr>
                <w:rFonts w:ascii="Arial" w:hAnsi="Arial"/>
                <w:b/>
                <w:color w:val="FFFFFF"/>
                <w:sz w:val="19"/>
              </w:rPr>
              <w:t>Page</w:t>
            </w:r>
          </w:p>
        </w:tc>
        <w:tc>
          <w:tcPr>
            <w:tcW w:type="dxa" w:w="2498"/>
            <w:shd w:fill="111111"/>
            <w:vAlign w:val="center"/>
            <w:tcMar>
              <w:top w:w="90" w:type="dxa"/>
              <w:start w:w="110" w:type="dxa"/>
              <w:bottom w:w="90" w:type="dxa"/>
              <w:end w:w="110" w:type="dxa"/>
            </w:tcMar>
          </w:tcPr>
          <w:p>
            <w:r>
              <w:rPr>
                <w:rFonts w:ascii="Arial" w:hAnsi="Arial"/>
                <w:b/>
                <w:color w:val="FFFFFF"/>
                <w:sz w:val="19"/>
              </w:rPr>
              <w:t>Change</w:t>
            </w:r>
          </w:p>
        </w:tc>
        <w:tc>
          <w:tcPr>
            <w:tcW w:type="dxa" w:w="2498"/>
            <w:shd w:fill="111111"/>
            <w:vAlign w:val="center"/>
            <w:tcMar>
              <w:top w:w="90" w:type="dxa"/>
              <w:start w:w="110" w:type="dxa"/>
              <w:bottom w:w="90" w:type="dxa"/>
              <w:end w:w="110" w:type="dxa"/>
            </w:tcMar>
          </w:tcPr>
          <w:p>
            <w:r>
              <w:rPr>
                <w:rFonts w:ascii="Arial" w:hAnsi="Arial"/>
                <w:b/>
                <w:color w:val="FFFFFF"/>
                <w:sz w:val="19"/>
              </w:rPr>
              <w:t>Owner</w:t>
            </w:r>
          </w:p>
        </w:tc>
      </w:tr>
      <w:tr>
        <w:trPr>
          <w:cantSplit w:val="1"/>
        </w:trPr>
        <w:tc>
          <w:tcPr>
            <w:tcW w:type="dxa" w:w="2498"/>
            <w:tcMar>
              <w:top w:w="90" w:type="dxa"/>
              <w:start w:w="110" w:type="dxa"/>
              <w:bottom w:w="90" w:type="dxa"/>
              <w:end w:w="110" w:type="dxa"/>
            </w:tcMar>
            <w:vAlign w:val="center"/>
          </w:tcPr>
          <w:p>
            <w:r>
              <w:rPr>
                <w:rFonts w:ascii="Arial" w:hAnsi="Arial"/>
                <w:sz w:val="19"/>
              </w:rPr>
              <w:t>P0</w:t>
            </w:r>
          </w:p>
        </w:tc>
        <w:tc>
          <w:tcPr>
            <w:tcW w:type="dxa" w:w="2498"/>
            <w:tcMar>
              <w:top w:w="90" w:type="dxa"/>
              <w:start w:w="110" w:type="dxa"/>
              <w:bottom w:w="90" w:type="dxa"/>
              <w:end w:w="110" w:type="dxa"/>
            </w:tcMar>
            <w:vAlign w:val="center"/>
          </w:tcPr>
          <w:p>
            <w:r>
              <w:rPr>
                <w:rFonts w:ascii="Arial" w:hAnsi="Arial"/>
                <w:sz w:val="19"/>
              </w:rPr>
              <w:t>Work</w:t>
            </w:r>
          </w:p>
        </w:tc>
        <w:tc>
          <w:tcPr>
            <w:tcW w:type="dxa" w:w="2498"/>
            <w:tcMar>
              <w:top w:w="90" w:type="dxa"/>
              <w:start w:w="110" w:type="dxa"/>
              <w:bottom w:w="90" w:type="dxa"/>
              <w:end w:w="110" w:type="dxa"/>
            </w:tcMar>
            <w:vAlign w:val="center"/>
          </w:tcPr>
          <w:p>
            <w:r>
              <w:rPr>
                <w:rFonts w:ascii="Arial" w:hAnsi="Arial"/>
                <w:sz w:val="19"/>
              </w:rPr>
              <w:t>Replace generic project naming</w:t>
            </w:r>
          </w:p>
        </w:tc>
        <w:tc>
          <w:tcPr>
            <w:tcW w:type="dxa" w:w="2498"/>
            <w:tcMar>
              <w:top w:w="90" w:type="dxa"/>
              <w:start w:w="110" w:type="dxa"/>
              <w:bottom w:w="90" w:type="dxa"/>
              <w:end w:w="110" w:type="dxa"/>
            </w:tcMar>
            <w:vAlign w:val="center"/>
          </w:tcPr>
          <w:p>
            <w:r>
              <w:rPr>
                <w:rFonts w:ascii="Arial" w:hAnsi="Arial"/>
                <w:sz w:val="19"/>
              </w:rPr>
              <w:t>Content + Design</w:t>
            </w:r>
          </w:p>
        </w:tc>
      </w:tr>
      <w:tr>
        <w:trPr>
          <w:cantSplit w:val="1"/>
        </w:trPr>
        <w:tc>
          <w:tcPr>
            <w:tcW w:type="dxa" w:w="2498"/>
            <w:tcMar>
              <w:top w:w="90" w:type="dxa"/>
              <w:start w:w="110" w:type="dxa"/>
              <w:bottom w:w="90" w:type="dxa"/>
              <w:end w:w="110" w:type="dxa"/>
            </w:tcMar>
            <w:vAlign w:val="center"/>
          </w:tcPr>
          <w:p>
            <w:r>
              <w:rPr>
                <w:rFonts w:ascii="Arial" w:hAnsi="Arial"/>
                <w:sz w:val="19"/>
              </w:rPr>
              <w:t>P0</w:t>
            </w:r>
          </w:p>
        </w:tc>
        <w:tc>
          <w:tcPr>
            <w:tcW w:type="dxa" w:w="2498"/>
            <w:tcMar>
              <w:top w:w="90" w:type="dxa"/>
              <w:start w:w="110" w:type="dxa"/>
              <w:bottom w:w="90" w:type="dxa"/>
              <w:end w:w="110" w:type="dxa"/>
            </w:tcMar>
            <w:vAlign w:val="center"/>
          </w:tcPr>
          <w:p>
            <w:r>
              <w:rPr>
                <w:rFonts w:ascii="Arial" w:hAnsi="Arial"/>
                <w:sz w:val="19"/>
              </w:rPr>
              <w:t>Why Articog</w:t>
            </w:r>
          </w:p>
        </w:tc>
        <w:tc>
          <w:tcPr>
            <w:tcW w:type="dxa" w:w="2498"/>
            <w:tcMar>
              <w:top w:w="90" w:type="dxa"/>
              <w:start w:w="110" w:type="dxa"/>
              <w:bottom w:w="90" w:type="dxa"/>
              <w:end w:w="110" w:type="dxa"/>
            </w:tcMar>
            <w:vAlign w:val="center"/>
          </w:tcPr>
          <w:p>
            <w:r>
              <w:rPr>
                <w:rFonts w:ascii="Arial" w:hAnsi="Arial"/>
                <w:sz w:val="19"/>
              </w:rPr>
              <w:t>Correct engagement, brand consistency and iteration terminology</w:t>
            </w:r>
          </w:p>
        </w:tc>
        <w:tc>
          <w:tcPr>
            <w:tcW w:type="dxa" w:w="2498"/>
            <w:tcMar>
              <w:top w:w="90" w:type="dxa"/>
              <w:start w:w="110" w:type="dxa"/>
              <w:bottom w:w="90" w:type="dxa"/>
              <w:end w:w="110" w:type="dxa"/>
            </w:tcMar>
            <w:vAlign w:val="center"/>
          </w:tcPr>
          <w:p>
            <w:r>
              <w:rPr>
                <w:rFonts w:ascii="Arial" w:hAnsi="Arial"/>
                <w:sz w:val="19"/>
              </w:rPr>
              <w:t>Content</w:t>
            </w:r>
          </w:p>
        </w:tc>
      </w:tr>
      <w:tr>
        <w:trPr>
          <w:cantSplit w:val="1"/>
        </w:trPr>
        <w:tc>
          <w:tcPr>
            <w:tcW w:type="dxa" w:w="2498"/>
            <w:tcMar>
              <w:top w:w="90" w:type="dxa"/>
              <w:start w:w="110" w:type="dxa"/>
              <w:bottom w:w="90" w:type="dxa"/>
              <w:end w:w="110" w:type="dxa"/>
            </w:tcMar>
            <w:vAlign w:val="center"/>
          </w:tcPr>
          <w:p>
            <w:r>
              <w:rPr>
                <w:rFonts w:ascii="Arial" w:hAnsi="Arial"/>
                <w:sz w:val="19"/>
              </w:rPr>
              <w:t>P0</w:t>
            </w:r>
          </w:p>
        </w:tc>
        <w:tc>
          <w:tcPr>
            <w:tcW w:type="dxa" w:w="2498"/>
            <w:tcMar>
              <w:top w:w="90" w:type="dxa"/>
              <w:start w:w="110" w:type="dxa"/>
              <w:bottom w:w="90" w:type="dxa"/>
              <w:end w:w="110" w:type="dxa"/>
            </w:tcMar>
            <w:vAlign w:val="center"/>
          </w:tcPr>
          <w:p>
            <w:r>
              <w:rPr>
                <w:rFonts w:ascii="Arial" w:hAnsi="Arial"/>
                <w:sz w:val="19"/>
              </w:rPr>
              <w:t>Site-wide</w:t>
            </w:r>
          </w:p>
        </w:tc>
        <w:tc>
          <w:tcPr>
            <w:tcW w:type="dxa" w:w="2498"/>
            <w:tcMar>
              <w:top w:w="90" w:type="dxa"/>
              <w:start w:w="110" w:type="dxa"/>
              <w:bottom w:w="90" w:type="dxa"/>
              <w:end w:w="110" w:type="dxa"/>
            </w:tcMar>
            <w:vAlign w:val="center"/>
          </w:tcPr>
          <w:p>
            <w:r>
              <w:rPr>
                <w:rFonts w:ascii="Arial" w:hAnsi="Arial"/>
                <w:sz w:val="19"/>
              </w:rPr>
              <w:t>Fix headline spacing, punctuation and typography inconsistencies</w:t>
            </w:r>
          </w:p>
        </w:tc>
        <w:tc>
          <w:tcPr>
            <w:tcW w:type="dxa" w:w="2498"/>
            <w:tcMar>
              <w:top w:w="90" w:type="dxa"/>
              <w:start w:w="110" w:type="dxa"/>
              <w:bottom w:w="90" w:type="dxa"/>
              <w:end w:w="110" w:type="dxa"/>
            </w:tcMar>
            <w:vAlign w:val="center"/>
          </w:tcPr>
          <w:p>
            <w:r>
              <w:rPr>
                <w:rFonts w:ascii="Arial" w:hAnsi="Arial"/>
                <w:sz w:val="19"/>
              </w:rPr>
              <w:t>Frontend + Design</w:t>
            </w:r>
          </w:p>
        </w:tc>
      </w:tr>
      <w:tr>
        <w:trPr>
          <w:cantSplit w:val="1"/>
        </w:trPr>
        <w:tc>
          <w:tcPr>
            <w:tcW w:type="dxa" w:w="2498"/>
            <w:tcMar>
              <w:top w:w="90" w:type="dxa"/>
              <w:start w:w="110" w:type="dxa"/>
              <w:bottom w:w="90" w:type="dxa"/>
              <w:end w:w="110" w:type="dxa"/>
            </w:tcMar>
            <w:vAlign w:val="center"/>
          </w:tcPr>
          <w:p>
            <w:r>
              <w:rPr>
                <w:rFonts w:ascii="Arial" w:hAnsi="Arial"/>
                <w:sz w:val="19"/>
              </w:rPr>
              <w:t>P0</w:t>
            </w:r>
          </w:p>
        </w:tc>
        <w:tc>
          <w:tcPr>
            <w:tcW w:type="dxa" w:w="2498"/>
            <w:tcMar>
              <w:top w:w="90" w:type="dxa"/>
              <w:start w:w="110" w:type="dxa"/>
              <w:bottom w:w="90" w:type="dxa"/>
              <w:end w:w="110" w:type="dxa"/>
            </w:tcMar>
            <w:vAlign w:val="center"/>
          </w:tcPr>
          <w:p>
            <w:r>
              <w:rPr>
                <w:rFonts w:ascii="Arial" w:hAnsi="Arial"/>
                <w:sz w:val="19"/>
              </w:rPr>
              <w:t>AI Video Production</w:t>
            </w:r>
          </w:p>
        </w:tc>
        <w:tc>
          <w:tcPr>
            <w:tcW w:type="dxa" w:w="2498"/>
            <w:tcMar>
              <w:top w:w="90" w:type="dxa"/>
              <w:start w:w="110" w:type="dxa"/>
              <w:bottom w:w="90" w:type="dxa"/>
              <w:end w:w="110" w:type="dxa"/>
            </w:tcMar>
            <w:vAlign w:val="center"/>
          </w:tcPr>
          <w:p>
            <w:r>
              <w:rPr>
                <w:rFonts w:ascii="Arial" w:hAnsi="Arial"/>
                <w:sz w:val="19"/>
              </w:rPr>
              <w:t>Verify FAQ answers and crawlability</w:t>
            </w:r>
          </w:p>
        </w:tc>
        <w:tc>
          <w:tcPr>
            <w:tcW w:type="dxa" w:w="2498"/>
            <w:tcMar>
              <w:top w:w="90" w:type="dxa"/>
              <w:start w:w="110" w:type="dxa"/>
              <w:bottom w:w="90" w:type="dxa"/>
              <w:end w:w="110" w:type="dxa"/>
            </w:tcMar>
            <w:vAlign w:val="center"/>
          </w:tcPr>
          <w:p>
            <w:r>
              <w:rPr>
                <w:rFonts w:ascii="Arial" w:hAnsi="Arial"/>
                <w:sz w:val="19"/>
              </w:rPr>
              <w:t>Frontend + SEO</w:t>
            </w:r>
          </w:p>
        </w:tc>
      </w:tr>
      <w:tr>
        <w:trPr>
          <w:cantSplit w:val="1"/>
        </w:trPr>
        <w:tc>
          <w:tcPr>
            <w:tcW w:type="dxa" w:w="2498"/>
            <w:tcMar>
              <w:top w:w="90" w:type="dxa"/>
              <w:start w:w="110" w:type="dxa"/>
              <w:bottom w:w="90" w:type="dxa"/>
              <w:end w:w="110" w:type="dxa"/>
            </w:tcMar>
            <w:vAlign w:val="center"/>
          </w:tcPr>
          <w:p>
            <w:r>
              <w:rPr>
                <w:rFonts w:ascii="Arial" w:hAnsi="Arial"/>
                <w:sz w:val="19"/>
              </w:rPr>
              <w:t>P1</w:t>
            </w:r>
          </w:p>
        </w:tc>
        <w:tc>
          <w:tcPr>
            <w:tcW w:type="dxa" w:w="2498"/>
            <w:tcMar>
              <w:top w:w="90" w:type="dxa"/>
              <w:start w:w="110" w:type="dxa"/>
              <w:bottom w:w="90" w:type="dxa"/>
              <w:end w:w="110" w:type="dxa"/>
            </w:tcMar>
            <w:vAlign w:val="center"/>
          </w:tcPr>
          <w:p>
            <w:r>
              <w:rPr>
                <w:rFonts w:ascii="Arial" w:hAnsi="Arial"/>
                <w:sz w:val="19"/>
              </w:rPr>
              <w:t>Book a Demo</w:t>
            </w:r>
          </w:p>
        </w:tc>
        <w:tc>
          <w:tcPr>
            <w:tcW w:type="dxa" w:w="2498"/>
            <w:tcMar>
              <w:top w:w="90" w:type="dxa"/>
              <w:start w:w="110" w:type="dxa"/>
              <w:bottom w:w="90" w:type="dxa"/>
              <w:end w:w="110" w:type="dxa"/>
            </w:tcMar>
            <w:vAlign w:val="center"/>
          </w:tcPr>
          <w:p>
            <w:r>
              <w:rPr>
                <w:rFonts w:ascii="Arial" w:hAnsi="Arial"/>
                <w:sz w:val="19"/>
              </w:rPr>
              <w:t>Add project-context textarea</w:t>
            </w:r>
          </w:p>
        </w:tc>
        <w:tc>
          <w:tcPr>
            <w:tcW w:type="dxa" w:w="2498"/>
            <w:tcMar>
              <w:top w:w="90" w:type="dxa"/>
              <w:start w:w="110" w:type="dxa"/>
              <w:bottom w:w="90" w:type="dxa"/>
              <w:end w:w="110" w:type="dxa"/>
            </w:tcMar>
            <w:vAlign w:val="center"/>
          </w:tcPr>
          <w:p>
            <w:r>
              <w:rPr>
                <w:rFonts w:ascii="Arial" w:hAnsi="Arial"/>
                <w:sz w:val="19"/>
              </w:rPr>
              <w:t>Frontend + Sales</w:t>
            </w:r>
          </w:p>
        </w:tc>
      </w:tr>
      <w:tr>
        <w:trPr>
          <w:cantSplit w:val="1"/>
        </w:trPr>
        <w:tc>
          <w:tcPr>
            <w:tcW w:type="dxa" w:w="2498"/>
            <w:tcMar>
              <w:top w:w="90" w:type="dxa"/>
              <w:start w:w="110" w:type="dxa"/>
              <w:bottom w:w="90" w:type="dxa"/>
              <w:end w:w="110" w:type="dxa"/>
            </w:tcMar>
            <w:vAlign w:val="center"/>
          </w:tcPr>
          <w:p>
            <w:r>
              <w:rPr>
                <w:rFonts w:ascii="Arial" w:hAnsi="Arial"/>
                <w:sz w:val="19"/>
              </w:rPr>
              <w:t>P1</w:t>
            </w:r>
          </w:p>
        </w:tc>
        <w:tc>
          <w:tcPr>
            <w:tcW w:type="dxa" w:w="2498"/>
            <w:tcMar>
              <w:top w:w="90" w:type="dxa"/>
              <w:start w:w="110" w:type="dxa"/>
              <w:bottom w:w="90" w:type="dxa"/>
              <w:end w:w="110" w:type="dxa"/>
            </w:tcMar>
            <w:vAlign w:val="center"/>
          </w:tcPr>
          <w:p>
            <w:r>
              <w:rPr>
                <w:rFonts w:ascii="Arial" w:hAnsi="Arial"/>
                <w:sz w:val="19"/>
              </w:rPr>
              <w:t>Homepage</w:t>
            </w:r>
          </w:p>
        </w:tc>
        <w:tc>
          <w:tcPr>
            <w:tcW w:type="dxa" w:w="2498"/>
            <w:tcMar>
              <w:top w:w="90" w:type="dxa"/>
              <w:start w:w="110" w:type="dxa"/>
              <w:bottom w:w="90" w:type="dxa"/>
              <w:end w:w="110" w:type="dxa"/>
            </w:tcMar>
            <w:vAlign w:val="center"/>
          </w:tcPr>
          <w:p>
            <w:r>
              <w:rPr>
                <w:rFonts w:ascii="Arial" w:hAnsi="Arial"/>
                <w:sz w:val="19"/>
              </w:rPr>
              <w:t>Move existing credibility/work preview higher</w:t>
            </w:r>
          </w:p>
        </w:tc>
        <w:tc>
          <w:tcPr>
            <w:tcW w:type="dxa" w:w="2498"/>
            <w:tcMar>
              <w:top w:w="90" w:type="dxa"/>
              <w:start w:w="110" w:type="dxa"/>
              <w:bottom w:w="90" w:type="dxa"/>
              <w:end w:w="110" w:type="dxa"/>
            </w:tcMar>
            <w:vAlign w:val="center"/>
          </w:tcPr>
          <w:p>
            <w:r>
              <w:rPr>
                <w:rFonts w:ascii="Arial" w:hAnsi="Arial"/>
                <w:sz w:val="19"/>
              </w:rPr>
              <w:t>Design + Frontend</w:t>
            </w:r>
          </w:p>
        </w:tc>
      </w:tr>
      <w:tr>
        <w:trPr>
          <w:cantSplit w:val="1"/>
        </w:trPr>
        <w:tc>
          <w:tcPr>
            <w:tcW w:type="dxa" w:w="2498"/>
            <w:tcMar>
              <w:top w:w="90" w:type="dxa"/>
              <w:start w:w="110" w:type="dxa"/>
              <w:bottom w:w="90" w:type="dxa"/>
              <w:end w:w="110" w:type="dxa"/>
            </w:tcMar>
            <w:vAlign w:val="center"/>
          </w:tcPr>
          <w:p>
            <w:r>
              <w:rPr>
                <w:rFonts w:ascii="Arial" w:hAnsi="Arial"/>
                <w:sz w:val="19"/>
              </w:rPr>
              <w:t>P1</w:t>
            </w:r>
          </w:p>
        </w:tc>
        <w:tc>
          <w:tcPr>
            <w:tcW w:type="dxa" w:w="2498"/>
            <w:tcMar>
              <w:top w:w="90" w:type="dxa"/>
              <w:start w:w="110" w:type="dxa"/>
              <w:bottom w:w="90" w:type="dxa"/>
              <w:end w:w="110" w:type="dxa"/>
            </w:tcMar>
            <w:vAlign w:val="center"/>
          </w:tcPr>
          <w:p>
            <w:r>
              <w:rPr>
                <w:rFonts w:ascii="Arial" w:hAnsi="Arial"/>
                <w:sz w:val="19"/>
              </w:rPr>
              <w:t>About</w:t>
            </w:r>
          </w:p>
        </w:tc>
        <w:tc>
          <w:tcPr>
            <w:tcW w:type="dxa" w:w="2498"/>
            <w:tcMar>
              <w:top w:w="90" w:type="dxa"/>
              <w:start w:w="110" w:type="dxa"/>
              <w:bottom w:w="90" w:type="dxa"/>
              <w:end w:w="110" w:type="dxa"/>
            </w:tcMar>
            <w:vAlign w:val="center"/>
          </w:tcPr>
          <w:p>
            <w:r>
              <w:rPr>
                <w:rFonts w:ascii="Arial" w:hAnsi="Arial"/>
                <w:sz w:val="19"/>
              </w:rPr>
              <w:t>Reorder company story before leadership</w:t>
            </w:r>
          </w:p>
        </w:tc>
        <w:tc>
          <w:tcPr>
            <w:tcW w:type="dxa" w:w="2498"/>
            <w:tcMar>
              <w:top w:w="90" w:type="dxa"/>
              <w:start w:w="110" w:type="dxa"/>
              <w:bottom w:w="90" w:type="dxa"/>
              <w:end w:w="110" w:type="dxa"/>
            </w:tcMar>
            <w:vAlign w:val="center"/>
          </w:tcPr>
          <w:p>
            <w:r>
              <w:rPr>
                <w:rFonts w:ascii="Arial" w:hAnsi="Arial"/>
                <w:sz w:val="19"/>
              </w:rPr>
              <w:t>Content + Frontend</w:t>
            </w:r>
          </w:p>
        </w:tc>
      </w:tr>
      <w:tr>
        <w:trPr>
          <w:cantSplit w:val="1"/>
        </w:trPr>
        <w:tc>
          <w:tcPr>
            <w:tcW w:type="dxa" w:w="2498"/>
            <w:tcMar>
              <w:top w:w="90" w:type="dxa"/>
              <w:start w:w="110" w:type="dxa"/>
              <w:bottom w:w="90" w:type="dxa"/>
              <w:end w:w="110" w:type="dxa"/>
            </w:tcMar>
            <w:vAlign w:val="center"/>
          </w:tcPr>
          <w:p>
            <w:r>
              <w:rPr>
                <w:rFonts w:ascii="Arial" w:hAnsi="Arial"/>
                <w:sz w:val="19"/>
              </w:rPr>
              <w:t>P1</w:t>
            </w:r>
          </w:p>
        </w:tc>
        <w:tc>
          <w:tcPr>
            <w:tcW w:type="dxa" w:w="2498"/>
            <w:tcMar>
              <w:top w:w="90" w:type="dxa"/>
              <w:start w:w="110" w:type="dxa"/>
              <w:bottom w:w="90" w:type="dxa"/>
              <w:end w:w="110" w:type="dxa"/>
            </w:tcMar>
            <w:vAlign w:val="center"/>
          </w:tcPr>
          <w:p>
            <w:r>
              <w:rPr>
                <w:rFonts w:ascii="Arial" w:hAnsi="Arial"/>
                <w:sz w:val="19"/>
              </w:rPr>
              <w:t>Services</w:t>
            </w:r>
          </w:p>
        </w:tc>
        <w:tc>
          <w:tcPr>
            <w:tcW w:type="dxa" w:w="2498"/>
            <w:tcMar>
              <w:top w:w="90" w:type="dxa"/>
              <w:start w:w="110" w:type="dxa"/>
              <w:bottom w:w="90" w:type="dxa"/>
              <w:end w:w="110" w:type="dxa"/>
            </w:tcMar>
            <w:vAlign w:val="center"/>
          </w:tcPr>
          <w:p>
            <w:r>
              <w:rPr>
                <w:rFonts w:ascii="Arial" w:hAnsi="Arial"/>
                <w:sz w:val="19"/>
              </w:rPr>
              <w:t>Add grouped services overview</w:t>
            </w:r>
          </w:p>
        </w:tc>
        <w:tc>
          <w:tcPr>
            <w:tcW w:type="dxa" w:w="2498"/>
            <w:tcMar>
              <w:top w:w="90" w:type="dxa"/>
              <w:start w:w="110" w:type="dxa"/>
              <w:bottom w:w="90" w:type="dxa"/>
              <w:end w:w="110" w:type="dxa"/>
            </w:tcMar>
            <w:vAlign w:val="center"/>
          </w:tcPr>
          <w:p>
            <w:r>
              <w:rPr>
                <w:rFonts w:ascii="Arial" w:hAnsi="Arial"/>
                <w:sz w:val="19"/>
              </w:rPr>
              <w:t>Content + Design</w:t>
            </w:r>
          </w:p>
        </w:tc>
      </w:tr>
      <w:tr>
        <w:trPr>
          <w:cantSplit w:val="1"/>
        </w:trPr>
        <w:tc>
          <w:tcPr>
            <w:tcW w:type="dxa" w:w="2498"/>
            <w:tcMar>
              <w:top w:w="90" w:type="dxa"/>
              <w:start w:w="110" w:type="dxa"/>
              <w:bottom w:w="90" w:type="dxa"/>
              <w:end w:w="110" w:type="dxa"/>
            </w:tcMar>
            <w:vAlign w:val="center"/>
          </w:tcPr>
          <w:p>
            <w:r>
              <w:rPr>
                <w:rFonts w:ascii="Arial" w:hAnsi="Arial"/>
                <w:sz w:val="19"/>
              </w:rPr>
              <w:t>P1</w:t>
            </w:r>
          </w:p>
        </w:tc>
        <w:tc>
          <w:tcPr>
            <w:tcW w:type="dxa" w:w="2498"/>
            <w:tcMar>
              <w:top w:w="90" w:type="dxa"/>
              <w:start w:w="110" w:type="dxa"/>
              <w:bottom w:w="90" w:type="dxa"/>
              <w:end w:w="110" w:type="dxa"/>
            </w:tcMar>
            <w:vAlign w:val="center"/>
          </w:tcPr>
          <w:p>
            <w:r>
              <w:rPr>
                <w:rFonts w:ascii="Arial" w:hAnsi="Arial"/>
                <w:sz w:val="19"/>
              </w:rPr>
              <w:t>Site-wide</w:t>
            </w:r>
          </w:p>
        </w:tc>
        <w:tc>
          <w:tcPr>
            <w:tcW w:type="dxa" w:w="2498"/>
            <w:tcMar>
              <w:top w:w="90" w:type="dxa"/>
              <w:start w:w="110" w:type="dxa"/>
              <w:bottom w:w="90" w:type="dxa"/>
              <w:end w:w="110" w:type="dxa"/>
            </w:tcMar>
            <w:vAlign w:val="center"/>
          </w:tcPr>
          <w:p>
            <w:r>
              <w:rPr>
                <w:rFonts w:ascii="Arial" w:hAnsi="Arial"/>
                <w:sz w:val="19"/>
              </w:rPr>
              <w:t>Standardize official Articog descriptor and terminology</w:t>
            </w:r>
          </w:p>
        </w:tc>
        <w:tc>
          <w:tcPr>
            <w:tcW w:type="dxa" w:w="2498"/>
            <w:tcMar>
              <w:top w:w="90" w:type="dxa"/>
              <w:start w:w="110" w:type="dxa"/>
              <w:bottom w:w="90" w:type="dxa"/>
              <w:end w:w="110" w:type="dxa"/>
            </w:tcMar>
            <w:vAlign w:val="center"/>
          </w:tcPr>
          <w:p>
            <w:r>
              <w:rPr>
                <w:rFonts w:ascii="Arial" w:hAnsi="Arial"/>
                <w:sz w:val="19"/>
              </w:rPr>
              <w:t>Content + SEO</w:t>
            </w:r>
          </w:p>
        </w:tc>
      </w:tr>
      <w:tr>
        <w:trPr>
          <w:cantSplit w:val="1"/>
        </w:trPr>
        <w:tc>
          <w:tcPr>
            <w:tcW w:type="dxa" w:w="2498"/>
            <w:tcMar>
              <w:top w:w="90" w:type="dxa"/>
              <w:start w:w="110" w:type="dxa"/>
              <w:bottom w:w="90" w:type="dxa"/>
              <w:end w:w="110" w:type="dxa"/>
            </w:tcMar>
            <w:vAlign w:val="center"/>
          </w:tcPr>
          <w:p>
            <w:r>
              <w:rPr>
                <w:rFonts w:ascii="Arial" w:hAnsi="Arial"/>
                <w:sz w:val="19"/>
              </w:rPr>
              <w:t>P1</w:t>
            </w:r>
          </w:p>
        </w:tc>
        <w:tc>
          <w:tcPr>
            <w:tcW w:type="dxa" w:w="2498"/>
            <w:tcMar>
              <w:top w:w="90" w:type="dxa"/>
              <w:start w:w="110" w:type="dxa"/>
              <w:bottom w:w="90" w:type="dxa"/>
              <w:end w:w="110" w:type="dxa"/>
            </w:tcMar>
            <w:vAlign w:val="center"/>
          </w:tcPr>
          <w:p>
            <w:r>
              <w:rPr>
                <w:rFonts w:ascii="Arial" w:hAnsi="Arial"/>
                <w:sz w:val="19"/>
              </w:rPr>
              <w:t>Trust Center</w:t>
            </w:r>
          </w:p>
        </w:tc>
        <w:tc>
          <w:tcPr>
            <w:tcW w:type="dxa" w:w="2498"/>
            <w:tcMar>
              <w:top w:w="90" w:type="dxa"/>
              <w:start w:w="110" w:type="dxa"/>
              <w:bottom w:w="90" w:type="dxa"/>
              <w:end w:w="110" w:type="dxa"/>
            </w:tcMar>
            <w:vAlign w:val="center"/>
          </w:tcPr>
          <w:p>
            <w:r>
              <w:rPr>
                <w:rFonts w:ascii="Arial" w:hAnsi="Arial"/>
                <w:sz w:val="19"/>
              </w:rPr>
              <w:t>Replace legal absolutes with risk-aware wording</w:t>
            </w:r>
          </w:p>
        </w:tc>
        <w:tc>
          <w:tcPr>
            <w:tcW w:type="dxa" w:w="2498"/>
            <w:tcMar>
              <w:top w:w="90" w:type="dxa"/>
              <w:start w:w="110" w:type="dxa"/>
              <w:bottom w:w="90" w:type="dxa"/>
              <w:end w:w="110" w:type="dxa"/>
            </w:tcMar>
            <w:vAlign w:val="center"/>
          </w:tcPr>
          <w:p>
            <w:r>
              <w:rPr>
                <w:rFonts w:ascii="Arial" w:hAnsi="Arial"/>
                <w:sz w:val="19"/>
              </w:rPr>
              <w:t>Content + Legal review</w:t>
            </w:r>
          </w:p>
        </w:tc>
      </w:tr>
      <w:tr>
        <w:trPr>
          <w:cantSplit w:val="1"/>
        </w:trPr>
        <w:tc>
          <w:tcPr>
            <w:tcW w:type="dxa" w:w="2498"/>
            <w:tcMar>
              <w:top w:w="90" w:type="dxa"/>
              <w:start w:w="110" w:type="dxa"/>
              <w:bottom w:w="90" w:type="dxa"/>
              <w:end w:w="110" w:type="dxa"/>
            </w:tcMar>
            <w:vAlign w:val="center"/>
          </w:tcPr>
          <w:p>
            <w:r>
              <w:rPr>
                <w:rFonts w:ascii="Arial" w:hAnsi="Arial"/>
                <w:sz w:val="19"/>
              </w:rPr>
              <w:t>P1</w:t>
            </w:r>
          </w:p>
        </w:tc>
        <w:tc>
          <w:tcPr>
            <w:tcW w:type="dxa" w:w="2498"/>
            <w:tcMar>
              <w:top w:w="90" w:type="dxa"/>
              <w:start w:w="110" w:type="dxa"/>
              <w:bottom w:w="90" w:type="dxa"/>
              <w:end w:w="110" w:type="dxa"/>
            </w:tcMar>
            <w:vAlign w:val="center"/>
          </w:tcPr>
          <w:p>
            <w:r>
              <w:rPr>
                <w:rFonts w:ascii="Arial" w:hAnsi="Arial"/>
                <w:sz w:val="19"/>
              </w:rPr>
              <w:t>Site-wide</w:t>
            </w:r>
          </w:p>
        </w:tc>
        <w:tc>
          <w:tcPr>
            <w:tcW w:type="dxa" w:w="2498"/>
            <w:tcMar>
              <w:top w:w="90" w:type="dxa"/>
              <w:start w:w="110" w:type="dxa"/>
              <w:bottom w:w="90" w:type="dxa"/>
              <w:end w:w="110" w:type="dxa"/>
            </w:tcMar>
            <w:vAlign w:val="center"/>
          </w:tcPr>
          <w:p>
            <w:r>
              <w:rPr>
                <w:rFonts w:ascii="Arial" w:hAnsi="Arial"/>
                <w:sz w:val="19"/>
              </w:rPr>
              <w:t>Complete responsive, accessibility, performance and SEO QA</w:t>
            </w:r>
          </w:p>
        </w:tc>
        <w:tc>
          <w:tcPr>
            <w:tcW w:type="dxa" w:w="2498"/>
            <w:tcMar>
              <w:top w:w="90" w:type="dxa"/>
              <w:start w:w="110" w:type="dxa"/>
              <w:bottom w:w="90" w:type="dxa"/>
              <w:end w:w="110" w:type="dxa"/>
            </w:tcMar>
            <w:vAlign w:val="center"/>
          </w:tcPr>
          <w:p>
            <w:r>
              <w:rPr>
                <w:rFonts w:ascii="Arial" w:hAnsi="Arial"/>
                <w:sz w:val="19"/>
              </w:rPr>
              <w:t>Frontend + QA</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P0</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Help Center</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Replace unsupported technology/scale claims with production-led language</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Content + Leadership review</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P0</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Press</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Remove duplicate company boilerplate and keep one approved version</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Content + Frontend</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P0</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Sitemap</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Remove duplicate labels/routes and verify every visible link target</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Frontend + SEO</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Global footer</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Broaden brand descriptor to brands and modern marketing teams</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Content + Frontend</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Site-wide CTAs</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Standardize Book a Demo / Contact Us hierarchy and labels</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Content + UX</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Contact</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Correct Website field label/order or hide honeypot accessibly</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Frontend</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P2</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Blog / Insights</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Add authorship, dates, taxonomy, internal linking and buyer-led editorial themes</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Content + SEO</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Site-wide media</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Improve alt text, captions, keyboard focus, reduced motion and contrast</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Frontend + Design + QA</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Deep pages</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Add breadcrumbs and BreadcrumbList structured data</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Frontend + SEO</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Video pages</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Add complete video metadata and valid VideoObject structured data where appropriate</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Frontend + SEO</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Site-wide</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Implement and validate Organization/entity structured data</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Frontend + SEO</w:t>
            </w:r>
          </w:p>
        </w:tc>
      </w:tr>
      <w:tr>
        <w:trPr>
          <w:cantSplit w:val="1"/>
        </w:trPr>
        <w:tc>
          <w:tcPr>
            <w:tcW w:type="dxa" w:w="2498"/>
            <w:vAlign w:val="center"/>
            <w:tcMar>
              <w:top w:w="90" w:type="dxa"/>
              <w:start w:w="110" w:type="dxa"/>
              <w:bottom w:w="90" w:type="dxa"/>
              <w:end w:w="110" w:type="dxa"/>
            </w:tcMar>
          </w:tcPr>
          <w:p>
            <w:r>
              <w:rPr>
                <w:rFonts w:ascii="Arial" w:hAnsi="Arial"/>
                <w:sz w:val="19"/>
              </w:rPr>
            </w:r>
            <w:r>
              <w:rPr>
                <w:rFonts w:ascii="Arial" w:hAnsi="Arial"/>
                <w:b/>
                <w:sz w:val="19"/>
              </w:rPr>
              <w:t>P1</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Site-wide</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Meet defined Core Web Vitals targets, especially on mobile</w:t>
            </w:r>
          </w:p>
        </w:tc>
        <w:tc>
          <w:tcPr>
            <w:tcW w:type="dxa" w:w="2498"/>
            <w:vAlign w:val="center"/>
            <w:tcMar>
              <w:top w:w="90" w:type="dxa"/>
              <w:start w:w="110" w:type="dxa"/>
              <w:bottom w:w="90" w:type="dxa"/>
              <w:end w:w="110" w:type="dxa"/>
            </w:tcMar>
          </w:tcPr>
          <w:p>
            <w:r>
              <w:rPr>
                <w:rFonts w:ascii="Arial" w:hAnsi="Arial"/>
                <w:sz w:val="19"/>
              </w:rPr>
            </w:r>
            <w:r>
              <w:rPr>
                <w:rFonts w:ascii="Arial" w:hAnsi="Arial"/>
                <w:b w:val="0"/>
                <w:sz w:val="19"/>
              </w:rPr>
              <w:t>Frontend + QA</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Mobile header / nav</w:t>
            </w:r>
          </w:p>
        </w:tc>
        <w:tc>
          <w:tcPr>
            <w:tcW w:type="dxa" w:w="2498"/>
            <w:vAlign w:val="center"/>
            <w:tcMar>
              <w:top w:w="90" w:type="dxa"/>
              <w:start w:w="110" w:type="dxa"/>
              <w:bottom w:w="90" w:type="dxa"/>
              <w:end w:w="110" w:type="dxa"/>
            </w:tcMar>
          </w:tcPr>
          <w:p>
            <w:r>
              <w:rPr>
                <w:rFonts w:ascii="Arial" w:hAnsi="Arial"/>
                <w:sz w:val="19"/>
              </w:rPr>
              <w:t>64–68 px sticky header; logo + menu; 44×44 px tap areas; lock background scroll when menu is open</w:t>
            </w:r>
          </w:p>
        </w:tc>
        <w:tc>
          <w:tcPr>
            <w:tcW w:type="dxa" w:w="2498"/>
            <w:vAlign w:val="center"/>
            <w:tcMar>
              <w:top w:w="90" w:type="dxa"/>
              <w:start w:w="110" w:type="dxa"/>
              <w:bottom w:w="90" w:type="dxa"/>
              <w:end w:w="110" w:type="dxa"/>
            </w:tcMar>
          </w:tcPr>
          <w:p>
            <w:r>
              <w:rPr>
                <w:rFonts w:ascii="Arial" w:hAnsi="Arial"/>
                <w:sz w:val="19"/>
              </w:rPr>
              <w:t>Frontend + UX</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Announcement bar</w:t>
            </w:r>
          </w:p>
        </w:tc>
        <w:tc>
          <w:tcPr>
            <w:tcW w:type="dxa" w:w="2498"/>
            <w:vAlign w:val="center"/>
            <w:tcMar>
              <w:top w:w="90" w:type="dxa"/>
              <w:start w:w="110" w:type="dxa"/>
              <w:bottom w:w="90" w:type="dxa"/>
              <w:end w:w="110" w:type="dxa"/>
            </w:tcMar>
          </w:tcPr>
          <w:p>
            <w:r>
              <w:rPr>
                <w:rFonts w:ascii="Arial" w:hAnsi="Arial"/>
                <w:sz w:val="19"/>
              </w:rPr>
              <w:t>Keep current message but enforce compact one-line/short mobile treatment around 32–36 px high</w:t>
            </w:r>
          </w:p>
        </w:tc>
        <w:tc>
          <w:tcPr>
            <w:tcW w:type="dxa" w:w="2498"/>
            <w:vAlign w:val="center"/>
            <w:tcMar>
              <w:top w:w="90" w:type="dxa"/>
              <w:start w:w="110" w:type="dxa"/>
              <w:bottom w:w="90" w:type="dxa"/>
              <w:end w:w="110" w:type="dxa"/>
            </w:tcMar>
          </w:tcPr>
          <w:p>
            <w:r>
              <w:rPr>
                <w:rFonts w:ascii="Arial" w:hAnsi="Arial"/>
                <w:sz w:val="19"/>
              </w:rPr>
              <w:t>Frontend + Design</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Homepage hero</w:t>
            </w:r>
          </w:p>
        </w:tc>
        <w:tc>
          <w:tcPr>
            <w:tcW w:type="dxa" w:w="2498"/>
            <w:vAlign w:val="center"/>
            <w:tcMar>
              <w:top w:w="90" w:type="dxa"/>
              <w:start w:w="110" w:type="dxa"/>
              <w:bottom w:w="90" w:type="dxa"/>
              <w:end w:w="110" w:type="dxa"/>
            </w:tcMar>
          </w:tcPr>
          <w:p>
            <w:r>
              <w:rPr>
                <w:rFonts w:ascii="Arial" w:hAnsi="Arial"/>
                <w:sz w:val="19"/>
              </w:rPr>
              <w:t>Use mobile-specific H1 sizing/line-height and semantic spacing; prevent desktop line-break artifacts</w:t>
            </w:r>
          </w:p>
        </w:tc>
        <w:tc>
          <w:tcPr>
            <w:tcW w:type="dxa" w:w="2498"/>
            <w:vAlign w:val="center"/>
            <w:tcMar>
              <w:top w:w="90" w:type="dxa"/>
              <w:start w:w="110" w:type="dxa"/>
              <w:bottom w:w="90" w:type="dxa"/>
              <w:end w:w="110" w:type="dxa"/>
            </w:tcMar>
          </w:tcPr>
          <w:p>
            <w:r>
              <w:rPr>
                <w:rFonts w:ascii="Arial" w:hAnsi="Arial"/>
                <w:sz w:val="19"/>
              </w:rPr>
              <w:t>Design + Frontend</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Homepage hero CTA</w:t>
            </w:r>
          </w:p>
        </w:tc>
        <w:tc>
          <w:tcPr>
            <w:tcW w:type="dxa" w:w="2498"/>
            <w:vAlign w:val="center"/>
            <w:tcMar>
              <w:top w:w="90" w:type="dxa"/>
              <w:start w:w="110" w:type="dxa"/>
              <w:bottom w:w="90" w:type="dxa"/>
              <w:end w:w="110" w:type="dxa"/>
            </w:tcMar>
          </w:tcPr>
          <w:p>
            <w:r>
              <w:rPr>
                <w:rFonts w:ascii="Arial" w:hAnsi="Arial"/>
                <w:sz w:val="19"/>
              </w:rPr>
              <w:t>Stack or simplify CTAs; primary action full-width or clearly dominant; 50–54 px button height</w:t>
            </w:r>
          </w:p>
        </w:tc>
        <w:tc>
          <w:tcPr>
            <w:tcW w:type="dxa" w:w="2498"/>
            <w:vAlign w:val="center"/>
            <w:tcMar>
              <w:top w:w="90" w:type="dxa"/>
              <w:start w:w="110" w:type="dxa"/>
              <w:bottom w:w="90" w:type="dxa"/>
              <w:end w:w="110" w:type="dxa"/>
            </w:tcMar>
          </w:tcPr>
          <w:p>
            <w:r>
              <w:rPr>
                <w:rFonts w:ascii="Arial" w:hAnsi="Arial"/>
                <w:sz w:val="19"/>
              </w:rPr>
              <w:t>Design + Frontend</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Homepage services</w:t>
            </w:r>
          </w:p>
        </w:tc>
        <w:tc>
          <w:tcPr>
            <w:tcW w:type="dxa" w:w="2498"/>
            <w:vAlign w:val="center"/>
            <w:tcMar>
              <w:top w:w="90" w:type="dxa"/>
              <w:start w:w="110" w:type="dxa"/>
              <w:bottom w:w="90" w:type="dxa"/>
              <w:end w:w="110" w:type="dxa"/>
            </w:tcMar>
          </w:tcPr>
          <w:p>
            <w:r>
              <w:rPr>
                <w:rFonts w:ascii="Arial" w:hAnsi="Arial"/>
                <w:sz w:val="19"/>
              </w:rPr>
              <w:t>Reduce repetitive card chrome on phone; keep titles/outcomes compact; consider progressive disclosure</w:t>
            </w:r>
          </w:p>
        </w:tc>
        <w:tc>
          <w:tcPr>
            <w:tcW w:type="dxa" w:w="2498"/>
            <w:vAlign w:val="center"/>
            <w:tcMar>
              <w:top w:w="90" w:type="dxa"/>
              <w:start w:w="110" w:type="dxa"/>
              <w:bottom w:w="90" w:type="dxa"/>
              <w:end w:w="110" w:type="dxa"/>
            </w:tcMar>
          </w:tcPr>
          <w:p>
            <w:r>
              <w:rPr>
                <w:rFonts w:ascii="Arial" w:hAnsi="Arial"/>
                <w:sz w:val="19"/>
              </w:rPr>
              <w:t>Content + Design</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Homepage / Work gallery</w:t>
            </w:r>
          </w:p>
        </w:tc>
        <w:tc>
          <w:tcPr>
            <w:tcW w:type="dxa" w:w="2498"/>
            <w:vAlign w:val="center"/>
            <w:tcMar>
              <w:top w:w="90" w:type="dxa"/>
              <w:start w:w="110" w:type="dxa"/>
              <w:bottom w:w="90" w:type="dxa"/>
              <w:end w:w="110" w:type="dxa"/>
            </w:tcMar>
          </w:tcPr>
          <w:p>
            <w:r>
              <w:rPr>
                <w:rFonts w:ascii="Arial" w:hAnsi="Arial"/>
                <w:sz w:val="19"/>
              </w:rPr>
              <w:t>Use swipe-snap or compact two-column layouts; maintain fixed aspect ratios and intentional crops</w:t>
            </w:r>
          </w:p>
        </w:tc>
        <w:tc>
          <w:tcPr>
            <w:tcW w:type="dxa" w:w="2498"/>
            <w:vAlign w:val="center"/>
            <w:tcMar>
              <w:top w:w="90" w:type="dxa"/>
              <w:start w:w="110" w:type="dxa"/>
              <w:bottom w:w="90" w:type="dxa"/>
              <w:end w:w="110" w:type="dxa"/>
            </w:tcMar>
          </w:tcPr>
          <w:p>
            <w:r>
              <w:rPr>
                <w:rFonts w:ascii="Arial" w:hAnsi="Arial"/>
                <w:sz w:val="19"/>
              </w:rPr>
              <w:t>Design + Frontend</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How It Works</w:t>
            </w:r>
          </w:p>
        </w:tc>
        <w:tc>
          <w:tcPr>
            <w:tcW w:type="dxa" w:w="2498"/>
            <w:vAlign w:val="center"/>
            <w:tcMar>
              <w:top w:w="90" w:type="dxa"/>
              <w:start w:w="110" w:type="dxa"/>
              <w:bottom w:w="90" w:type="dxa"/>
              <w:end w:w="110" w:type="dxa"/>
            </w:tcMar>
          </w:tcPr>
          <w:p>
            <w:r>
              <w:rPr>
                <w:rFonts w:ascii="Arial" w:hAnsi="Arial"/>
                <w:sz w:val="19"/>
              </w:rPr>
              <w:t>Render as a purposeful vertical timeline rather than desktop cards merely stacked</w:t>
            </w:r>
          </w:p>
        </w:tc>
        <w:tc>
          <w:tcPr>
            <w:tcW w:type="dxa" w:w="2498"/>
            <w:vAlign w:val="center"/>
            <w:tcMar>
              <w:top w:w="90" w:type="dxa"/>
              <w:start w:w="110" w:type="dxa"/>
              <w:bottom w:w="90" w:type="dxa"/>
              <w:end w:w="110" w:type="dxa"/>
            </w:tcMar>
          </w:tcPr>
          <w:p>
            <w:r>
              <w:rPr>
                <w:rFonts w:ascii="Arial" w:hAnsi="Arial"/>
                <w:sz w:val="19"/>
              </w:rPr>
              <w:t>Design + Frontend</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Comparison sections</w:t>
            </w:r>
          </w:p>
        </w:tc>
        <w:tc>
          <w:tcPr>
            <w:tcW w:type="dxa" w:w="2498"/>
            <w:vAlign w:val="center"/>
            <w:tcMar>
              <w:top w:w="90" w:type="dxa"/>
              <w:start w:w="110" w:type="dxa"/>
              <w:bottom w:w="90" w:type="dxa"/>
              <w:end w:w="110" w:type="dxa"/>
            </w:tcMar>
          </w:tcPr>
          <w:p>
            <w:r>
              <w:rPr>
                <w:rFonts w:ascii="Arial" w:hAnsi="Arial"/>
                <w:sz w:val="19"/>
              </w:rPr>
              <w:t>Convert tables to mobile cards/rows; no horizontal scroll; hidden desktop variant must leave accessibility tree</w:t>
            </w:r>
          </w:p>
        </w:tc>
        <w:tc>
          <w:tcPr>
            <w:tcW w:type="dxa" w:w="2498"/>
            <w:vAlign w:val="center"/>
            <w:tcMar>
              <w:top w:w="90" w:type="dxa"/>
              <w:start w:w="110" w:type="dxa"/>
              <w:bottom w:w="90" w:type="dxa"/>
              <w:end w:w="110" w:type="dxa"/>
            </w:tcMar>
          </w:tcPr>
          <w:p>
            <w:r>
              <w:rPr>
                <w:rFonts w:ascii="Arial" w:hAnsi="Arial"/>
                <w:sz w:val="19"/>
              </w:rPr>
              <w:t>Frontend + Accessibility</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Industries</w:t>
            </w:r>
          </w:p>
        </w:tc>
        <w:tc>
          <w:tcPr>
            <w:tcW w:type="dxa" w:w="2498"/>
            <w:vAlign w:val="center"/>
            <w:tcMar>
              <w:top w:w="90" w:type="dxa"/>
              <w:start w:w="110" w:type="dxa"/>
              <w:bottom w:w="90" w:type="dxa"/>
              <w:end w:w="110" w:type="dxa"/>
            </w:tcMar>
          </w:tcPr>
          <w:p>
            <w:r>
              <w:rPr>
                <w:rFonts w:ascii="Arial" w:hAnsi="Arial"/>
                <w:sz w:val="19"/>
              </w:rPr>
              <w:t>Use accessible accordion behavior with ≥48 px headers and stable expand/collapse interaction</w:t>
            </w:r>
          </w:p>
        </w:tc>
        <w:tc>
          <w:tcPr>
            <w:tcW w:type="dxa" w:w="2498"/>
            <w:vAlign w:val="center"/>
            <w:tcMar>
              <w:top w:w="90" w:type="dxa"/>
              <w:start w:w="110" w:type="dxa"/>
              <w:bottom w:w="90" w:type="dxa"/>
              <w:end w:w="110" w:type="dxa"/>
            </w:tcMar>
          </w:tcPr>
          <w:p>
            <w:r>
              <w:rPr>
                <w:rFonts w:ascii="Arial" w:hAnsi="Arial"/>
                <w:sz w:val="19"/>
              </w:rPr>
              <w:t>Frontend + UX</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Work filters</w:t>
            </w:r>
          </w:p>
        </w:tc>
        <w:tc>
          <w:tcPr>
            <w:tcW w:type="dxa" w:w="2498"/>
            <w:vAlign w:val="center"/>
            <w:tcMar>
              <w:top w:w="90" w:type="dxa"/>
              <w:start w:w="110" w:type="dxa"/>
              <w:bottom w:w="90" w:type="dxa"/>
              <w:end w:w="110" w:type="dxa"/>
            </w:tcMar>
          </w:tcPr>
          <w:p>
            <w:r>
              <w:rPr>
                <w:rFonts w:ascii="Arial" w:hAnsi="Arial"/>
                <w:sz w:val="19"/>
              </w:rPr>
              <w:t>Use horizontally scrollable filter chips with clear active state instead of large stacked navigation cards</w:t>
            </w:r>
          </w:p>
        </w:tc>
        <w:tc>
          <w:tcPr>
            <w:tcW w:type="dxa" w:w="2498"/>
            <w:vAlign w:val="center"/>
            <w:tcMar>
              <w:top w:w="90" w:type="dxa"/>
              <w:start w:w="110" w:type="dxa"/>
              <w:bottom w:w="90" w:type="dxa"/>
              <w:end w:w="110" w:type="dxa"/>
            </w:tcMar>
          </w:tcPr>
          <w:p>
            <w:r>
              <w:rPr>
                <w:rFonts w:ascii="Arial" w:hAnsi="Arial"/>
                <w:sz w:val="19"/>
              </w:rPr>
              <w:t>Design + Frontend</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Pricing</w:t>
            </w:r>
          </w:p>
        </w:tc>
        <w:tc>
          <w:tcPr>
            <w:tcW w:type="dxa" w:w="2498"/>
            <w:vAlign w:val="center"/>
            <w:tcMar>
              <w:top w:w="90" w:type="dxa"/>
              <w:start w:w="110" w:type="dxa"/>
              <w:bottom w:w="90" w:type="dxa"/>
              <w:end w:w="110" w:type="dxa"/>
            </w:tcMar>
          </w:tcPr>
          <w:p>
            <w:r>
              <w:rPr>
                <w:rFonts w:ascii="Arial" w:hAnsi="Arial"/>
                <w:sz w:val="19"/>
              </w:rPr>
              <w:t>Preserve existing pricing content/ranges; improve phone scan hierarchy and card spacing only</w:t>
            </w:r>
          </w:p>
        </w:tc>
        <w:tc>
          <w:tcPr>
            <w:tcW w:type="dxa" w:w="2498"/>
            <w:vAlign w:val="center"/>
            <w:tcMar>
              <w:top w:w="90" w:type="dxa"/>
              <w:start w:w="110" w:type="dxa"/>
              <w:bottom w:w="90" w:type="dxa"/>
              <w:end w:w="110" w:type="dxa"/>
            </w:tcMar>
          </w:tcPr>
          <w:p>
            <w:r>
              <w:rPr>
                <w:rFonts w:ascii="Arial" w:hAnsi="Arial"/>
                <w:sz w:val="19"/>
              </w:rPr>
              <w:t>Design + Frontend</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Book a Demo</w:t>
            </w:r>
          </w:p>
        </w:tc>
        <w:tc>
          <w:tcPr>
            <w:tcW w:type="dxa" w:w="2498"/>
            <w:vAlign w:val="center"/>
            <w:tcMar>
              <w:top w:w="90" w:type="dxa"/>
              <w:start w:w="110" w:type="dxa"/>
              <w:bottom w:w="90" w:type="dxa"/>
              <w:end w:w="110" w:type="dxa"/>
            </w:tcMar>
          </w:tcPr>
          <w:p>
            <w:r>
              <w:rPr>
                <w:rFonts w:ascii="Arial" w:hAnsi="Arial"/>
                <w:sz w:val="19"/>
              </w:rPr>
              <w:t>Single-column inputs; 52–56 px controls; ≥16 px input text; full-width submit; accessible labels/errors/autocomplete</w:t>
            </w:r>
          </w:p>
        </w:tc>
        <w:tc>
          <w:tcPr>
            <w:tcW w:type="dxa" w:w="2498"/>
            <w:vAlign w:val="center"/>
            <w:tcMar>
              <w:top w:w="90" w:type="dxa"/>
              <w:start w:w="110" w:type="dxa"/>
              <w:bottom w:w="90" w:type="dxa"/>
              <w:end w:w="110" w:type="dxa"/>
            </w:tcMar>
          </w:tcPr>
          <w:p>
            <w:r>
              <w:rPr>
                <w:rFonts w:ascii="Arial" w:hAnsi="Arial"/>
                <w:sz w:val="19"/>
              </w:rPr>
              <w:t>Frontend + Sales</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Scheduling / Calendly</w:t>
            </w:r>
          </w:p>
        </w:tc>
        <w:tc>
          <w:tcPr>
            <w:tcW w:type="dxa" w:w="2498"/>
            <w:vAlign w:val="center"/>
            <w:tcMar>
              <w:top w:w="90" w:type="dxa"/>
              <w:start w:w="110" w:type="dxa"/>
              <w:bottom w:w="90" w:type="dxa"/>
              <w:end w:w="110" w:type="dxa"/>
            </w:tcMar>
          </w:tcPr>
          <w:p>
            <w:r>
              <w:rPr>
                <w:rFonts w:ascii="Arial" w:hAnsi="Arial"/>
                <w:sz w:val="19"/>
              </w:rPr>
              <w:t>Full-width phone treatment; no nested horizontal/double scroll; test Safari/iPhone safe areas</w:t>
            </w:r>
          </w:p>
        </w:tc>
        <w:tc>
          <w:tcPr>
            <w:tcW w:type="dxa" w:w="2498"/>
            <w:vAlign w:val="center"/>
            <w:tcMar>
              <w:top w:w="90" w:type="dxa"/>
              <w:start w:w="110" w:type="dxa"/>
              <w:bottom w:w="90" w:type="dxa"/>
              <w:end w:w="110" w:type="dxa"/>
            </w:tcMar>
          </w:tcPr>
          <w:p>
            <w:r>
              <w:rPr>
                <w:rFonts w:ascii="Arial" w:hAnsi="Arial"/>
                <w:sz w:val="19"/>
              </w:rPr>
              <w:t>Frontend + QA</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About</w:t>
            </w:r>
          </w:p>
        </w:tc>
        <w:tc>
          <w:tcPr>
            <w:tcW w:type="dxa" w:w="2498"/>
            <w:vAlign w:val="center"/>
            <w:tcMar>
              <w:top w:w="90" w:type="dxa"/>
              <w:start w:w="110" w:type="dxa"/>
              <w:bottom w:w="90" w:type="dxa"/>
              <w:end w:w="110" w:type="dxa"/>
            </w:tcMar>
          </w:tcPr>
          <w:p>
            <w:r>
              <w:rPr>
                <w:rFonts w:ascii="Arial" w:hAnsi="Arial"/>
                <w:sz w:val="19"/>
              </w:rPr>
              <w:t>Shorten founder-first mobile footprint; collapse extended expertise or show as compact chips</w:t>
            </w:r>
          </w:p>
        </w:tc>
        <w:tc>
          <w:tcPr>
            <w:tcW w:type="dxa" w:w="2498"/>
            <w:vAlign w:val="center"/>
            <w:tcMar>
              <w:top w:w="90" w:type="dxa"/>
              <w:start w:w="110" w:type="dxa"/>
              <w:bottom w:w="90" w:type="dxa"/>
              <w:end w:w="110" w:type="dxa"/>
            </w:tcMar>
          </w:tcPr>
          <w:p>
            <w:r>
              <w:rPr>
                <w:rFonts w:ascii="Arial" w:hAnsi="Arial"/>
                <w:sz w:val="19"/>
              </w:rPr>
              <w:t>Content + Design</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Footer</w:t>
            </w:r>
          </w:p>
        </w:tc>
        <w:tc>
          <w:tcPr>
            <w:tcW w:type="dxa" w:w="2498"/>
            <w:vAlign w:val="center"/>
            <w:tcMar>
              <w:top w:w="90" w:type="dxa"/>
              <w:start w:w="110" w:type="dxa"/>
              <w:bottom w:w="90" w:type="dxa"/>
              <w:end w:w="110" w:type="dxa"/>
            </w:tcMar>
          </w:tcPr>
          <w:p>
            <w:r>
              <w:rPr>
                <w:rFonts w:ascii="Arial" w:hAnsi="Arial"/>
                <w:sz w:val="19"/>
              </w:rPr>
              <w:t>Use accordion groups on phone to prevent an excessively long footer while keeping legal/social links visible</w:t>
            </w:r>
          </w:p>
        </w:tc>
        <w:tc>
          <w:tcPr>
            <w:tcW w:type="dxa" w:w="2498"/>
            <w:vAlign w:val="center"/>
            <w:tcMar>
              <w:top w:w="90" w:type="dxa"/>
              <w:start w:w="110" w:type="dxa"/>
              <w:bottom w:w="90" w:type="dxa"/>
              <w:end w:w="110" w:type="dxa"/>
            </w:tcMar>
          </w:tcPr>
          <w:p>
            <w:r>
              <w:rPr>
                <w:rFonts w:ascii="Arial" w:hAnsi="Arial"/>
                <w:sz w:val="19"/>
              </w:rPr>
              <w:t>Frontend + Design</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Cookie controls</w:t>
            </w:r>
          </w:p>
        </w:tc>
        <w:tc>
          <w:tcPr>
            <w:tcW w:type="dxa" w:w="2498"/>
            <w:vAlign w:val="center"/>
            <w:tcMar>
              <w:top w:w="90" w:type="dxa"/>
              <w:start w:w="110" w:type="dxa"/>
              <w:bottom w:w="90" w:type="dxa"/>
              <w:end w:w="110" w:type="dxa"/>
            </w:tcMar>
          </w:tcPr>
          <w:p>
            <w:r>
              <w:rPr>
                <w:rFonts w:ascii="Arial" w:hAnsi="Arial"/>
                <w:sz w:val="19"/>
              </w:rPr>
              <w:t>Use compact mobile bottom-sheet behavior so consent UI does not cover most of the first viewport</w:t>
            </w:r>
          </w:p>
        </w:tc>
        <w:tc>
          <w:tcPr>
            <w:tcW w:type="dxa" w:w="2498"/>
            <w:vAlign w:val="center"/>
            <w:tcMar>
              <w:top w:w="90" w:type="dxa"/>
              <w:start w:w="110" w:type="dxa"/>
              <w:bottom w:w="90" w:type="dxa"/>
              <w:end w:w="110" w:type="dxa"/>
            </w:tcMar>
          </w:tcPr>
          <w:p>
            <w:r>
              <w:rPr>
                <w:rFonts w:ascii="Arial" w:hAnsi="Arial"/>
                <w:sz w:val="19"/>
              </w:rPr>
              <w:t>Frontend + Privacy UX</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Mobile spacing</w:t>
            </w:r>
          </w:p>
        </w:tc>
        <w:tc>
          <w:tcPr>
            <w:tcW w:type="dxa" w:w="2498"/>
            <w:vAlign w:val="center"/>
            <w:tcMar>
              <w:top w:w="90" w:type="dxa"/>
              <w:start w:w="110" w:type="dxa"/>
              <w:bottom w:w="90" w:type="dxa"/>
              <w:end w:w="110" w:type="dxa"/>
            </w:tcMar>
          </w:tcPr>
          <w:p>
            <w:r>
              <w:rPr>
                <w:rFonts w:ascii="Arial" w:hAnsi="Arial"/>
                <w:sz w:val="19"/>
              </w:rPr>
              <w:t>Standardize ~20 px page padding, 12–20 px component/card gaps and 72–88 px major section spacing</w:t>
            </w:r>
          </w:p>
        </w:tc>
        <w:tc>
          <w:tcPr>
            <w:tcW w:type="dxa" w:w="2498"/>
            <w:vAlign w:val="center"/>
            <w:tcMar>
              <w:top w:w="90" w:type="dxa"/>
              <w:start w:w="110" w:type="dxa"/>
              <w:bottom w:w="90" w:type="dxa"/>
              <w:end w:w="110" w:type="dxa"/>
            </w:tcMar>
          </w:tcPr>
          <w:p>
            <w:r>
              <w:rPr>
                <w:rFonts w:ascii="Arial" w:hAnsi="Arial"/>
                <w:sz w:val="19"/>
              </w:rPr>
              <w:t>Design System</w:t>
            </w:r>
          </w:p>
        </w:tc>
      </w:tr>
      <w:tr>
        <w:tc>
          <w:tcPr>
            <w:tcW w:type="dxa" w:w="2498"/>
            <w:vAlign w:val="center"/>
            <w:tcMar>
              <w:top w:w="90" w:type="dxa"/>
              <w:start w:w="110" w:type="dxa"/>
              <w:bottom w:w="90" w:type="dxa"/>
              <w:end w:w="110" w:type="dxa"/>
            </w:tcMar>
          </w:tcPr>
          <w:p>
            <w:r>
              <w:rPr>
                <w:rFonts w:ascii="Arial" w:hAnsi="Arial"/>
                <w:sz w:val="19"/>
              </w:rPr>
              <w:t>P1</w:t>
            </w:r>
          </w:p>
        </w:tc>
        <w:tc>
          <w:tcPr>
            <w:tcW w:type="dxa" w:w="2498"/>
            <w:vAlign w:val="center"/>
            <w:tcMar>
              <w:top w:w="90" w:type="dxa"/>
              <w:start w:w="110" w:type="dxa"/>
              <w:bottom w:w="90" w:type="dxa"/>
              <w:end w:w="110" w:type="dxa"/>
            </w:tcMar>
          </w:tcPr>
          <w:p>
            <w:r>
              <w:rPr>
                <w:rFonts w:ascii="Arial" w:hAnsi="Arial"/>
                <w:sz w:val="19"/>
              </w:rPr>
              <w:t>Mobile typography</w:t>
            </w:r>
          </w:p>
        </w:tc>
        <w:tc>
          <w:tcPr>
            <w:tcW w:type="dxa" w:w="2498"/>
            <w:vAlign w:val="center"/>
            <w:tcMar>
              <w:top w:w="90" w:type="dxa"/>
              <w:start w:w="110" w:type="dxa"/>
              <w:bottom w:w="90" w:type="dxa"/>
              <w:end w:w="110" w:type="dxa"/>
            </w:tcMar>
          </w:tcPr>
          <w:p>
            <w:r>
              <w:rPr>
                <w:rFonts w:ascii="Arial" w:hAnsi="Arial"/>
                <w:sz w:val="19"/>
              </w:rPr>
              <w:t>Apply consistent phone scale: H1 ~38–44 px, H2 ~30–34 px, body ~16–18 px, small text ~14 px</w:t>
            </w:r>
          </w:p>
        </w:tc>
        <w:tc>
          <w:tcPr>
            <w:tcW w:type="dxa" w:w="2498"/>
            <w:vAlign w:val="center"/>
            <w:tcMar>
              <w:top w:w="90" w:type="dxa"/>
              <w:start w:w="110" w:type="dxa"/>
              <w:bottom w:w="90" w:type="dxa"/>
              <w:end w:w="110" w:type="dxa"/>
            </w:tcMar>
          </w:tcPr>
          <w:p>
            <w:r>
              <w:rPr>
                <w:rFonts w:ascii="Arial" w:hAnsi="Arial"/>
                <w:sz w:val="19"/>
              </w:rPr>
              <w:t>Design System</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Mobile media</w:t>
            </w:r>
          </w:p>
        </w:tc>
        <w:tc>
          <w:tcPr>
            <w:tcW w:type="dxa" w:w="2498"/>
            <w:vAlign w:val="center"/>
            <w:tcMar>
              <w:top w:w="90" w:type="dxa"/>
              <w:start w:w="110" w:type="dxa"/>
              <w:bottom w:w="90" w:type="dxa"/>
              <w:end w:w="110" w:type="dxa"/>
            </w:tcMar>
          </w:tcPr>
          <w:p>
            <w:r>
              <w:rPr>
                <w:rFonts w:ascii="Arial" w:hAnsi="Arial"/>
                <w:sz w:val="19"/>
              </w:rPr>
              <w:t>Use responsive sources/crops, playsinline, poster frames and lazy loading; preserve aspect ratios to prevent CLS</w:t>
            </w:r>
          </w:p>
        </w:tc>
        <w:tc>
          <w:tcPr>
            <w:tcW w:type="dxa" w:w="2498"/>
            <w:vAlign w:val="center"/>
            <w:tcMar>
              <w:top w:w="90" w:type="dxa"/>
              <w:start w:w="110" w:type="dxa"/>
              <w:bottom w:w="90" w:type="dxa"/>
              <w:end w:w="110" w:type="dxa"/>
            </w:tcMar>
          </w:tcPr>
          <w:p>
            <w:r>
              <w:rPr>
                <w:rFonts w:ascii="Arial" w:hAnsi="Arial"/>
                <w:sz w:val="19"/>
              </w:rPr>
              <w:t>Frontend + Design</w:t>
            </w:r>
          </w:p>
        </w:tc>
      </w:tr>
      <w:tr>
        <w:tc>
          <w:tcPr>
            <w:tcW w:type="dxa" w:w="2498"/>
            <w:vAlign w:val="center"/>
            <w:tcMar>
              <w:top w:w="90" w:type="dxa"/>
              <w:start w:w="110" w:type="dxa"/>
              <w:bottom w:w="90" w:type="dxa"/>
              <w:end w:w="110" w:type="dxa"/>
            </w:tcMar>
          </w:tcPr>
          <w:p>
            <w:r>
              <w:rPr>
                <w:rFonts w:ascii="Arial" w:hAnsi="Arial"/>
                <w:sz w:val="19"/>
              </w:rPr>
              <w:t>P0</w:t>
            </w:r>
          </w:p>
        </w:tc>
        <w:tc>
          <w:tcPr>
            <w:tcW w:type="dxa" w:w="2498"/>
            <w:vAlign w:val="center"/>
            <w:tcMar>
              <w:top w:w="90" w:type="dxa"/>
              <w:start w:w="110" w:type="dxa"/>
              <w:bottom w:w="90" w:type="dxa"/>
              <w:end w:w="110" w:type="dxa"/>
            </w:tcMar>
          </w:tcPr>
          <w:p>
            <w:r>
              <w:rPr>
                <w:rFonts w:ascii="Arial" w:hAnsi="Arial"/>
                <w:sz w:val="19"/>
              </w:rPr>
              <w:t>Responsive QA</w:t>
            </w:r>
          </w:p>
        </w:tc>
        <w:tc>
          <w:tcPr>
            <w:tcW w:type="dxa" w:w="2498"/>
            <w:vAlign w:val="center"/>
            <w:tcMar>
              <w:top w:w="90" w:type="dxa"/>
              <w:start w:w="110" w:type="dxa"/>
              <w:bottom w:w="90" w:type="dxa"/>
              <w:end w:w="110" w:type="dxa"/>
            </w:tcMar>
          </w:tcPr>
          <w:p>
            <w:r>
              <w:rPr>
                <w:rFonts w:ascii="Arial" w:hAnsi="Arial"/>
                <w:sz w:val="19"/>
              </w:rPr>
              <w:t>Test 320/360/375/390/430/768 px for overflow, clipping, button collisions, modals, pills, whitespace and tap targets</w:t>
            </w:r>
          </w:p>
        </w:tc>
        <w:tc>
          <w:tcPr>
            <w:tcW w:type="dxa" w:w="2498"/>
            <w:vAlign w:val="center"/>
            <w:tcMar>
              <w:top w:w="90" w:type="dxa"/>
              <w:start w:w="110" w:type="dxa"/>
              <w:bottom w:w="90" w:type="dxa"/>
              <w:end w:w="110" w:type="dxa"/>
            </w:tcMar>
          </w:tcPr>
          <w:p>
            <w:r>
              <w:rPr>
                <w:rFonts w:ascii="Arial" w:hAnsi="Arial"/>
                <w:sz w:val="19"/>
              </w:rPr>
              <w:t>QA + Frontend</w:t>
            </w:r>
          </w:p>
        </w:tc>
      </w:tr>
      <w:tr>
        <w:tc>
          <w:tcPr>
            <w:tcW w:type="dxa" w:w="2498"/>
          </w:tcPr>
          <w:p>
            <w:r>
              <w:t>P0</w:t>
            </w:r>
          </w:p>
        </w:tc>
        <w:tc>
          <w:tcPr>
            <w:tcW w:type="dxa" w:w="2498"/>
          </w:tcPr>
          <w:p>
            <w:r>
              <w:t>Global</w:t>
            </w:r>
          </w:p>
        </w:tc>
        <w:tc>
          <w:tcPr>
            <w:tcW w:type="dxa" w:w="2498"/>
          </w:tcPr>
          <w:p>
            <w:r>
              <w:t>Reduce visible copy/sections using Apple-style content limits</w:t>
            </w:r>
          </w:p>
        </w:tc>
        <w:tc>
          <w:tcPr>
            <w:tcW w:type="dxa" w:w="2498"/>
          </w:tcPr>
          <w:p>
            <w:r>
              <w:t>Content + Design</w:t>
            </w:r>
          </w:p>
        </w:tc>
      </w:tr>
      <w:tr>
        <w:tc>
          <w:tcPr>
            <w:tcW w:type="dxa" w:w="2498"/>
          </w:tcPr>
          <w:p>
            <w:r>
              <w:t>P0</w:t>
            </w:r>
          </w:p>
        </w:tc>
        <w:tc>
          <w:tcPr>
            <w:tcW w:type="dxa" w:w="2498"/>
          </w:tcPr>
          <w:p>
            <w:r>
              <w:t>Global internal pages</w:t>
            </w:r>
          </w:p>
        </w:tc>
        <w:tc>
          <w:tcPr>
            <w:tcW w:type="dxa" w:w="2498"/>
          </w:tcPr>
          <w:p>
            <w:r>
              <w:t>Reduce oversized hero and pre-section whitespace</w:t>
            </w:r>
          </w:p>
        </w:tc>
        <w:tc>
          <w:tcPr>
            <w:tcW w:type="dxa" w:w="2498"/>
          </w:tcPr>
          <w:p>
            <w:r>
              <w:t>Design + Frontend</w:t>
            </w:r>
          </w:p>
        </w:tc>
      </w:tr>
      <w:tr>
        <w:tc>
          <w:tcPr>
            <w:tcW w:type="dxa" w:w="2498"/>
          </w:tcPr>
          <w:p>
            <w:r>
              <w:t>P0</w:t>
            </w:r>
          </w:p>
        </w:tc>
        <w:tc>
          <w:tcPr>
            <w:tcW w:type="dxa" w:w="2498"/>
          </w:tcPr>
          <w:p>
            <w:r>
              <w:t>Header / Nav</w:t>
            </w:r>
          </w:p>
        </w:tc>
        <w:tc>
          <w:tcPr>
            <w:tcW w:type="dxa" w:w="2498"/>
          </w:tcPr>
          <w:p>
            <w:r>
              <w:t>Make parent nav labels clickable and keep dropdown behavior</w:t>
            </w:r>
          </w:p>
        </w:tc>
        <w:tc>
          <w:tcPr>
            <w:tcW w:type="dxa" w:w="2498"/>
          </w:tcPr>
          <w:p>
            <w:r>
              <w:t>Frontend</w:t>
            </w:r>
          </w:p>
        </w:tc>
      </w:tr>
      <w:tr>
        <w:tc>
          <w:tcPr>
            <w:tcW w:type="dxa" w:w="2498"/>
          </w:tcPr>
          <w:p>
            <w:r>
              <w:t>P0</w:t>
            </w:r>
          </w:p>
        </w:tc>
        <w:tc>
          <w:tcPr>
            <w:tcW w:type="dxa" w:w="2498"/>
          </w:tcPr>
          <w:p>
            <w:r>
              <w:t>Announcement bar</w:t>
            </w:r>
          </w:p>
        </w:tc>
        <w:tc>
          <w:tcPr>
            <w:tcW w:type="dxa" w:w="2498"/>
          </w:tcPr>
          <w:p>
            <w:r>
              <w:t>Add accessible dismiss × and persist dismissal</w:t>
            </w:r>
          </w:p>
        </w:tc>
        <w:tc>
          <w:tcPr>
            <w:tcW w:type="dxa" w:w="2498"/>
          </w:tcPr>
          <w:p>
            <w:r>
              <w:t>Frontend</w:t>
            </w:r>
          </w:p>
        </w:tc>
      </w:tr>
      <w:tr>
        <w:tc>
          <w:tcPr>
            <w:tcW w:type="dxa" w:w="2498"/>
          </w:tcPr>
          <w:p>
            <w:r>
              <w:t>P0</w:t>
            </w:r>
          </w:p>
        </w:tc>
        <w:tc>
          <w:tcPr>
            <w:tcW w:type="dxa" w:w="2498"/>
          </w:tcPr>
          <w:p>
            <w:r>
              <w:t>Homepage / Work</w:t>
            </w:r>
          </w:p>
        </w:tc>
        <w:tc>
          <w:tcPr>
            <w:tcW w:type="dxa" w:w="2498"/>
          </w:tcPr>
          <w:p>
            <w:r>
              <w:t>Add previous/next arrows + mouse drag + touch swipe</w:t>
            </w:r>
          </w:p>
        </w:tc>
        <w:tc>
          <w:tcPr>
            <w:tcW w:type="dxa" w:w="2498"/>
          </w:tcPr>
          <w:p>
            <w:r>
              <w:t>Frontend</w:t>
            </w:r>
          </w:p>
        </w:tc>
      </w:tr>
      <w:tr>
        <w:tc>
          <w:tcPr>
            <w:tcW w:type="dxa" w:w="2498"/>
          </w:tcPr>
          <w:p>
            <w:r>
              <w:t>P0</w:t>
            </w:r>
          </w:p>
        </w:tc>
        <w:tc>
          <w:tcPr>
            <w:tcW w:type="dxa" w:w="2498"/>
          </w:tcPr>
          <w:p>
            <w:r>
              <w:t>Book a Demo</w:t>
            </w:r>
          </w:p>
        </w:tc>
        <w:tc>
          <w:tcPr>
            <w:tcW w:type="dxa" w:w="2498"/>
          </w:tcPr>
          <w:p>
            <w:r>
              <w:t>Test form → scheduling integration, success/error states and mobile behavior</w:t>
            </w:r>
          </w:p>
        </w:tc>
        <w:tc>
          <w:tcPr>
            <w:tcW w:type="dxa" w:w="2498"/>
          </w:tcPr>
          <w:p>
            <w:r>
              <w:t>Frontend + QA</w:t>
            </w:r>
          </w:p>
        </w:tc>
      </w:tr>
      <w:tr>
        <w:tc>
          <w:tcPr>
            <w:tcW w:type="dxa" w:w="2498"/>
          </w:tcPr>
          <w:p>
            <w:r>
              <w:t>P1</w:t>
            </w:r>
          </w:p>
        </w:tc>
        <w:tc>
          <w:tcPr>
            <w:tcW w:type="dxa" w:w="2498"/>
          </w:tcPr>
          <w:p>
            <w:r>
              <w:t>Services / Solutions</w:t>
            </w:r>
          </w:p>
        </w:tc>
        <w:tc>
          <w:tcPr>
            <w:tcW w:type="dxa" w:w="2498"/>
          </w:tcPr>
          <w:p>
            <w:r>
              <w:t>Replace long explanations with compact client-oriented cards</w:t>
            </w:r>
          </w:p>
        </w:tc>
        <w:tc>
          <w:tcPr>
            <w:tcW w:type="dxa" w:w="2498"/>
          </w:tcPr>
          <w:p>
            <w:r>
              <w:t>Content + Design</w:t>
            </w:r>
          </w:p>
        </w:tc>
      </w:tr>
      <w:tr>
        <w:tc>
          <w:tcPr>
            <w:tcW w:type="dxa" w:w="2498"/>
          </w:tcPr>
          <w:p>
            <w:r>
              <w:t>P1</w:t>
            </w:r>
          </w:p>
        </w:tc>
        <w:tc>
          <w:tcPr>
            <w:tcW w:type="dxa" w:w="2498"/>
          </w:tcPr>
          <w:p>
            <w:r>
              <w:t>Industries</w:t>
            </w:r>
          </w:p>
        </w:tc>
        <w:tc>
          <w:tcPr>
            <w:tcW w:type="dxa" w:w="2498"/>
          </w:tcPr>
          <w:p>
            <w:r>
              <w:t>Keep cards compact; move detail behind accordion/deep link</w:t>
            </w:r>
          </w:p>
        </w:tc>
        <w:tc>
          <w:tcPr>
            <w:tcW w:type="dxa" w:w="2498"/>
          </w:tcPr>
          <w:p>
            <w:r>
              <w:t>Content + Frontend</w:t>
            </w:r>
          </w:p>
        </w:tc>
      </w:tr>
      <w:tr>
        <w:tc>
          <w:tcPr>
            <w:tcW w:type="dxa" w:w="2498"/>
          </w:tcPr>
          <w:p>
            <w:r>
              <w:t>P1</w:t>
            </w:r>
          </w:p>
        </w:tc>
        <w:tc>
          <w:tcPr>
            <w:tcW w:type="dxa" w:w="2498"/>
          </w:tcPr>
          <w:p>
            <w:r>
              <w:t>Global IA</w:t>
            </w:r>
          </w:p>
        </w:tc>
        <w:tc>
          <w:tcPr>
            <w:tcW w:type="dxa" w:w="2498"/>
          </w:tcPr>
          <w:p>
            <w:r>
              <w:t>Reduce visible menu choices; keep deeper SEO pages out of the primary path</w:t>
            </w:r>
          </w:p>
        </w:tc>
        <w:tc>
          <w:tcPr>
            <w:tcW w:type="dxa" w:w="2498"/>
          </w:tcPr>
          <w:p>
            <w:r>
              <w:t>Content + UX</w:t>
            </w:r>
          </w:p>
        </w:tc>
      </w:tr>
    </w:tbl>
    <w:p/>
    <w:p>
      <w:pPr>
        <w:pStyle w:val="Heading1"/>
      </w:pPr>
      <w:r>
        <w:t>14. Global Footer — Broaden the Positioning</w:t>
      </w:r>
    </w:p>
    <w:p>
      <w:r>
        <w:t>The current footer positioning can read as if Articog is designed only for growth-stage brands, while the broader site also speaks to enterprise and larger marketing organizations. Use a descriptor that stays specific without narrowing the addressable buyer unnecessarily.</w:t>
      </w:r>
    </w:p>
    <w:p>
      <w:pPr>
        <w:pStyle w:val="Heading2"/>
      </w:pPr>
      <w:r>
        <w:t>Recommended global footer descriptor</w:t>
      </w:r>
    </w:p>
    <w:p>
      <w:r>
        <w:t>AI-native film and creative production for brands and modern marketing teams.</w:t>
      </w:r>
    </w:p>
    <w:p>
      <w:pPr>
        <w:pStyle w:val="ListBullet"/>
      </w:pPr>
      <w:r>
        <w:t>Apply the same footer descriptor across all routes unless a page has a deliberate campaign-specific variant.</w:t>
      </w:r>
    </w:p>
    <w:p>
      <w:pPr>
        <w:pStyle w:val="ListBullet"/>
      </w:pPr>
      <w:r>
        <w:t>Keep the official company descriptor “AI-Native Film &amp; Production Company” for About, metadata and company-level contexts.</w:t>
      </w:r>
    </w:p>
    <w:p>
      <w:pPr>
        <w:pStyle w:val="Heading1"/>
      </w:pPr>
      <w:r>
        <w:t>15. Help Center — Remove Technology Overclaims</w:t>
      </w:r>
    </w:p>
    <w:p>
      <w:r>
        <w:t>The Help Center should explain Articog clearly without implying capabilities that could create unnecessary due-diligence risk. Avoid phrases such as “near instant iteration”, “thousands of variants”, “proprietary model tuning”, or “automated quality assurance” unless those claims are documented, consistently operational, and suitable for public disclosure.</w:t>
      </w:r>
    </w:p>
    <w:p>
      <w:pPr>
        <w:pStyle w:val="Heading2"/>
      </w:pPr>
      <w:r>
        <w:t>Recommended replacement: AI-Native Production</w:t>
      </w:r>
    </w:p>
    <w:p>
      <w:r>
        <w:t>A production approach where generative AI is integrated across concept development, production and finishing to improve speed, flexibility and creative output.</w:t>
      </w:r>
    </w:p>
    <w:p>
      <w:pPr>
        <w:pStyle w:val="Heading2"/>
      </w:pPr>
      <w:r>
        <w:t>Recommended replacement: Brand Consistency at Scale</w:t>
      </w:r>
    </w:p>
    <w:p>
      <w:r>
        <w:t>A structured production process using brand references, creative direction, review checkpoints and production controls to maintain consistency across formats and variants.</w:t>
      </w:r>
    </w:p>
    <w:p>
      <w:pPr>
        <w:pStyle w:val="Heading2"/>
      </w:pPr>
      <w:r>
        <w:t>Implementation rule</w:t>
      </w:r>
    </w:p>
    <w:p>
      <w:pPr>
        <w:pStyle w:val="ListBullet"/>
      </w:pPr>
      <w:r>
        <w:t>Describe what the production team actually does today rather than implying proprietary infrastructure that is not a buyer-facing product.</w:t>
      </w:r>
    </w:p>
    <w:p>
      <w:pPr>
        <w:pStyle w:val="ListBullet"/>
      </w:pPr>
      <w:r>
        <w:t>Where scale is discussed, qualify it by project scope, approved workflows and review requirements.</w:t>
      </w:r>
    </w:p>
    <w:p>
      <w:pPr>
        <w:pStyle w:val="ListBullet"/>
      </w:pPr>
      <w:r>
        <w:t>Keep the tone confident, but make every capability claim defensible during enterprise procurement or legal review.</w:t>
      </w:r>
    </w:p>
    <w:p>
      <w:pPr>
        <w:pStyle w:val="Heading1"/>
      </w:pPr>
      <w:r>
        <w:t>16. Press Page — Remove Duplicate Boilerplate</w:t>
      </w:r>
    </w:p>
    <w:p>
      <w:r>
        <w:t>The Press page should contain one approved company boilerplate rather than duplicate or near-duplicate versions. A single canonical description also helps keep external media mentions consistent.</w:t>
      </w:r>
    </w:p>
    <w:p>
      <w:pPr>
        <w:pStyle w:val="Heading2"/>
      </w:pPr>
      <w:r>
        <w:t>Recommended company boilerplate</w:t>
      </w:r>
    </w:p>
    <w:p>
      <w:r>
        <w:t>Articog is an AI-Native Film &amp; Production Company producing brand films, commercials, performance creative, social content, product visuals and audio for brands and modern marketing teams.</w:t>
      </w:r>
    </w:p>
    <w:p>
      <w:pPr>
        <w:pStyle w:val="ListBullet"/>
      </w:pPr>
      <w:r>
        <w:t>Keep one visible boilerplate section.</w:t>
      </w:r>
    </w:p>
    <w:p>
      <w:pPr>
        <w:pStyle w:val="ListBullet"/>
      </w:pPr>
      <w:r>
        <w:t>Use the same core language in press resources, media kits and company metadata.</w:t>
      </w:r>
    </w:p>
    <w:p>
      <w:pPr>
        <w:pStyle w:val="ListBullet"/>
      </w:pPr>
      <w:r>
        <w:t>If a short and long boilerplate are needed, label them explicitly instead of repeating the same content.</w:t>
      </w:r>
    </w:p>
    <w:p>
      <w:pPr>
        <w:pStyle w:val="Heading1"/>
      </w:pPr>
      <w:r>
        <w:t>17. HTML Sitemap — Remove Duplicate Navigation Artifacts</w:t>
      </w:r>
    </w:p>
    <w:p>
      <w:r>
        <w:t>The HTML sitemap should be treated as a quality-control surface. Duplicate page labels or repeated links make the information architecture feel unfinished and can confuse both users and crawlers.</w:t>
      </w:r>
    </w:p>
    <w:p>
      <w:pPr>
        <w:pStyle w:val="Heading2"/>
      </w:pPr>
      <w:r>
        <w:t>Required checks</w:t>
      </w:r>
    </w:p>
    <w:p>
      <w:pPr>
        <w:pStyle w:val="ListBullet"/>
      </w:pPr>
      <w:r>
        <w:t>Remove the duplicate “Product Launch” entry.</w:t>
      </w:r>
    </w:p>
    <w:p>
      <w:pPr>
        <w:pStyle w:val="ListBullet"/>
      </w:pPr>
      <w:r>
        <w:t>Remove repeated Industries links when they resolve to the same hub.</w:t>
      </w:r>
    </w:p>
    <w:p>
      <w:pPr>
        <w:pStyle w:val="ListBullet"/>
      </w:pPr>
      <w:r>
        <w:t>Confirm every sitemap label maps to one intended canonical route.</w:t>
      </w:r>
    </w:p>
    <w:p>
      <w:pPr>
        <w:pStyle w:val="ListBullet"/>
      </w:pPr>
      <w:r>
        <w:t>Validate that renamed or removed routes do not remain in footer menus, mobile navigation, breadcrumbs, XML sitemap or internal links.</w:t>
      </w:r>
    </w:p>
    <w:p>
      <w:pPr>
        <w:pStyle w:val="Heading1"/>
      </w:pPr>
      <w:r>
        <w:t>18. CTA System — Standardize Conversion Language</w:t>
      </w:r>
    </w:p>
    <w:p>
      <w:r>
        <w:t>The site currently uses several conversion phrases. A premium B2B experience should make the primary action predictable wherever the user is on the site.</w:t>
      </w:r>
    </w:p>
    <w:p>
      <w:pPr>
        <w:pStyle w:val="Heading2"/>
      </w:pPr>
      <w:r>
        <w:t>Recommended CTA hierarchy</w:t>
      </w:r>
    </w:p>
    <w:p>
      <w:pPr>
        <w:pStyle w:val="ListBullet"/>
      </w:pPr>
      <w:r>
        <w:t>Primary CTA — Book a Demo</w:t>
      </w:r>
    </w:p>
    <w:p>
      <w:pPr>
        <w:pStyle w:val="ListBullet"/>
      </w:pPr>
      <w:r>
        <w:t>Secondary CTA — Contact Us</w:t>
      </w:r>
    </w:p>
    <w:p>
      <w:pPr>
        <w:pStyle w:val="ListBullet"/>
      </w:pPr>
      <w:r>
        <w:t>Inside the Book a Demo flow — use “Choose a Time” or “Continue to Scheduling” instead of repeating “Schedule a Call”.</w:t>
      </w:r>
    </w:p>
    <w:p>
      <w:pPr>
        <w:pStyle w:val="Heading2"/>
      </w:pPr>
      <w:r>
        <w:t>UX rule</w:t>
      </w:r>
    </w:p>
    <w:p>
      <w:r>
        <w:t>Keep button language consistent in the header, hero, service pages, pricing-adjacent sections, footer and forms. Use alternate CTA copy only when the action is genuinely different.</w:t>
      </w:r>
    </w:p>
    <w:p>
      <w:pPr>
        <w:pStyle w:val="Heading1"/>
      </w:pPr>
      <w:r>
        <w:t>19. Contact Form — Correct the Website Field</w:t>
      </w:r>
    </w:p>
    <w:p>
      <w:r>
        <w:t>If “Website” is intended as a normal lead field, rename it to “Company Website” and place it after the user’s core identity fields. If it is a spam honeypot, it should not be visible or keyboard/screen-reader reachable for normal users.</w:t>
      </w:r>
    </w:p>
    <w:p>
      <w:pPr>
        <w:pStyle w:val="Heading2"/>
      </w:pPr>
      <w:r>
        <w:t>Recommended visible field order</w:t>
      </w:r>
    </w:p>
    <w:p>
      <w:pPr>
        <w:ind w:left="0" w:firstLine="0"/>
      </w:pPr>
      <w:r>
        <w:t>1. Name</w:t>
      </w:r>
    </w:p>
    <w:p>
      <w:pPr>
        <w:ind w:left="0" w:firstLine="0"/>
      </w:pPr>
      <w:r>
        <w:t>2. Work Email</w:t>
      </w:r>
    </w:p>
    <w:p>
      <w:pPr>
        <w:ind w:left="0" w:firstLine="0"/>
      </w:pPr>
      <w:r>
        <w:t>3. Company</w:t>
      </w:r>
    </w:p>
    <w:p>
      <w:pPr>
        <w:ind w:left="0" w:firstLine="0"/>
      </w:pPr>
      <w:r>
        <w:t>4. Company Website — optional</w:t>
      </w:r>
    </w:p>
    <w:p>
      <w:pPr>
        <w:ind w:left="0" w:firstLine="0"/>
      </w:pPr>
      <w:r>
        <w:t>5. Message / Project context</w:t>
      </w:r>
    </w:p>
    <w:p>
      <w:pPr>
        <w:pStyle w:val="ListBullet"/>
      </w:pPr>
      <w:r>
        <w:t>Use accessible labels, autocomplete attributes and explicit error messaging.</w:t>
      </w:r>
    </w:p>
    <w:p>
      <w:pPr>
        <w:pStyle w:val="ListBullet"/>
      </w:pPr>
      <w:r>
        <w:t>Do not visually expose anti-spam fields.</w:t>
      </w:r>
    </w:p>
    <w:p>
      <w:pPr>
        <w:pStyle w:val="Heading1"/>
      </w:pPr>
      <w:r>
        <w:t>20. Blog / Insights — Build an Authority Engine</w:t>
      </w:r>
    </w:p>
    <w:p>
      <w:r>
        <w:t>The Blog/Insights area should evolve from an archive into a durable source of buyer education. This is a long-term SEO, GEO and credibility layer rather than a one-time launch requirement.</w:t>
      </w:r>
    </w:p>
    <w:p>
      <w:pPr>
        <w:pStyle w:val="Heading2"/>
      </w:pPr>
      <w:r>
        <w:t>Article structure</w:t>
      </w:r>
    </w:p>
    <w:p>
      <w:pPr>
        <w:pStyle w:val="ListBullet"/>
      </w:pPr>
      <w:r>
        <w:t>Author and role</w:t>
      </w:r>
    </w:p>
    <w:p>
      <w:pPr>
        <w:pStyle w:val="ListBullet"/>
      </w:pPr>
      <w:r>
        <w:t>Publish date and “Updated” date when materially revised</w:t>
      </w:r>
    </w:p>
    <w:p>
      <w:pPr>
        <w:pStyle w:val="ListBullet"/>
      </w:pPr>
      <w:r>
        <w:t>Category / topic</w:t>
      </w:r>
    </w:p>
    <w:p>
      <w:pPr>
        <w:pStyle w:val="ListBullet"/>
      </w:pPr>
      <w:r>
        <w:t>Reading time</w:t>
      </w:r>
    </w:p>
    <w:p>
      <w:pPr>
        <w:pStyle w:val="ListBullet"/>
      </w:pPr>
      <w:r>
        <w:t>Related services</w:t>
      </w:r>
    </w:p>
    <w:p>
      <w:pPr>
        <w:pStyle w:val="ListBullet"/>
      </w:pPr>
      <w:r>
        <w:t>Related work or visual examples</w:t>
      </w:r>
    </w:p>
    <w:p>
      <w:pPr>
        <w:pStyle w:val="ListBullet"/>
      </w:pPr>
      <w:r>
        <w:t>Contextual CTA</w:t>
      </w:r>
    </w:p>
    <w:p>
      <w:pPr>
        <w:pStyle w:val="Heading2"/>
      </w:pPr>
      <w:r>
        <w:t>Recommended editorial themes</w:t>
      </w:r>
    </w:p>
    <w:p>
      <w:pPr>
        <w:pStyle w:val="ListBullet"/>
      </w:pPr>
      <w:r>
        <w:t>AI commercial production workflows</w:t>
      </w:r>
    </w:p>
    <w:p>
      <w:pPr>
        <w:pStyle w:val="ListBullet"/>
      </w:pPr>
      <w:r>
        <w:t>Rights, licensing and responsible AI production</w:t>
      </w:r>
    </w:p>
    <w:p>
      <w:pPr>
        <w:pStyle w:val="ListBullet"/>
      </w:pPr>
      <w:r>
        <w:t>AI-native production vs. traditional production</w:t>
      </w:r>
    </w:p>
    <w:p>
      <w:pPr>
        <w:pStyle w:val="ListBullet"/>
      </w:pPr>
      <w:r>
        <w:t>Maintaining product fidelity in generative workflows</w:t>
      </w:r>
    </w:p>
    <w:p>
      <w:pPr>
        <w:pStyle w:val="ListBullet"/>
      </w:pPr>
      <w:r>
        <w:t>Creative localization and multi-format adaptation</w:t>
      </w:r>
    </w:p>
    <w:p>
      <w:pPr>
        <w:pStyle w:val="ListBullet"/>
      </w:pPr>
      <w:r>
        <w:t>How to budget and scope AI-native campaign production</w:t>
      </w:r>
    </w:p>
    <w:p>
      <w:r>
        <w:t>The objective is to make Articog useful before a prospect ever books a call, while creating content that can be referenced by search engines, AI assistants and marketing teams.</w:t>
      </w:r>
    </w:p>
    <w:p>
      <w:pPr>
        <w:pStyle w:val="Heading1"/>
      </w:pPr>
      <w:r>
        <w:t>21. Accessibility — Upgrade Media and Interaction Semantics</w:t>
      </w:r>
    </w:p>
    <w:p>
      <w:r>
        <w:t>For a visually rich production website, accessibility quality is part of perceived product quality. Generic alt text such as “creative visual study 01” should be replaced with useful descriptions when an image communicates information.</w:t>
      </w:r>
    </w:p>
    <w:p>
      <w:pPr>
        <w:pStyle w:val="Heading2"/>
      </w:pPr>
      <w:r>
        <w:t>Media guidance</w:t>
      </w:r>
    </w:p>
    <w:p>
      <w:pPr>
        <w:pStyle w:val="ListBullet"/>
      </w:pPr>
      <w:r>
        <w:t>Meaningful image: describe the content and its purpose concisely, e.g. “AI-generated luxury product campaign visual created by Articog.”</w:t>
      </w:r>
    </w:p>
    <w:p>
      <w:pPr>
        <w:pStyle w:val="ListBullet"/>
      </w:pPr>
      <w:r>
        <w:t>Decorative image: use an empty alt attribute rather than redundant descriptive text.</w:t>
      </w:r>
    </w:p>
    <w:p>
      <w:pPr>
        <w:pStyle w:val="ListBullet"/>
      </w:pPr>
      <w:r>
        <w:t>Video: provide captions or a useful transcript where speech or important audio information is present.</w:t>
      </w:r>
    </w:p>
    <w:p>
      <w:pPr>
        <w:pStyle w:val="Heading2"/>
      </w:pPr>
      <w:r>
        <w:t>Interaction guidance</w:t>
      </w:r>
    </w:p>
    <w:p>
      <w:pPr>
        <w:pStyle w:val="ListBullet"/>
      </w:pPr>
      <w:r>
        <w:t>Maintain visible keyboard focus states.</w:t>
      </w:r>
    </w:p>
    <w:p>
      <w:pPr>
        <w:pStyle w:val="ListBullet"/>
      </w:pPr>
      <w:r>
        <w:t>Verify dropdowns, accordions and forms are keyboard operable.</w:t>
      </w:r>
    </w:p>
    <w:p>
      <w:pPr>
        <w:pStyle w:val="ListBullet"/>
      </w:pPr>
      <w:r>
        <w:t>Respect reduced-motion preferences for non-essential animations.</w:t>
      </w:r>
    </w:p>
    <w:p>
      <w:pPr>
        <w:pStyle w:val="ListBullet"/>
      </w:pPr>
      <w:r>
        <w:t>Check text/background contrast and button states at every breakpoint.</w:t>
      </w:r>
    </w:p>
    <w:p>
      <w:pPr>
        <w:pStyle w:val="ListBullet"/>
      </w:pPr>
      <w:r>
        <w:t>Preserve logical heading order and form label associations.</w:t>
      </w:r>
    </w:p>
    <w:p>
      <w:pPr>
        <w:pStyle w:val="Heading1"/>
      </w:pPr>
      <w:r>
        <w:t>22. Breadcrumbs — Clarify Deep-Page Hierarchy</w:t>
      </w:r>
    </w:p>
    <w:p>
      <w:r>
        <w:t>Deep service, solution, industry and resource pages should make their location in the site hierarchy obvious. Visible breadcrumbs improve orientation and create a stronger internal-navigation system.</w:t>
      </w:r>
    </w:p>
    <w:p>
      <w:pPr>
        <w:pStyle w:val="Heading2"/>
      </w:pPr>
      <w:r>
        <w:t>Example</w:t>
      </w:r>
    </w:p>
    <w:p>
      <w:r>
        <w:t>Home / Services / AI Video Production</w:t>
      </w:r>
    </w:p>
    <w:p>
      <w:pPr>
        <w:pStyle w:val="ListBullet"/>
      </w:pPr>
      <w:r>
        <w:t>Use visible breadcrumbs on relevant deep pages.</w:t>
      </w:r>
    </w:p>
    <w:p>
      <w:pPr>
        <w:pStyle w:val="ListBullet"/>
      </w:pPr>
      <w:r>
        <w:t>Match the visible hierarchy to the canonical information architecture.</w:t>
      </w:r>
    </w:p>
    <w:p>
      <w:pPr>
        <w:pStyle w:val="ListBullet"/>
      </w:pPr>
      <w:r>
        <w:t>Implement BreadcrumbList structured data only when it accurately represents the visible hierarchy.</w:t>
      </w:r>
    </w:p>
    <w:p>
      <w:pPr>
        <w:pStyle w:val="ListBullet"/>
      </w:pPr>
      <w:r>
        <w:t>Avoid creating breadcrumb paths that conflict with the primary navigation or canonical URL structure.</w:t>
      </w:r>
    </w:p>
    <w:p>
      <w:pPr>
        <w:pStyle w:val="Heading1"/>
      </w:pPr>
      <w:r>
        <w:t>23. Video SEO — Treat Major Videos as Searchable Assets</w:t>
      </w:r>
    </w:p>
    <w:p>
      <w:r>
        <w:t>Articog’s videos are core proof assets. Important videos should have enough context for users and search systems to understand what the video is, when it was published, and which service or project it supports.</w:t>
      </w:r>
    </w:p>
    <w:p>
      <w:pPr>
        <w:pStyle w:val="Heading2"/>
      </w:pPr>
      <w:r>
        <w:t>For major video pages or embeds, provide</w:t>
      </w:r>
    </w:p>
    <w:p>
      <w:pPr>
        <w:pStyle w:val="ListBullet"/>
      </w:pPr>
      <w:r>
        <w:t>Unique video title</w:t>
      </w:r>
    </w:p>
    <w:p>
      <w:pPr>
        <w:pStyle w:val="ListBullet"/>
      </w:pPr>
      <w:r>
        <w:t>Useful description</w:t>
      </w:r>
    </w:p>
    <w:p>
      <w:pPr>
        <w:pStyle w:val="ListBullet"/>
      </w:pPr>
      <w:r>
        <w:t>Thumbnail</w:t>
      </w:r>
    </w:p>
    <w:p>
      <w:pPr>
        <w:pStyle w:val="ListBullet"/>
      </w:pPr>
      <w:r>
        <w:t>Upload/publication date</w:t>
      </w:r>
    </w:p>
    <w:p>
      <w:pPr>
        <w:pStyle w:val="ListBullet"/>
      </w:pPr>
      <w:r>
        <w:t>Duration</w:t>
      </w:r>
    </w:p>
    <w:p>
      <w:pPr>
        <w:pStyle w:val="ListBullet"/>
      </w:pPr>
      <w:r>
        <w:t>Associated service/project context</w:t>
      </w:r>
    </w:p>
    <w:p>
      <w:pPr>
        <w:pStyle w:val="ListBullet"/>
      </w:pPr>
      <w:r>
        <w:t>VideoObject structured data where the page and media implementation satisfy the required fields</w:t>
      </w:r>
    </w:p>
    <w:p>
      <w:r>
        <w:t>Do not add schema simply for coverage. The metadata should match the actual visible video and page content.</w:t>
      </w:r>
    </w:p>
    <w:p>
      <w:pPr>
        <w:pStyle w:val="Heading1"/>
      </w:pPr>
      <w:r>
        <w:t>24. Entity &amp; Structured Data Layer</w:t>
      </w:r>
    </w:p>
    <w:p>
      <w:r>
        <w:t>The production site should make Articog unambiguous as a company/entity to search engines and AI discovery systems. Structured data should be accurate, consistent and validated after deployment.</w:t>
      </w:r>
    </w:p>
    <w:p>
      <w:pPr>
        <w:pStyle w:val="Heading2"/>
      </w:pPr>
      <w:r>
        <w:t>Recommended structured-data coverage</w:t>
      </w:r>
    </w:p>
    <w:p>
      <w:pPr>
        <w:pStyle w:val="ListBullet"/>
      </w:pPr>
      <w:r>
        <w:t>Organization — Articog / Articog Tech LLP as appropriate to the public brand context</w:t>
      </w:r>
    </w:p>
    <w:p>
      <w:pPr>
        <w:pStyle w:val="ListBullet"/>
      </w:pPr>
      <w:r>
        <w:t>Official website URL and logo</w:t>
      </w:r>
    </w:p>
    <w:p>
      <w:pPr>
        <w:pStyle w:val="ListBullet"/>
      </w:pPr>
      <w:r>
        <w:t>Official social profiles such as LinkedIn, Instagram and YouTube</w:t>
      </w:r>
    </w:p>
    <w:p>
      <w:pPr>
        <w:pStyle w:val="ListBullet"/>
      </w:pPr>
      <w:r>
        <w:t>BreadcrumbList on hierarchical pages</w:t>
      </w:r>
    </w:p>
    <w:p>
      <w:pPr>
        <w:pStyle w:val="ListBullet"/>
      </w:pPr>
      <w:r>
        <w:t>VideoObject on qualifying video pages</w:t>
      </w:r>
    </w:p>
    <w:p>
      <w:pPr>
        <w:pStyle w:val="ListBullet"/>
      </w:pPr>
      <w:r>
        <w:t>Service-related structured data only where supported by the actual visible content and current search guidelines</w:t>
      </w:r>
    </w:p>
    <w:p>
      <w:pPr>
        <w:pStyle w:val="Heading2"/>
      </w:pPr>
      <w:r>
        <w:t>Validation</w:t>
      </w:r>
    </w:p>
    <w:p>
      <w:pPr>
        <w:pStyle w:val="ListBullet"/>
      </w:pPr>
      <w:r>
        <w:t>Avoid duplicate or conflicting Organization entities across layouts.</w:t>
      </w:r>
    </w:p>
    <w:p>
      <w:pPr>
        <w:pStyle w:val="ListBullet"/>
      </w:pPr>
      <w:r>
        <w:t>Keep names, URLs and social-profile references identical across structured data and visible company information.</w:t>
      </w:r>
    </w:p>
    <w:p>
      <w:pPr>
        <w:pStyle w:val="ListBullet"/>
      </w:pPr>
      <w:r>
        <w:t>Validate deployed markup and re-test after template changes.</w:t>
      </w:r>
    </w:p>
    <w:p>
      <w:pPr>
        <w:pStyle w:val="Heading1"/>
      </w:pPr>
      <w:r>
        <w:t>25. Performance — Make Mobile Speed a Design Requirement</w:t>
      </w:r>
    </w:p>
    <w:p>
      <w:r>
        <w:t>A visual production website can become slow very quickly because of large imagery, video embeds, fonts and motion. Performance should be treated as part of the design system, not as an optimization performed only after launch.</w:t>
      </w:r>
    </w:p>
    <w:p>
      <w:pPr>
        <w:pStyle w:val="Heading2"/>
      </w:pPr>
      <w:r>
        <w:t>Performance targets</w:t>
      </w:r>
    </w:p>
    <w:tbl>
      <w:tblPr>
        <w:tblStyle w:val="TableGrid"/>
        <w:tblW w:type="auto" w:w="0"/>
        <w:tblLook w:firstColumn="1" w:firstRow="1" w:lastColumn="0" w:lastRow="0" w:noHBand="0" w:noVBand="1" w:val="04A0"/>
      </w:tblPr>
      <w:tblGrid>
        <w:gridCol w:w="4997"/>
        <w:gridCol w:w="4997"/>
      </w:tblGrid>
      <w:tr>
        <w:trPr>
          <w:tblHeader w:val="true"/>
          <w:cantSplit w:val="1"/>
        </w:trPr>
        <w:tc>
          <w:tcPr>
            <w:tcW w:type="dxa" w:w="4997"/>
            <w:vAlign w:val="center"/>
          </w:tcPr>
          <w:p>
            <w:r/>
            <w:r>
              <w:rPr>
                <w:b/>
              </w:rPr>
              <w:t>Metric</w:t>
            </w:r>
          </w:p>
        </w:tc>
        <w:tc>
          <w:tcPr>
            <w:tcW w:type="dxa" w:w="4997"/>
            <w:vAlign w:val="center"/>
          </w:tcPr>
          <w:p>
            <w:r/>
            <w:r>
              <w:rPr>
                <w:b/>
              </w:rPr>
              <w:t>Target</w:t>
            </w:r>
          </w:p>
        </w:tc>
      </w:tr>
      <w:tr>
        <w:trPr>
          <w:cantSplit w:val="1"/>
        </w:trPr>
        <w:tc>
          <w:tcPr>
            <w:tcW w:type="dxa" w:w="4997"/>
            <w:vAlign w:val="center"/>
          </w:tcPr>
          <w:p>
            <w:r/>
            <w:r>
              <w:rPr>
                <w:b/>
              </w:rPr>
              <w:t>LCP</w:t>
            </w:r>
          </w:p>
        </w:tc>
        <w:tc>
          <w:tcPr>
            <w:tcW w:type="dxa" w:w="4997"/>
            <w:vAlign w:val="center"/>
          </w:tcPr>
          <w:p>
            <w:r/>
            <w:r>
              <w:rPr>
                <w:b w:val="0"/>
              </w:rPr>
              <w:t>≤ 2.5 seconds</w:t>
            </w:r>
          </w:p>
        </w:tc>
      </w:tr>
      <w:tr>
        <w:trPr>
          <w:cantSplit w:val="1"/>
        </w:trPr>
        <w:tc>
          <w:tcPr>
            <w:tcW w:type="dxa" w:w="4997"/>
            <w:vAlign w:val="center"/>
          </w:tcPr>
          <w:p>
            <w:r/>
            <w:r>
              <w:rPr>
                <w:b/>
              </w:rPr>
              <w:t>INP</w:t>
            </w:r>
          </w:p>
        </w:tc>
        <w:tc>
          <w:tcPr>
            <w:tcW w:type="dxa" w:w="4997"/>
            <w:vAlign w:val="center"/>
          </w:tcPr>
          <w:p>
            <w:r/>
            <w:r>
              <w:rPr>
                <w:b w:val="0"/>
              </w:rPr>
              <w:t>&lt; 200 ms</w:t>
            </w:r>
          </w:p>
        </w:tc>
      </w:tr>
      <w:tr>
        <w:trPr>
          <w:cantSplit w:val="1"/>
        </w:trPr>
        <w:tc>
          <w:tcPr>
            <w:tcW w:type="dxa" w:w="4997"/>
            <w:vAlign w:val="center"/>
          </w:tcPr>
          <w:p>
            <w:r/>
            <w:r>
              <w:rPr>
                <w:b/>
              </w:rPr>
              <w:t>CLS</w:t>
            </w:r>
          </w:p>
        </w:tc>
        <w:tc>
          <w:tcPr>
            <w:tcW w:type="dxa" w:w="4997"/>
            <w:vAlign w:val="center"/>
          </w:tcPr>
          <w:p>
            <w:r/>
            <w:r>
              <w:rPr>
                <w:b w:val="0"/>
              </w:rPr>
              <w:t>&lt; 0.1</w:t>
            </w:r>
          </w:p>
        </w:tc>
      </w:tr>
    </w:tbl>
    <w:p>
      <w:pPr>
        <w:pStyle w:val="Heading2"/>
      </w:pPr>
      <w:r>
        <w:t>Implementation priorities</w:t>
      </w:r>
    </w:p>
    <w:p>
      <w:pPr>
        <w:pStyle w:val="ListBullet"/>
      </w:pPr>
      <w:r>
        <w:t>Serve responsive image sizes and prefer modern image formats such as AVIF/WebP where the pipeline supports them.</w:t>
      </w:r>
    </w:p>
    <w:p>
      <w:pPr>
        <w:pStyle w:val="ListBullet"/>
      </w:pPr>
      <w:r>
        <w:t>Lazy-load below-the-fold images, videos and third-party embeds.</w:t>
      </w:r>
    </w:p>
    <w:p>
      <w:pPr>
        <w:pStyle w:val="ListBullet"/>
      </w:pPr>
      <w:r>
        <w:t>Reserve explicit dimensions/aspect ratios for media to reduce layout shift.</w:t>
      </w:r>
    </w:p>
    <w:p>
      <w:pPr>
        <w:pStyle w:val="ListBullet"/>
      </w:pPr>
      <w:r>
        <w:t>Preload only critical fonts/assets and reduce unnecessary font weights.</w:t>
      </w:r>
    </w:p>
    <w:p>
      <w:pPr>
        <w:pStyle w:val="ListBullet"/>
      </w:pPr>
      <w:r>
        <w:t>Avoid heavy animation/runtime JavaScript above the fold.</w:t>
      </w:r>
    </w:p>
    <w:p>
      <w:pPr>
        <w:pStyle w:val="ListBullet"/>
      </w:pPr>
      <w:r>
        <w:t>Test real production pages on mobile, not only local/dev builds.</w:t>
      </w:r>
    </w:p>
    <w:p>
      <w:pPr>
        <w:pStyle w:val="Heading1"/>
      </w:pPr>
      <w:r>
        <w:t>26. Final 10/10 Readiness Gate</w:t>
      </w:r>
    </w:p>
    <w:p>
      <w:r>
        <w:t>The site should not be considered final only because the visual design looks complete. Before a major traffic or outbound push, run one cross-functional pass against the following gate:</w:t>
      </w:r>
    </w:p>
    <w:p>
      <w:pPr>
        <w:pStyle w:val="ListBullet"/>
      </w:pPr>
      <w:r>
        <w:t>Positioning is consistent across homepage, Services, About, footer, Press and metadata.</w:t>
      </w:r>
    </w:p>
    <w:p>
      <w:pPr>
        <w:pStyle w:val="ListBullet"/>
      </w:pPr>
      <w:r>
        <w:t>Every public capability claim is defensible and uses production-led language.</w:t>
      </w:r>
    </w:p>
    <w:p>
      <w:pPr>
        <w:pStyle w:val="ListBullet"/>
      </w:pPr>
      <w:r>
        <w:t>No duplicate navigation, sitemap, boilerplate or stale route artifacts remain.</w:t>
      </w:r>
    </w:p>
    <w:p>
      <w:pPr>
        <w:pStyle w:val="ListBullet"/>
      </w:pPr>
      <w:r>
        <w:t>Primary CTA language is consistent and every conversion path works end to end.</w:t>
      </w:r>
    </w:p>
    <w:p>
      <w:pPr>
        <w:pStyle w:val="ListBullet"/>
      </w:pPr>
      <w:r>
        <w:t>Forms are accessible, validated and produce clear success/error states.</w:t>
      </w:r>
    </w:p>
    <w:p>
      <w:pPr>
        <w:pStyle w:val="ListBullet"/>
      </w:pPr>
      <w:r>
        <w:t>Core pages have complete metadata, internal links, breadcrumb hierarchy and valid structured data where appropriate.</w:t>
      </w:r>
    </w:p>
    <w:p>
      <w:pPr>
        <w:pStyle w:val="ListBullet"/>
      </w:pPr>
      <w:r>
        <w:t>Meaningful images and videos have useful accessibility/search context.</w:t>
      </w:r>
    </w:p>
    <w:p>
      <w:pPr>
        <w:pStyle w:val="ListBullet"/>
      </w:pPr>
      <w:r>
        <w:t>Desktop, tablet and mobile layouts have been reviewed manually.</w:t>
      </w:r>
    </w:p>
    <w:p>
      <w:pPr>
        <w:pStyle w:val="ListBullet"/>
      </w:pPr>
      <w:r>
        <w:t>Core Web Vitals meet the agreed targets on representative production pages.</w:t>
      </w:r>
    </w:p>
    <w:p>
      <w:pPr>
        <w:pStyle w:val="ListBullet"/>
      </w:pPr>
      <w:r>
        <w:t>The site contains no placeholder language that makes the company feel earlier-stage than it is.</w:t>
      </w:r>
    </w:p>
    <w:tbl>
      <w:tblPr>
        <w:tblW w:type="auto" w:w="0"/>
        <w:jc w:val="center"/>
        <w:tblLook w:firstColumn="1" w:firstRow="1" w:lastColumn="0" w:lastRow="0" w:noHBand="0" w:noVBand="1" w:val="04A0"/>
      </w:tblPr>
      <w:tblGrid>
        <w:gridCol w:w="9994"/>
      </w:tblGrid>
      <w:tr>
        <w:tc>
          <w:tcPr>
            <w:tcW w:type="dxa" w:w="9994"/>
            <w:shd w:fill="F2F2F2"/>
            <w:tcMar>
              <w:top w:w="180" w:type="dxa"/>
              <w:start w:w="220" w:type="dxa"/>
              <w:bottom w:w="180" w:type="dxa"/>
              <w:end w:w="220" w:type="dxa"/>
            </w:tcMar>
            <w:vAlign w:val="center"/>
          </w:tcPr>
          <w:p>
            <w:r/>
            <w:r>
              <w:rPr>
                <w:b w:val="0"/>
              </w:rPr>
              <w:t>Target outcome: A website that feels like an established, US-facing AI-native production partner — visually premium, operationally credible, consistent in terminology, accessible, technically fast, search-discoverable, and easy for marketing decision-makers to understand and contact.</w:t>
            </w:r>
          </w:p>
        </w:tc>
      </w:tr>
    </w:tbl>
    <w:p>
      <w:r>
        <w:br w:type="page"/>
      </w:r>
    </w:p>
    <w:p>
      <w:pPr>
        <w:pStyle w:val="Heading1"/>
      </w:pPr>
      <w:r>
        <w:t>27. Mobile UX &amp; Responsive QA — Phone View</w:t>
      </w:r>
    </w:p>
    <w:p>
      <w:r>
        <w:t>The phone experience should be treated as a separate composition, not as the desktop site reduced to one column. The following requirements are intended for approximately 320–430 px phone widths, with a tablet checkpoint at 768 px. They preserve the earlier scope exclusions: no new showreel requirement, no change/removal of the pilot-collaboration message, and no pricing-range restructuring.</w:t>
      </w:r>
    </w:p>
    <w:p>
      <w:pPr>
        <w:pStyle w:val="Heading2"/>
      </w:pPr>
      <w:r>
        <w:t>27.1 Mobile Header &amp; Navigation</w:t>
      </w:r>
    </w:p>
    <w:p>
      <w:pPr>
        <w:pStyle w:val="ListBullet"/>
      </w:pPr>
      <w:r>
        <w:t>Use a compact header with the Articog logo on the left and a menu icon on the right.</w:t>
      </w:r>
    </w:p>
    <w:p>
      <w:pPr>
        <w:pStyle w:val="ListBullet"/>
      </w:pPr>
      <w:r>
        <w:t>Recommended header height: 64–68 px; horizontal page padding: ~20 px.</w:t>
      </w:r>
    </w:p>
    <w:p>
      <w:pPr>
        <w:pStyle w:val="ListBullet"/>
      </w:pPr>
      <w:r>
        <w:t>Minimum menu/tap target: 44×44 px. Keep visible focus and pressed states.</w:t>
      </w:r>
    </w:p>
    <w:p>
      <w:pPr>
        <w:pStyle w:val="ListBullet"/>
      </w:pPr>
      <w:r>
        <w:t>Use sticky behavior after scrolling if it does not consume excessive viewport space.</w:t>
      </w:r>
    </w:p>
    <w:p>
      <w:pPr>
        <w:pStyle w:val="ListBullet"/>
      </w:pPr>
      <w:r>
        <w:t>Open navigation as a clean full-screen menu or large drawer; lock background scrolling while open.</w:t>
      </w:r>
    </w:p>
    <w:p>
      <w:pPr>
        <w:pStyle w:val="ListBullet"/>
      </w:pPr>
      <w:r>
        <w:t>Keep “Book a Demo” prominent inside the opened mobile menu. Avoid crowding the closed header with a large CTA if it compromises spacing.</w:t>
      </w:r>
    </w:p>
    <w:p>
      <w:pPr>
        <w:pStyle w:val="Heading2"/>
      </w:pPr>
      <w:r>
        <w:t>27.2 Announcement Bar — Mobile Treatment Only</w:t>
      </w:r>
    </w:p>
    <w:p>
      <w:r>
        <w:t>Preserve the existing announcement message as scoped. The mobile change is purely layout-related.</w:t>
      </w:r>
    </w:p>
    <w:p>
      <w:pPr>
        <w:pStyle w:val="ListBullet"/>
      </w:pPr>
      <w:r>
        <w:t>Target approximately 32–36 px height where practical.</w:t>
      </w:r>
    </w:p>
    <w:p>
      <w:pPr>
        <w:pStyle w:val="ListBullet"/>
      </w:pPr>
      <w:r>
        <w:t>Avoid 2–3 line wrapping; shorten only the responsive presentation if needed without changing the underlying campaign/message intent.</w:t>
      </w:r>
    </w:p>
    <w:p>
      <w:pPr>
        <w:pStyle w:val="ListBullet"/>
      </w:pPr>
      <w:r>
        <w:t>Ensure announcement + header + hero label do not consume an excessive portion of the first viewport.</w:t>
      </w:r>
    </w:p>
    <w:p>
      <w:pPr>
        <w:pStyle w:val="Heading2"/>
      </w:pPr>
      <w:r>
        <w:t>27.3 Homepage Hero Typography</w:t>
      </w:r>
    </w:p>
    <w:p>
      <w:pPr>
        <w:pStyle w:val="ListBullet"/>
      </w:pPr>
      <w:r>
        <w:t>Hero H1: approximately 40–44 px with ~0.98–1.05 line-height; allow natural wrapping by breakpoint.</w:t>
      </w:r>
    </w:p>
    <w:p>
      <w:pPr>
        <w:pStyle w:val="ListBullet"/>
      </w:pPr>
      <w:r>
        <w:t>Hero body: approximately 17–18 px; eyebrow/label: approximately 11–12 px.</w:t>
      </w:r>
    </w:p>
    <w:p>
      <w:pPr>
        <w:pStyle w:val="ListBullet"/>
      </w:pPr>
      <w:r>
        <w:t>Use ~20 px horizontal padding and keep the headline width controlled so line breaks feel intentional.</w:t>
      </w:r>
    </w:p>
    <w:p>
      <w:pPr>
        <w:pStyle w:val="ListBullet"/>
      </w:pPr>
      <w:r>
        <w:t>Do not force desktop &lt;br&gt; positions onto mobile. Preserve semantic whitespace so text extraction does not produce strings such as “creative.Produced”.</w:t>
      </w:r>
    </w:p>
    <w:p>
      <w:pPr>
        <w:pStyle w:val="Heading2"/>
      </w:pPr>
      <w:r>
        <w:t>27.4 Hero CTA Layout</w:t>
      </w:r>
    </w:p>
    <w:p>
      <w:pPr>
        <w:pStyle w:val="ListBullet"/>
      </w:pPr>
      <w:r>
        <w:t>Make “Book a Demo” the clearly dominant action.</w:t>
      </w:r>
    </w:p>
    <w:p>
      <w:pPr>
        <w:pStyle w:val="ListBullet"/>
      </w:pPr>
      <w:r>
        <w:t>Recommended phone pattern: full-width primary button with “View Work” as a secondary text/button action below, or two equal buttons only when each remains comfortably tappable.</w:t>
      </w:r>
    </w:p>
    <w:p>
      <w:pPr>
        <w:pStyle w:val="ListBullet"/>
      </w:pPr>
      <w:r>
        <w:t>Recommended button/control height: 50–54 px.</w:t>
      </w:r>
    </w:p>
    <w:p>
      <w:pPr>
        <w:pStyle w:val="ListBullet"/>
      </w:pPr>
      <w:r>
        <w:t>Keep sufficient side margins; do not place primary CTAs flush against device edges.</w:t>
      </w:r>
    </w:p>
    <w:p>
      <w:pPr>
        <w:pStyle w:val="Heading2"/>
      </w:pPr>
      <w:r>
        <w:t>27.5 Homepage Services — Reduce Long Mobile Stacks</w:t>
      </w:r>
    </w:p>
    <w:p>
      <w:r>
        <w:t>Eight desktop service cards stacked at full height can create excessive scrolling before users reach creative proof or conversion sections.</w:t>
      </w:r>
    </w:p>
    <w:p>
      <w:pPr>
        <w:pStyle w:val="ListBullet"/>
      </w:pPr>
      <w:r>
        <w:t>Use compact cards containing service name, one outcome sentence and an “Explore” action.</w:t>
      </w:r>
    </w:p>
    <w:p>
      <w:pPr>
        <w:pStyle w:val="ListBullet"/>
      </w:pPr>
      <w:r>
        <w:t>On small screens, remove or reduce repetitive labels such as “USE CASE” and “OUTCOME” when they add vertical chrome without new meaning.</w:t>
      </w:r>
    </w:p>
    <w:p>
      <w:pPr>
        <w:pStyle w:val="ListBullet"/>
      </w:pPr>
      <w:r>
        <w:t>Progressive disclosure is acceptable: show a concise set first and link to the complete Services page, as long as important offerings remain discoverable.</w:t>
      </w:r>
    </w:p>
    <w:p>
      <w:pPr>
        <w:pStyle w:val="Heading2"/>
      </w:pPr>
      <w:r>
        <w:t>27.6 Creative / Work Gallery</w:t>
      </w:r>
    </w:p>
    <w:p>
      <w:pPr>
        <w:pStyle w:val="ListBullet"/>
      </w:pPr>
      <w:r>
        <w:t>Preferred phone pattern: horizontal swipe gallery with scroll-snap and the next card partially visible, or a compact two-column grid when imagery remains legible.</w:t>
      </w:r>
    </w:p>
    <w:p>
      <w:pPr>
        <w:pStyle w:val="ListBullet"/>
      </w:pPr>
      <w:r>
        <w:t>Avoid nine consecutive full-width images if it creates a very long page.</w:t>
      </w:r>
    </w:p>
    <w:p>
      <w:pPr>
        <w:pStyle w:val="ListBullet"/>
      </w:pPr>
      <w:r>
        <w:t>Use fixed aspect ratios and object-fit/crop rules so cards do not jump in height.</w:t>
      </w:r>
    </w:p>
    <w:p>
      <w:pPr>
        <w:pStyle w:val="ListBullet"/>
      </w:pPr>
      <w:r>
        <w:t>Keep overlays minimal and ensure text does not cover important product/visual subjects.</w:t>
      </w:r>
    </w:p>
    <w:p>
      <w:pPr>
        <w:pStyle w:val="Heading2"/>
      </w:pPr>
      <w:r>
        <w:t>27.7 How It Works — Vertical Timeline</w:t>
      </w:r>
    </w:p>
    <w:p>
      <w:pPr>
        <w:pStyle w:val="ListBullet"/>
      </w:pPr>
      <w:r>
        <w:t>Convert the four-step process into an intentional vertical sequence: 01 Brief → 02 Generate → 03 Refine → 04 Deliver.</w:t>
      </w:r>
    </w:p>
    <w:p>
      <w:pPr>
        <w:pStyle w:val="ListBullet"/>
      </w:pPr>
      <w:r>
        <w:t>Keep each step explanation to roughly two or three mobile lines where possible.</w:t>
      </w:r>
    </w:p>
    <w:p>
      <w:pPr>
        <w:pStyle w:val="ListBullet"/>
      </w:pPr>
      <w:r>
        <w:t>Use a subtle connector/number system so the section reads as a workflow, not four desktop cards stacked vertically.</w:t>
      </w:r>
    </w:p>
    <w:p>
      <w:pPr>
        <w:pStyle w:val="Heading2"/>
      </w:pPr>
      <w:r>
        <w:t>27.8 Comparison Sections — Critical Mobile Requirement</w:t>
      </w:r>
    </w:p>
    <w:p>
      <w:r>
        <w:t>Desktop comparison tables are a high-risk component on narrow screens. Do not rely on horizontal scrolling as the primary mobile solution.</w:t>
      </w:r>
    </w:p>
    <w:p>
      <w:pPr>
        <w:pStyle w:val="ListBullet"/>
      </w:pPr>
      <w:r>
        <w:t>Render each comparison dimension as a mobile card/row with clearly grouped Articog, Traditional and In-house values.</w:t>
      </w:r>
    </w:p>
    <w:p>
      <w:pPr>
        <w:pStyle w:val="ListBullet"/>
      </w:pPr>
      <w:r>
        <w:t>Keep labels close to their values so users do not need to scan across columns.</w:t>
      </w:r>
    </w:p>
    <w:p>
      <w:pPr>
        <w:pStyle w:val="ListBullet"/>
      </w:pPr>
      <w:r>
        <w:t>If separate desktop and mobile components exist, the hidden version must not remain keyboard-focusable or be announced twice by screen readers.</w:t>
      </w:r>
    </w:p>
    <w:p>
      <w:pPr>
        <w:pStyle w:val="ListBullet"/>
      </w:pPr>
      <w:r>
        <w:t>Verify no duplicated links, headings or semantic content are exposed to assistive technology.</w:t>
      </w:r>
    </w:p>
    <w:p>
      <w:pPr>
        <w:pStyle w:val="Heading2"/>
      </w:pPr>
      <w:r>
        <w:t>27.9 Industries — Accordion Behavior</w:t>
      </w:r>
    </w:p>
    <w:p>
      <w:pPr>
        <w:pStyle w:val="ListBullet"/>
      </w:pPr>
      <w:r>
        <w:t>Keep industry summaries collapsed on first load so the page remains scannable.</w:t>
      </w:r>
    </w:p>
    <w:p>
      <w:pPr>
        <w:pStyle w:val="ListBullet"/>
      </w:pPr>
      <w:r>
        <w:t>Make the entire accordion header tappable, with a minimum height around 48 px.</w:t>
      </w:r>
    </w:p>
    <w:p>
      <w:pPr>
        <w:pStyle w:val="ListBullet"/>
      </w:pPr>
      <w:r>
        <w:t>Use clear plus/minus or chevron state; preserve aria-expanded/controls semantics.</w:t>
      </w:r>
    </w:p>
    <w:p>
      <w:pPr>
        <w:pStyle w:val="ListBullet"/>
      </w:pPr>
      <w:r>
        <w:t>Avoid long/jarring height animations and unexpected page jumps after expansion.</w:t>
      </w:r>
    </w:p>
    <w:p>
      <w:pPr>
        <w:pStyle w:val="ListBullet"/>
      </w:pPr>
      <w:r>
        <w:t>Opening one accordion at a time is preferred if it materially reduces page length and cognitive load.</w:t>
      </w:r>
    </w:p>
    <w:p>
      <w:pPr>
        <w:pStyle w:val="Heading2"/>
      </w:pPr>
      <w:r>
        <w:t>27.10 Work Filters / Category Navigation</w:t>
      </w:r>
    </w:p>
    <w:p>
      <w:pPr>
        <w:pStyle w:val="ListBullet"/>
      </w:pPr>
      <w:r>
        <w:t>Use compact horizontally scrollable chips such as All, Video, Product, Social and Industries where applicable.</w:t>
      </w:r>
    </w:p>
    <w:p>
      <w:pPr>
        <w:pStyle w:val="ListBullet"/>
      </w:pPr>
      <w:r>
        <w:t>Show an obvious active state and allow natural swipe scrolling without trapping horizontal gestures.</w:t>
      </w:r>
    </w:p>
    <w:p>
      <w:pPr>
        <w:pStyle w:val="ListBullet"/>
      </w:pPr>
      <w:r>
        <w:t>Avoid stacking six large navigation cards before the actual portfolio on a phone.</w:t>
      </w:r>
    </w:p>
    <w:p>
      <w:pPr>
        <w:pStyle w:val="Heading2"/>
      </w:pPr>
      <w:r>
        <w:t>27.11 Pricing — Mobile Scan Hierarchy</w:t>
      </w:r>
    </w:p>
    <w:p>
      <w:r>
        <w:t>Preserve the existing pricing strategy, copy and ranges per the earlier scope exclusion. The mobile change is visual hierarchy only.</w:t>
      </w:r>
    </w:p>
    <w:p>
      <w:pPr>
        <w:pStyle w:val="ListBullet"/>
      </w:pPr>
      <w:r>
        <w:t>Stack engagement types with clear separators and concise descriptions.</w:t>
      </w:r>
    </w:p>
    <w:p>
      <w:pPr>
        <w:pStyle w:val="ListBullet"/>
      </w:pPr>
      <w:r>
        <w:t>Render existing budget information as visually distinct blocks/cards so figures and context are easy to scan without changing the underlying ranges.</w:t>
      </w:r>
    </w:p>
    <w:p>
      <w:pPr>
        <w:pStyle w:val="ListBullet"/>
      </w:pPr>
      <w:r>
        <w:t>Avoid dense multi-column pricing layouts at phone widths.</w:t>
      </w:r>
    </w:p>
    <w:p>
      <w:pPr>
        <w:pStyle w:val="Heading2"/>
      </w:pPr>
      <w:r>
        <w:t>27.12 Book a Demo — Mobile Form</w:t>
      </w:r>
    </w:p>
    <w:p>
      <w:pPr>
        <w:pStyle w:val="ListBullet"/>
      </w:pPr>
      <w:r>
        <w:t>Use a single-column form for primary fields. Do not place First Name / Last Name side-by-side at narrow phone widths.</w:t>
      </w:r>
    </w:p>
    <w:p>
      <w:pPr>
        <w:pStyle w:val="ListBullet"/>
      </w:pPr>
      <w:r>
        <w:t>Recommended input/control height: 52–56 px.</w:t>
      </w:r>
    </w:p>
    <w:p>
      <w:pPr>
        <w:pStyle w:val="ListBullet"/>
      </w:pPr>
      <w:r>
        <w:t>Use at least 16 px input text to reduce iOS form zoom behavior and improve readability.</w:t>
      </w:r>
    </w:p>
    <w:p>
      <w:pPr>
        <w:pStyle w:val="ListBullet"/>
      </w:pPr>
      <w:r>
        <w:t>Maintain 12–16 px vertical space between fields and a full-width primary submit/continue button.</w:t>
      </w:r>
    </w:p>
    <w:p>
      <w:pPr>
        <w:pStyle w:val="ListBullet"/>
      </w:pPr>
      <w:r>
        <w:t>Use accessible labels, inline error messages, clear focus states and appropriate autocomplete attributes.</w:t>
      </w:r>
    </w:p>
    <w:p>
      <w:pPr>
        <w:pStyle w:val="ListBullet"/>
      </w:pPr>
      <w:r>
        <w:t>Service-interest checkboxes may use two columns only when every label remains readable and each control has a comfortable tap target; otherwise use one column.</w:t>
      </w:r>
    </w:p>
    <w:p>
      <w:pPr>
        <w:pStyle w:val="ListBullet"/>
      </w:pPr>
      <w:r>
        <w:t>Use the standardized CTA language from Section 18, such as “Continue to Scheduling” where appropriate.</w:t>
      </w:r>
    </w:p>
    <w:p>
      <w:pPr>
        <w:pStyle w:val="Heading2"/>
      </w:pPr>
      <w:r>
        <w:t>27.13 Scheduling / Calendly</w:t>
      </w:r>
    </w:p>
    <w:p>
      <w:pPr>
        <w:pStyle w:val="ListBullet"/>
      </w:pPr>
      <w:r>
        <w:t>Render scheduling at full available mobile width; avoid desktop-sized iframe assumptions.</w:t>
      </w:r>
    </w:p>
    <w:p>
      <w:pPr>
        <w:pStyle w:val="ListBullet"/>
      </w:pPr>
      <w:r>
        <w:t>Prevent nested horizontal scrolling and double vertical scrollbars.</w:t>
      </w:r>
    </w:p>
    <w:p>
      <w:pPr>
        <w:pStyle w:val="ListBullet"/>
      </w:pPr>
      <w:r>
        <w:t>Allow enough bottom spacing for iPhone/Safari safe areas and browser chrome.</w:t>
      </w:r>
    </w:p>
    <w:p>
      <w:pPr>
        <w:pStyle w:val="ListBullet"/>
      </w:pPr>
      <w:r>
        <w:t>Test the actual production flow on iPhone Safari, not only browser responsive emulation.</w:t>
      </w:r>
    </w:p>
    <w:p>
      <w:pPr>
        <w:pStyle w:val="Heading2"/>
      </w:pPr>
      <w:r>
        <w:t>27.14 About Page — Reduce Founder Section Length on Phone</w:t>
      </w:r>
    </w:p>
    <w:p>
      <w:pPr>
        <w:pStyle w:val="ListBullet"/>
      </w:pPr>
      <w:r>
        <w:t>Keep the founder image, name/designations and short bio visible, but avoid forcing a very long biography before users return to the company story.</w:t>
      </w:r>
    </w:p>
    <w:p>
      <w:pPr>
        <w:pStyle w:val="ListBullet"/>
      </w:pPr>
      <w:r>
        <w:t>Collapse extended experience/expertise under an expandable control when needed.</w:t>
      </w:r>
    </w:p>
    <w:p>
      <w:pPr>
        <w:pStyle w:val="ListBullet"/>
      </w:pPr>
      <w:r>
        <w:t>Represent expertise as compact chips/tags when this improves scanability.</w:t>
      </w:r>
    </w:p>
    <w:p>
      <w:pPr>
        <w:pStyle w:val="ListBullet"/>
      </w:pPr>
      <w:r>
        <w:t>Preserve the company-first narrative from Section 8 across mobile as well.</w:t>
      </w:r>
    </w:p>
    <w:p>
      <w:pPr>
        <w:pStyle w:val="Heading2"/>
      </w:pPr>
      <w:r>
        <w:t>27.15 Mobile Footer</w:t>
      </w:r>
    </w:p>
    <w:p>
      <w:pPr>
        <w:pStyle w:val="ListBullet"/>
      </w:pPr>
      <w:r>
        <w:t>Use accordion groups for Services, Resources and Company instead of stacking every footer link at full length.</w:t>
      </w:r>
    </w:p>
    <w:p>
      <w:pPr>
        <w:pStyle w:val="ListBullet"/>
      </w:pPr>
      <w:r>
        <w:t>Keep Articog descriptor, social links, copyright, Privacy and Terms visible outside or below the accordion groups.</w:t>
      </w:r>
    </w:p>
    <w:p>
      <w:pPr>
        <w:pStyle w:val="ListBullet"/>
      </w:pPr>
      <w:r>
        <w:t>Ensure accordion links remain keyboard/screen-reader accessible and have comfortable tap spacing.</w:t>
      </w:r>
    </w:p>
    <w:p>
      <w:pPr>
        <w:pStyle w:val="Heading2"/>
      </w:pPr>
      <w:r>
        <w:t>27.16 Cookie Banner / Consent UI</w:t>
      </w:r>
    </w:p>
    <w:p>
      <w:pPr>
        <w:pStyle w:val="ListBullet"/>
      </w:pPr>
      <w:r>
        <w:t>Use a compact bottom-sheet presentation so consent controls do not cover most of the phone screen.</w:t>
      </w:r>
    </w:p>
    <w:p>
      <w:pPr>
        <w:pStyle w:val="ListBullet"/>
      </w:pPr>
      <w:r>
        <w:t>Keep Accept and Reject actions equally discoverable; expose Cookie Settings as a clear secondary action.</w:t>
      </w:r>
    </w:p>
    <w:p>
      <w:pPr>
        <w:pStyle w:val="ListBullet"/>
      </w:pPr>
      <w:r>
        <w:t>Aim to keep the initial sheet around 25–30% of viewport height where the required legal copy allows.</w:t>
      </w:r>
    </w:p>
    <w:p>
      <w:pPr>
        <w:pStyle w:val="ListBullet"/>
      </w:pPr>
      <w:r>
        <w:t>Verify scrolling, focus trapping and safe-area spacing when the sheet is open.</w:t>
      </w:r>
    </w:p>
    <w:p>
      <w:pPr>
        <w:pStyle w:val="Heading2"/>
      </w:pPr>
      <w:r>
        <w:t>27.17 Mobile Spacing System</w:t>
      </w:r>
    </w:p>
    <w:p>
      <w:r>
        <w:t>Use a consistent phone spacing system instead of page-by-page margin tuning. Suggested starting values: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90" w:type="dxa"/>
              <w:start w:w="110" w:type="dxa"/>
              <w:bottom w:w="90" w:type="dxa"/>
              <w:end w:w="110" w:type="dxa"/>
            </w:tcMar>
            <w:shd w:fill="111111"/>
          </w:tcPr>
          <w:p>
            <w:r>
              <w:rPr>
                <w:rFonts w:ascii="Arial" w:hAnsi="Arial"/>
                <w:b/>
                <w:color w:val="FFFFFF"/>
                <w:sz w:val="19"/>
              </w:rPr>
              <w:t>Token / Use</w:t>
            </w:r>
          </w:p>
        </w:tc>
        <w:tc>
          <w:tcPr>
            <w:tcW w:type="dxa" w:w="4997"/>
            <w:vAlign w:val="center"/>
            <w:tcMar>
              <w:top w:w="90" w:type="dxa"/>
              <w:start w:w="110" w:type="dxa"/>
              <w:bottom w:w="90" w:type="dxa"/>
              <w:end w:w="110" w:type="dxa"/>
            </w:tcMar>
            <w:shd w:fill="111111"/>
          </w:tcPr>
          <w:p>
            <w:r>
              <w:rPr>
                <w:rFonts w:ascii="Arial" w:hAnsi="Arial"/>
                <w:b/>
                <w:color w:val="FFFFFF"/>
                <w:sz w:val="19"/>
              </w:rPr>
              <w:t>Suggested mobile value</w:t>
            </w:r>
          </w:p>
        </w:tc>
      </w:tr>
      <w:tr>
        <w:tc>
          <w:tcPr>
            <w:tcW w:type="dxa" w:w="4997"/>
            <w:vAlign w:val="center"/>
            <w:tcMar>
              <w:top w:w="90" w:type="dxa"/>
              <w:start w:w="110" w:type="dxa"/>
              <w:bottom w:w="90" w:type="dxa"/>
              <w:end w:w="110" w:type="dxa"/>
            </w:tcMar>
          </w:tcPr>
          <w:p>
            <w:r>
              <w:rPr>
                <w:rFonts w:ascii="Arial" w:hAnsi="Arial"/>
                <w:sz w:val="19"/>
              </w:rPr>
              <w:t>Screen horizontal padding</w:t>
            </w:r>
          </w:p>
        </w:tc>
        <w:tc>
          <w:tcPr>
            <w:tcW w:type="dxa" w:w="4997"/>
            <w:vAlign w:val="center"/>
            <w:tcMar>
              <w:top w:w="90" w:type="dxa"/>
              <w:start w:w="110" w:type="dxa"/>
              <w:bottom w:w="90" w:type="dxa"/>
              <w:end w:w="110" w:type="dxa"/>
            </w:tcMar>
          </w:tcPr>
          <w:p>
            <w:r>
              <w:rPr>
                <w:rFonts w:ascii="Arial" w:hAnsi="Arial"/>
                <w:sz w:val="19"/>
              </w:rPr>
              <w:t>~20 px</w:t>
            </w:r>
          </w:p>
        </w:tc>
      </w:tr>
      <w:tr>
        <w:tc>
          <w:tcPr>
            <w:tcW w:type="dxa" w:w="4997"/>
            <w:vAlign w:val="center"/>
            <w:tcMar>
              <w:top w:w="90" w:type="dxa"/>
              <w:start w:w="110" w:type="dxa"/>
              <w:bottom w:w="90" w:type="dxa"/>
              <w:end w:w="110" w:type="dxa"/>
            </w:tcMar>
          </w:tcPr>
          <w:p>
            <w:r>
              <w:rPr>
                <w:rFonts w:ascii="Arial" w:hAnsi="Arial"/>
                <w:sz w:val="19"/>
              </w:rPr>
              <w:t>Small gap</w:t>
            </w:r>
          </w:p>
        </w:tc>
        <w:tc>
          <w:tcPr>
            <w:tcW w:type="dxa" w:w="4997"/>
            <w:vAlign w:val="center"/>
            <w:tcMar>
              <w:top w:w="90" w:type="dxa"/>
              <w:start w:w="110" w:type="dxa"/>
              <w:bottom w:w="90" w:type="dxa"/>
              <w:end w:w="110" w:type="dxa"/>
            </w:tcMar>
          </w:tcPr>
          <w:p>
            <w:r>
              <w:rPr>
                <w:rFonts w:ascii="Arial" w:hAnsi="Arial"/>
                <w:sz w:val="19"/>
              </w:rPr>
              <w:t>~8 px</w:t>
            </w:r>
          </w:p>
        </w:tc>
      </w:tr>
      <w:tr>
        <w:tc>
          <w:tcPr>
            <w:tcW w:type="dxa" w:w="4997"/>
            <w:vAlign w:val="center"/>
            <w:tcMar>
              <w:top w:w="90" w:type="dxa"/>
              <w:start w:w="110" w:type="dxa"/>
              <w:bottom w:w="90" w:type="dxa"/>
              <w:end w:w="110" w:type="dxa"/>
            </w:tcMar>
          </w:tcPr>
          <w:p>
            <w:r>
              <w:rPr>
                <w:rFonts w:ascii="Arial" w:hAnsi="Arial"/>
                <w:sz w:val="19"/>
              </w:rPr>
              <w:t>Component gap</w:t>
            </w:r>
          </w:p>
        </w:tc>
        <w:tc>
          <w:tcPr>
            <w:tcW w:type="dxa" w:w="4997"/>
            <w:vAlign w:val="center"/>
            <w:tcMar>
              <w:top w:w="90" w:type="dxa"/>
              <w:start w:w="110" w:type="dxa"/>
              <w:bottom w:w="90" w:type="dxa"/>
              <w:end w:w="110" w:type="dxa"/>
            </w:tcMar>
          </w:tcPr>
          <w:p>
            <w:r>
              <w:rPr>
                <w:rFonts w:ascii="Arial" w:hAnsi="Arial"/>
                <w:sz w:val="19"/>
              </w:rPr>
              <w:t>~16–20 px</w:t>
            </w:r>
          </w:p>
        </w:tc>
      </w:tr>
      <w:tr>
        <w:tc>
          <w:tcPr>
            <w:tcW w:type="dxa" w:w="4997"/>
            <w:vAlign w:val="center"/>
            <w:tcMar>
              <w:top w:w="90" w:type="dxa"/>
              <w:start w:w="110" w:type="dxa"/>
              <w:bottom w:w="90" w:type="dxa"/>
              <w:end w:w="110" w:type="dxa"/>
            </w:tcMar>
          </w:tcPr>
          <w:p>
            <w:r>
              <w:rPr>
                <w:rFonts w:ascii="Arial" w:hAnsi="Arial"/>
                <w:sz w:val="19"/>
              </w:rPr>
              <w:t>Card gap</w:t>
            </w:r>
          </w:p>
        </w:tc>
        <w:tc>
          <w:tcPr>
            <w:tcW w:type="dxa" w:w="4997"/>
            <w:vAlign w:val="center"/>
            <w:tcMar>
              <w:top w:w="90" w:type="dxa"/>
              <w:start w:w="110" w:type="dxa"/>
              <w:bottom w:w="90" w:type="dxa"/>
              <w:end w:w="110" w:type="dxa"/>
            </w:tcMar>
          </w:tcPr>
          <w:p>
            <w:r>
              <w:rPr>
                <w:rFonts w:ascii="Arial" w:hAnsi="Arial"/>
                <w:sz w:val="19"/>
              </w:rPr>
              <w:t>~12–16 px</w:t>
            </w:r>
          </w:p>
        </w:tc>
      </w:tr>
      <w:tr>
        <w:tc>
          <w:tcPr>
            <w:tcW w:type="dxa" w:w="4997"/>
            <w:vAlign w:val="center"/>
            <w:tcMar>
              <w:top w:w="90" w:type="dxa"/>
              <w:start w:w="110" w:type="dxa"/>
              <w:bottom w:w="90" w:type="dxa"/>
              <w:end w:w="110" w:type="dxa"/>
            </w:tcMar>
          </w:tcPr>
          <w:p>
            <w:r>
              <w:rPr>
                <w:rFonts w:ascii="Arial" w:hAnsi="Arial"/>
                <w:sz w:val="19"/>
              </w:rPr>
              <w:t>Major section gap</w:t>
            </w:r>
          </w:p>
        </w:tc>
        <w:tc>
          <w:tcPr>
            <w:tcW w:type="dxa" w:w="4997"/>
            <w:vAlign w:val="center"/>
            <w:tcMar>
              <w:top w:w="90" w:type="dxa"/>
              <w:start w:w="110" w:type="dxa"/>
              <w:bottom w:w="90" w:type="dxa"/>
              <w:end w:w="110" w:type="dxa"/>
            </w:tcMar>
          </w:tcPr>
          <w:p>
            <w:r>
              <w:rPr>
                <w:rFonts w:ascii="Arial" w:hAnsi="Arial"/>
                <w:sz w:val="19"/>
              </w:rPr>
              <w:t>~72–88 px</w:t>
            </w:r>
          </w:p>
        </w:tc>
      </w:tr>
      <w:tr>
        <w:tc>
          <w:tcPr>
            <w:tcW w:type="dxa" w:w="4997"/>
            <w:vAlign w:val="center"/>
            <w:tcMar>
              <w:top w:w="90" w:type="dxa"/>
              <w:start w:w="110" w:type="dxa"/>
              <w:bottom w:w="90" w:type="dxa"/>
              <w:end w:w="110" w:type="dxa"/>
            </w:tcMar>
          </w:tcPr>
          <w:p>
            <w:r>
              <w:rPr>
                <w:rFonts w:ascii="Arial" w:hAnsi="Arial"/>
                <w:sz w:val="19"/>
              </w:rPr>
              <w:t>Hero vertical padding</w:t>
            </w:r>
          </w:p>
        </w:tc>
        <w:tc>
          <w:tcPr>
            <w:tcW w:type="dxa" w:w="4997"/>
            <w:vAlign w:val="center"/>
            <w:tcMar>
              <w:top w:w="90" w:type="dxa"/>
              <w:start w:w="110" w:type="dxa"/>
              <w:bottom w:w="90" w:type="dxa"/>
              <w:end w:w="110" w:type="dxa"/>
            </w:tcMar>
          </w:tcPr>
          <w:p>
            <w:r>
              <w:rPr>
                <w:rFonts w:ascii="Arial" w:hAnsi="Arial"/>
                <w:sz w:val="19"/>
              </w:rPr>
              <w:t>~64–80 px</w:t>
            </w:r>
          </w:p>
        </w:tc>
      </w:tr>
    </w:tbl>
    <w:p>
      <w:pPr>
        <w:pStyle w:val="Heading2"/>
      </w:pPr>
      <w:r>
        <w:t>27.18 Mobile Typography System</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90" w:type="dxa"/>
              <w:start w:w="110" w:type="dxa"/>
              <w:bottom w:w="90" w:type="dxa"/>
              <w:end w:w="110" w:type="dxa"/>
            </w:tcMar>
            <w:shd w:fill="111111"/>
          </w:tcPr>
          <w:p>
            <w:r>
              <w:rPr>
                <w:rFonts w:ascii="Arial" w:hAnsi="Arial"/>
                <w:b/>
                <w:color w:val="FFFFFF"/>
                <w:sz w:val="19"/>
              </w:rPr>
              <w:t>Element</w:t>
            </w:r>
          </w:p>
        </w:tc>
        <w:tc>
          <w:tcPr>
            <w:tcW w:type="dxa" w:w="4997"/>
            <w:vAlign w:val="center"/>
            <w:tcMar>
              <w:top w:w="90" w:type="dxa"/>
              <w:start w:w="110" w:type="dxa"/>
              <w:bottom w:w="90" w:type="dxa"/>
              <w:end w:w="110" w:type="dxa"/>
            </w:tcMar>
            <w:shd w:fill="111111"/>
          </w:tcPr>
          <w:p>
            <w:r>
              <w:rPr>
                <w:rFonts w:ascii="Arial" w:hAnsi="Arial"/>
                <w:b/>
                <w:color w:val="FFFFFF"/>
                <w:sz w:val="19"/>
              </w:rPr>
              <w:t>Recommended phone range</w:t>
            </w:r>
          </w:p>
        </w:tc>
      </w:tr>
      <w:tr>
        <w:tc>
          <w:tcPr>
            <w:tcW w:type="dxa" w:w="4997"/>
            <w:vAlign w:val="center"/>
            <w:tcMar>
              <w:top w:w="90" w:type="dxa"/>
              <w:start w:w="110" w:type="dxa"/>
              <w:bottom w:w="90" w:type="dxa"/>
              <w:end w:w="110" w:type="dxa"/>
            </w:tcMar>
          </w:tcPr>
          <w:p>
            <w:r>
              <w:rPr>
                <w:rFonts w:ascii="Arial" w:hAnsi="Arial"/>
                <w:sz w:val="19"/>
              </w:rPr>
              <w:t>Hero H1</w:t>
            </w:r>
          </w:p>
        </w:tc>
        <w:tc>
          <w:tcPr>
            <w:tcW w:type="dxa" w:w="4997"/>
            <w:vAlign w:val="center"/>
            <w:tcMar>
              <w:top w:w="90" w:type="dxa"/>
              <w:start w:w="110" w:type="dxa"/>
              <w:bottom w:w="90" w:type="dxa"/>
              <w:end w:w="110" w:type="dxa"/>
            </w:tcMar>
          </w:tcPr>
          <w:p>
            <w:r>
              <w:rPr>
                <w:rFonts w:ascii="Arial" w:hAnsi="Arial"/>
                <w:sz w:val="19"/>
              </w:rPr>
              <w:t>40–44 px</w:t>
            </w:r>
          </w:p>
        </w:tc>
      </w:tr>
      <w:tr>
        <w:tc>
          <w:tcPr>
            <w:tcW w:type="dxa" w:w="4997"/>
            <w:vAlign w:val="center"/>
            <w:tcMar>
              <w:top w:w="90" w:type="dxa"/>
              <w:start w:w="110" w:type="dxa"/>
              <w:bottom w:w="90" w:type="dxa"/>
              <w:end w:w="110" w:type="dxa"/>
            </w:tcMar>
          </w:tcPr>
          <w:p>
            <w:r>
              <w:rPr>
                <w:rFonts w:ascii="Arial" w:hAnsi="Arial"/>
                <w:sz w:val="19"/>
              </w:rPr>
              <w:t>Page H1</w:t>
            </w:r>
          </w:p>
        </w:tc>
        <w:tc>
          <w:tcPr>
            <w:tcW w:type="dxa" w:w="4997"/>
            <w:vAlign w:val="center"/>
            <w:tcMar>
              <w:top w:w="90" w:type="dxa"/>
              <w:start w:w="110" w:type="dxa"/>
              <w:bottom w:w="90" w:type="dxa"/>
              <w:end w:w="110" w:type="dxa"/>
            </w:tcMar>
          </w:tcPr>
          <w:p>
            <w:r>
              <w:rPr>
                <w:rFonts w:ascii="Arial" w:hAnsi="Arial"/>
                <w:sz w:val="19"/>
              </w:rPr>
              <w:t>38–42 px</w:t>
            </w:r>
          </w:p>
        </w:tc>
      </w:tr>
      <w:tr>
        <w:tc>
          <w:tcPr>
            <w:tcW w:type="dxa" w:w="4997"/>
            <w:vAlign w:val="center"/>
            <w:tcMar>
              <w:top w:w="90" w:type="dxa"/>
              <w:start w:w="110" w:type="dxa"/>
              <w:bottom w:w="90" w:type="dxa"/>
              <w:end w:w="110" w:type="dxa"/>
            </w:tcMar>
          </w:tcPr>
          <w:p>
            <w:r>
              <w:rPr>
                <w:rFonts w:ascii="Arial" w:hAnsi="Arial"/>
                <w:sz w:val="19"/>
              </w:rPr>
              <w:t>H2</w:t>
            </w:r>
          </w:p>
        </w:tc>
        <w:tc>
          <w:tcPr>
            <w:tcW w:type="dxa" w:w="4997"/>
            <w:vAlign w:val="center"/>
            <w:tcMar>
              <w:top w:w="90" w:type="dxa"/>
              <w:start w:w="110" w:type="dxa"/>
              <w:bottom w:w="90" w:type="dxa"/>
              <w:end w:w="110" w:type="dxa"/>
            </w:tcMar>
          </w:tcPr>
          <w:p>
            <w:r>
              <w:rPr>
                <w:rFonts w:ascii="Arial" w:hAnsi="Arial"/>
                <w:sz w:val="19"/>
              </w:rPr>
              <w:t>30–34 px</w:t>
            </w:r>
          </w:p>
        </w:tc>
      </w:tr>
      <w:tr>
        <w:tc>
          <w:tcPr>
            <w:tcW w:type="dxa" w:w="4997"/>
            <w:vAlign w:val="center"/>
            <w:tcMar>
              <w:top w:w="90" w:type="dxa"/>
              <w:start w:w="110" w:type="dxa"/>
              <w:bottom w:w="90" w:type="dxa"/>
              <w:end w:w="110" w:type="dxa"/>
            </w:tcMar>
          </w:tcPr>
          <w:p>
            <w:r>
              <w:rPr>
                <w:rFonts w:ascii="Arial" w:hAnsi="Arial"/>
                <w:sz w:val="19"/>
              </w:rPr>
              <w:t>H3</w:t>
            </w:r>
          </w:p>
        </w:tc>
        <w:tc>
          <w:tcPr>
            <w:tcW w:type="dxa" w:w="4997"/>
            <w:vAlign w:val="center"/>
            <w:tcMar>
              <w:top w:w="90" w:type="dxa"/>
              <w:start w:w="110" w:type="dxa"/>
              <w:bottom w:w="90" w:type="dxa"/>
              <w:end w:w="110" w:type="dxa"/>
            </w:tcMar>
          </w:tcPr>
          <w:p>
            <w:r>
              <w:rPr>
                <w:rFonts w:ascii="Arial" w:hAnsi="Arial"/>
                <w:sz w:val="19"/>
              </w:rPr>
              <w:t>21–24 px</w:t>
            </w:r>
          </w:p>
        </w:tc>
      </w:tr>
      <w:tr>
        <w:tc>
          <w:tcPr>
            <w:tcW w:type="dxa" w:w="4997"/>
            <w:vAlign w:val="center"/>
            <w:tcMar>
              <w:top w:w="90" w:type="dxa"/>
              <w:start w:w="110" w:type="dxa"/>
              <w:bottom w:w="90" w:type="dxa"/>
              <w:end w:w="110" w:type="dxa"/>
            </w:tcMar>
          </w:tcPr>
          <w:p>
            <w:r>
              <w:rPr>
                <w:rFonts w:ascii="Arial" w:hAnsi="Arial"/>
                <w:sz w:val="19"/>
              </w:rPr>
              <w:t>Body large</w:t>
            </w:r>
          </w:p>
        </w:tc>
        <w:tc>
          <w:tcPr>
            <w:tcW w:type="dxa" w:w="4997"/>
            <w:vAlign w:val="center"/>
            <w:tcMar>
              <w:top w:w="90" w:type="dxa"/>
              <w:start w:w="110" w:type="dxa"/>
              <w:bottom w:w="90" w:type="dxa"/>
              <w:end w:w="110" w:type="dxa"/>
            </w:tcMar>
          </w:tcPr>
          <w:p>
            <w:r>
              <w:rPr>
                <w:rFonts w:ascii="Arial" w:hAnsi="Arial"/>
                <w:sz w:val="19"/>
              </w:rPr>
              <w:t>17–18 px</w:t>
            </w:r>
          </w:p>
        </w:tc>
      </w:tr>
      <w:tr>
        <w:tc>
          <w:tcPr>
            <w:tcW w:type="dxa" w:w="4997"/>
            <w:vAlign w:val="center"/>
            <w:tcMar>
              <w:top w:w="90" w:type="dxa"/>
              <w:start w:w="110" w:type="dxa"/>
              <w:bottom w:w="90" w:type="dxa"/>
              <w:end w:w="110" w:type="dxa"/>
            </w:tcMar>
          </w:tcPr>
          <w:p>
            <w:r>
              <w:rPr>
                <w:rFonts w:ascii="Arial" w:hAnsi="Arial"/>
                <w:sz w:val="19"/>
              </w:rPr>
              <w:t>Body</w:t>
            </w:r>
          </w:p>
        </w:tc>
        <w:tc>
          <w:tcPr>
            <w:tcW w:type="dxa" w:w="4997"/>
            <w:vAlign w:val="center"/>
            <w:tcMar>
              <w:top w:w="90" w:type="dxa"/>
              <w:start w:w="110" w:type="dxa"/>
              <w:bottom w:w="90" w:type="dxa"/>
              <w:end w:w="110" w:type="dxa"/>
            </w:tcMar>
          </w:tcPr>
          <w:p>
            <w:r>
              <w:rPr>
                <w:rFonts w:ascii="Arial" w:hAnsi="Arial"/>
                <w:sz w:val="19"/>
              </w:rPr>
              <w:t>16 px</w:t>
            </w:r>
          </w:p>
        </w:tc>
      </w:tr>
      <w:tr>
        <w:tc>
          <w:tcPr>
            <w:tcW w:type="dxa" w:w="4997"/>
            <w:vAlign w:val="center"/>
            <w:tcMar>
              <w:top w:w="90" w:type="dxa"/>
              <w:start w:w="110" w:type="dxa"/>
              <w:bottom w:w="90" w:type="dxa"/>
              <w:end w:w="110" w:type="dxa"/>
            </w:tcMar>
          </w:tcPr>
          <w:p>
            <w:r>
              <w:rPr>
                <w:rFonts w:ascii="Arial" w:hAnsi="Arial"/>
                <w:sz w:val="19"/>
              </w:rPr>
              <w:t>Small text</w:t>
            </w:r>
          </w:p>
        </w:tc>
        <w:tc>
          <w:tcPr>
            <w:tcW w:type="dxa" w:w="4997"/>
            <w:vAlign w:val="center"/>
            <w:tcMar>
              <w:top w:w="90" w:type="dxa"/>
              <w:start w:w="110" w:type="dxa"/>
              <w:bottom w:w="90" w:type="dxa"/>
              <w:end w:w="110" w:type="dxa"/>
            </w:tcMar>
          </w:tcPr>
          <w:p>
            <w:r>
              <w:rPr>
                <w:rFonts w:ascii="Arial" w:hAnsi="Arial"/>
                <w:sz w:val="19"/>
              </w:rPr>
              <w:t>14 px</w:t>
            </w:r>
          </w:p>
        </w:tc>
      </w:tr>
      <w:tr>
        <w:tc>
          <w:tcPr>
            <w:tcW w:type="dxa" w:w="4997"/>
            <w:vAlign w:val="center"/>
            <w:tcMar>
              <w:top w:w="90" w:type="dxa"/>
              <w:start w:w="110" w:type="dxa"/>
              <w:bottom w:w="90" w:type="dxa"/>
              <w:end w:w="110" w:type="dxa"/>
            </w:tcMar>
          </w:tcPr>
          <w:p>
            <w:r>
              <w:rPr>
                <w:rFonts w:ascii="Arial" w:hAnsi="Arial"/>
                <w:sz w:val="19"/>
              </w:rPr>
              <w:t>Eyebrow / label</w:t>
            </w:r>
          </w:p>
        </w:tc>
        <w:tc>
          <w:tcPr>
            <w:tcW w:type="dxa" w:w="4997"/>
            <w:vAlign w:val="center"/>
            <w:tcMar>
              <w:top w:w="90" w:type="dxa"/>
              <w:start w:w="110" w:type="dxa"/>
              <w:bottom w:w="90" w:type="dxa"/>
              <w:end w:w="110" w:type="dxa"/>
            </w:tcMar>
          </w:tcPr>
          <w:p>
            <w:r>
              <w:rPr>
                <w:rFonts w:ascii="Arial" w:hAnsi="Arial"/>
                <w:sz w:val="19"/>
              </w:rPr>
              <w:t>11–12 px</w:t>
            </w:r>
          </w:p>
        </w:tc>
      </w:tr>
      <w:tr>
        <w:tc>
          <w:tcPr>
            <w:tcW w:type="dxa" w:w="4997"/>
            <w:vAlign w:val="center"/>
            <w:tcMar>
              <w:top w:w="90" w:type="dxa"/>
              <w:start w:w="110" w:type="dxa"/>
              <w:bottom w:w="90" w:type="dxa"/>
              <w:end w:w="110" w:type="dxa"/>
            </w:tcMar>
          </w:tcPr>
          <w:p>
            <w:r>
              <w:rPr>
                <w:rFonts w:ascii="Arial" w:hAnsi="Arial"/>
                <w:sz w:val="19"/>
              </w:rPr>
              <w:t>Button text</w:t>
            </w:r>
          </w:p>
        </w:tc>
        <w:tc>
          <w:tcPr>
            <w:tcW w:type="dxa" w:w="4997"/>
            <w:vAlign w:val="center"/>
            <w:tcMar>
              <w:top w:w="90" w:type="dxa"/>
              <w:start w:w="110" w:type="dxa"/>
              <w:bottom w:w="90" w:type="dxa"/>
              <w:end w:w="110" w:type="dxa"/>
            </w:tcMar>
          </w:tcPr>
          <w:p>
            <w:r>
              <w:rPr>
                <w:rFonts w:ascii="Arial" w:hAnsi="Arial"/>
                <w:sz w:val="19"/>
              </w:rPr>
              <w:t>15–16 px</w:t>
            </w:r>
          </w:p>
        </w:tc>
      </w:tr>
    </w:tbl>
    <w:p>
      <w:r>
        <w:t>Avoid reducing normal body copy below approximately 15–16 px simply to make dense sections fit.</w:t>
      </w:r>
    </w:p>
    <w:p>
      <w:pPr>
        <w:pStyle w:val="Heading2"/>
      </w:pPr>
      <w:r>
        <w:t>27.19 Mobile Image &amp; Video Treatment</w:t>
      </w:r>
    </w:p>
    <w:p>
      <w:pPr>
        <w:pStyle w:val="ListBullet"/>
      </w:pPr>
      <w:r>
        <w:t>Do not simply apply width:100% to desktop media; use responsive sources and intentional mobile crops when the composition requires it.</w:t>
      </w:r>
    </w:p>
    <w:p>
      <w:pPr>
        <w:pStyle w:val="ListBullet"/>
      </w:pPr>
      <w:r>
        <w:t>Use 4:5 or 9:16 variants where appropriate for major vertical/mobile visuals while preserving 16:9/landscape assets where they remain effective.</w:t>
      </w:r>
    </w:p>
    <w:p>
      <w:pPr>
        <w:pStyle w:val="ListBullet"/>
      </w:pPr>
      <w:r>
        <w:t>For video: use playsinline, poster imagery, muted autoplay only when appropriate, touch-friendly controls and lazy loading below the fold.</w:t>
      </w:r>
    </w:p>
    <w:p>
      <w:pPr>
        <w:pStyle w:val="ListBullet"/>
      </w:pPr>
      <w:r>
        <w:t>Do not preload large video assets unnecessarily. Preserve explicit dimensions/aspect-ratio boxes to protect CLS performance.</w:t>
      </w:r>
    </w:p>
    <w:p>
      <w:pPr>
        <w:pStyle w:val="ListBullet"/>
      </w:pPr>
      <w:r>
        <w:t>This section does not require adding a new showreel; it applies to existing video/portfolio media and any future approved media.</w:t>
      </w:r>
    </w:p>
    <w:p>
      <w:pPr>
        <w:pStyle w:val="Heading2"/>
      </w:pPr>
      <w:r>
        <w:t>27.20 Required Phone &amp; Tablet Test Widths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90" w:type="dxa"/>
              <w:start w:w="110" w:type="dxa"/>
              <w:bottom w:w="90" w:type="dxa"/>
              <w:end w:w="110" w:type="dxa"/>
            </w:tcMar>
            <w:shd w:fill="111111"/>
          </w:tcPr>
          <w:p>
            <w:r>
              <w:rPr>
                <w:rFonts w:ascii="Arial" w:hAnsi="Arial"/>
                <w:b/>
                <w:color w:val="FFFFFF"/>
                <w:sz w:val="19"/>
              </w:rPr>
              <w:t>Viewport width</w:t>
            </w:r>
          </w:p>
        </w:tc>
        <w:tc>
          <w:tcPr>
            <w:tcW w:type="dxa" w:w="4997"/>
            <w:vAlign w:val="center"/>
            <w:tcMar>
              <w:top w:w="90" w:type="dxa"/>
              <w:start w:w="110" w:type="dxa"/>
              <w:bottom w:w="90" w:type="dxa"/>
              <w:end w:w="110" w:type="dxa"/>
            </w:tcMar>
            <w:shd w:fill="111111"/>
          </w:tcPr>
          <w:p>
            <w:r>
              <w:rPr>
                <w:rFonts w:ascii="Arial" w:hAnsi="Arial"/>
                <w:b/>
                <w:color w:val="FFFFFF"/>
                <w:sz w:val="19"/>
              </w:rPr>
              <w:t>Purpose</w:t>
            </w:r>
          </w:p>
        </w:tc>
      </w:tr>
      <w:tr>
        <w:tc>
          <w:tcPr>
            <w:tcW w:type="dxa" w:w="4997"/>
            <w:vAlign w:val="center"/>
            <w:tcMar>
              <w:top w:w="90" w:type="dxa"/>
              <w:start w:w="110" w:type="dxa"/>
              <w:bottom w:w="90" w:type="dxa"/>
              <w:end w:w="110" w:type="dxa"/>
            </w:tcMar>
          </w:tcPr>
          <w:p>
            <w:r>
              <w:rPr>
                <w:rFonts w:ascii="Arial" w:hAnsi="Arial"/>
                <w:sz w:val="19"/>
              </w:rPr>
              <w:t>320 px</w:t>
            </w:r>
          </w:p>
        </w:tc>
        <w:tc>
          <w:tcPr>
            <w:tcW w:type="dxa" w:w="4997"/>
            <w:vAlign w:val="center"/>
            <w:tcMar>
              <w:top w:w="90" w:type="dxa"/>
              <w:start w:w="110" w:type="dxa"/>
              <w:bottom w:w="90" w:type="dxa"/>
              <w:end w:w="110" w:type="dxa"/>
            </w:tcMar>
          </w:tcPr>
          <w:p>
            <w:r>
              <w:rPr>
                <w:rFonts w:ascii="Arial" w:hAnsi="Arial"/>
                <w:sz w:val="19"/>
              </w:rPr>
              <w:t>Worst-case narrow phone / stress test</w:t>
            </w:r>
          </w:p>
        </w:tc>
      </w:tr>
      <w:tr>
        <w:tc>
          <w:tcPr>
            <w:tcW w:type="dxa" w:w="4997"/>
            <w:vAlign w:val="center"/>
            <w:tcMar>
              <w:top w:w="90" w:type="dxa"/>
              <w:start w:w="110" w:type="dxa"/>
              <w:bottom w:w="90" w:type="dxa"/>
              <w:end w:w="110" w:type="dxa"/>
            </w:tcMar>
          </w:tcPr>
          <w:p>
            <w:r>
              <w:rPr>
                <w:rFonts w:ascii="Arial" w:hAnsi="Arial"/>
                <w:sz w:val="19"/>
              </w:rPr>
              <w:t>360 px</w:t>
            </w:r>
          </w:p>
        </w:tc>
        <w:tc>
          <w:tcPr>
            <w:tcW w:type="dxa" w:w="4997"/>
            <w:vAlign w:val="center"/>
            <w:tcMar>
              <w:top w:w="90" w:type="dxa"/>
              <w:start w:w="110" w:type="dxa"/>
              <w:bottom w:w="90" w:type="dxa"/>
              <w:end w:w="110" w:type="dxa"/>
            </w:tcMar>
          </w:tcPr>
          <w:p>
            <w:r>
              <w:rPr>
                <w:rFonts w:ascii="Arial" w:hAnsi="Arial"/>
                <w:sz w:val="19"/>
              </w:rPr>
              <w:t>Common Android baseline</w:t>
            </w:r>
          </w:p>
        </w:tc>
      </w:tr>
      <w:tr>
        <w:tc>
          <w:tcPr>
            <w:tcW w:type="dxa" w:w="4997"/>
            <w:vAlign w:val="center"/>
            <w:tcMar>
              <w:top w:w="90" w:type="dxa"/>
              <w:start w:w="110" w:type="dxa"/>
              <w:bottom w:w="90" w:type="dxa"/>
              <w:end w:w="110" w:type="dxa"/>
            </w:tcMar>
          </w:tcPr>
          <w:p>
            <w:r>
              <w:rPr>
                <w:rFonts w:ascii="Arial" w:hAnsi="Arial"/>
                <w:sz w:val="19"/>
              </w:rPr>
              <w:t>375 px</w:t>
            </w:r>
          </w:p>
        </w:tc>
        <w:tc>
          <w:tcPr>
            <w:tcW w:type="dxa" w:w="4997"/>
            <w:vAlign w:val="center"/>
            <w:tcMar>
              <w:top w:w="90" w:type="dxa"/>
              <w:start w:w="110" w:type="dxa"/>
              <w:bottom w:w="90" w:type="dxa"/>
              <w:end w:w="110" w:type="dxa"/>
            </w:tcMar>
          </w:tcPr>
          <w:p>
            <w:r>
              <w:rPr>
                <w:rFonts w:ascii="Arial" w:hAnsi="Arial"/>
                <w:sz w:val="19"/>
              </w:rPr>
              <w:t>Compact iPhone-class layout</w:t>
            </w:r>
          </w:p>
        </w:tc>
      </w:tr>
      <w:tr>
        <w:tc>
          <w:tcPr>
            <w:tcW w:type="dxa" w:w="4997"/>
            <w:vAlign w:val="center"/>
            <w:tcMar>
              <w:top w:w="90" w:type="dxa"/>
              <w:start w:w="110" w:type="dxa"/>
              <w:bottom w:w="90" w:type="dxa"/>
              <w:end w:w="110" w:type="dxa"/>
            </w:tcMar>
          </w:tcPr>
          <w:p>
            <w:r>
              <w:rPr>
                <w:rFonts w:ascii="Arial" w:hAnsi="Arial"/>
                <w:sz w:val="19"/>
              </w:rPr>
              <w:t>390 px</w:t>
            </w:r>
          </w:p>
        </w:tc>
        <w:tc>
          <w:tcPr>
            <w:tcW w:type="dxa" w:w="4997"/>
            <w:vAlign w:val="center"/>
            <w:tcMar>
              <w:top w:w="90" w:type="dxa"/>
              <w:start w:w="110" w:type="dxa"/>
              <w:bottom w:w="90" w:type="dxa"/>
              <w:end w:w="110" w:type="dxa"/>
            </w:tcMar>
          </w:tcPr>
          <w:p>
            <w:r>
              <w:rPr>
                <w:rFonts w:ascii="Arial" w:hAnsi="Arial"/>
                <w:sz w:val="19"/>
              </w:rPr>
              <w:t>Modern iPhone baseline</w:t>
            </w:r>
          </w:p>
        </w:tc>
      </w:tr>
      <w:tr>
        <w:tc>
          <w:tcPr>
            <w:tcW w:type="dxa" w:w="4997"/>
            <w:vAlign w:val="center"/>
            <w:tcMar>
              <w:top w:w="90" w:type="dxa"/>
              <w:start w:w="110" w:type="dxa"/>
              <w:bottom w:w="90" w:type="dxa"/>
              <w:end w:w="110" w:type="dxa"/>
            </w:tcMar>
          </w:tcPr>
          <w:p>
            <w:r>
              <w:rPr>
                <w:rFonts w:ascii="Arial" w:hAnsi="Arial"/>
                <w:sz w:val="19"/>
              </w:rPr>
              <w:t>430 px</w:t>
            </w:r>
          </w:p>
        </w:tc>
        <w:tc>
          <w:tcPr>
            <w:tcW w:type="dxa" w:w="4997"/>
            <w:vAlign w:val="center"/>
            <w:tcMar>
              <w:top w:w="90" w:type="dxa"/>
              <w:start w:w="110" w:type="dxa"/>
              <w:bottom w:w="90" w:type="dxa"/>
              <w:end w:w="110" w:type="dxa"/>
            </w:tcMar>
          </w:tcPr>
          <w:p>
            <w:r>
              <w:rPr>
                <w:rFonts w:ascii="Arial" w:hAnsi="Arial"/>
                <w:sz w:val="19"/>
              </w:rPr>
              <w:t>Large iPhone-class layout</w:t>
            </w:r>
          </w:p>
        </w:tc>
      </w:tr>
      <w:tr>
        <w:tc>
          <w:tcPr>
            <w:tcW w:type="dxa" w:w="4997"/>
            <w:vAlign w:val="center"/>
            <w:tcMar>
              <w:top w:w="90" w:type="dxa"/>
              <w:start w:w="110" w:type="dxa"/>
              <w:bottom w:w="90" w:type="dxa"/>
              <w:end w:w="110" w:type="dxa"/>
            </w:tcMar>
          </w:tcPr>
          <w:p>
            <w:r>
              <w:rPr>
                <w:rFonts w:ascii="Arial" w:hAnsi="Arial"/>
                <w:sz w:val="19"/>
              </w:rPr>
              <w:t>768 px</w:t>
            </w:r>
          </w:p>
        </w:tc>
        <w:tc>
          <w:tcPr>
            <w:tcW w:type="dxa" w:w="4997"/>
            <w:vAlign w:val="center"/>
            <w:tcMar>
              <w:top w:w="90" w:type="dxa"/>
              <w:start w:w="110" w:type="dxa"/>
              <w:bottom w:w="90" w:type="dxa"/>
              <w:end w:w="110" w:type="dxa"/>
            </w:tcMar>
          </w:tcPr>
          <w:p>
            <w:r>
              <w:rPr>
                <w:rFonts w:ascii="Arial" w:hAnsi="Arial"/>
                <w:sz w:val="19"/>
              </w:rPr>
              <w:t>Small tablet / transition breakpoint</w:t>
            </w:r>
          </w:p>
        </w:tc>
      </w:tr>
    </w:tbl>
    <w:p>
      <w:pPr>
        <w:pStyle w:val="Heading2"/>
      </w:pPr>
      <w:r>
        <w:t>27.21 Mobile QA Checklist</w:t>
      </w:r>
    </w:p>
    <w:p>
      <w:pPr>
        <w:pStyle w:val="ListBullet"/>
      </w:pPr>
      <w:r>
        <w:t>Zero horizontal page scrolling at all required widths.</w:t>
      </w:r>
    </w:p>
    <w:p>
      <w:pPr>
        <w:pStyle w:val="ListBullet"/>
      </w:pPr>
      <w:r>
        <w:t>No clipped headings, cards, badges, pills or form controls.</w:t>
      </w:r>
    </w:p>
    <w:p>
      <w:pPr>
        <w:pStyle w:val="ListBullet"/>
      </w:pPr>
      <w:r>
        <w:t>No button collisions or CTAs that become too narrow to tap comfortably.</w:t>
      </w:r>
    </w:p>
    <w:p>
      <w:pPr>
        <w:pStyle w:val="ListBullet"/>
      </w:pPr>
      <w:r>
        <w:t>No modal, cookie sheet, navigation drawer or iframe wider than the viewport.</w:t>
      </w:r>
    </w:p>
    <w:p>
      <w:pPr>
        <w:pStyle w:val="ListBullet"/>
      </w:pPr>
      <w:r>
        <w:t>No desktop table requiring horizontal scroll for core comprehension.</w:t>
      </w:r>
    </w:p>
    <w:p>
      <w:pPr>
        <w:pStyle w:val="ListBullet"/>
      </w:pPr>
      <w:r>
        <w:t>No giant accidental whitespace caused by fixed heights or desktop min-heights.</w:t>
      </w:r>
    </w:p>
    <w:p>
      <w:pPr>
        <w:pStyle w:val="ListBullet"/>
      </w:pPr>
      <w:r>
        <w:t>No important text below comfortable reading size.</w:t>
      </w:r>
    </w:p>
    <w:p>
      <w:pPr>
        <w:pStyle w:val="ListBullet"/>
      </w:pPr>
      <w:r>
        <w:t>No image/video crop that cuts off the product, subject or key creative detail.</w:t>
      </w:r>
    </w:p>
    <w:p>
      <w:pPr>
        <w:pStyle w:val="ListBullet"/>
      </w:pPr>
      <w:r>
        <w:t>All interactive controls retain visible focus, active/pressed states and accessible labels.</w:t>
      </w:r>
    </w:p>
    <w:p>
      <w:pPr>
        <w:pStyle w:val="ListBullet"/>
      </w:pPr>
      <w:r>
        <w:t>Navigation, accordions, filters, forms and scheduling work with touch and keyboard.</w:t>
      </w:r>
    </w:p>
    <w:p>
      <w:pPr>
        <w:pStyle w:val="ListBullet"/>
      </w:pPr>
      <w:r>
        <w:t>Core Web Vitals are re-tested on representative production pages after responsive media changes.</w:t>
      </w:r>
    </w:p>
    <w:p>
      <w:pPr>
        <w:pStyle w:val="Heading2"/>
      </w:pPr>
      <w:r>
        <w:t>27.22 Mobile Priority Order</w:t>
      </w:r>
    </w:p>
    <w:p>
      <w:pPr>
        <w:pStyle w:val="Heading3"/>
      </w:pPr>
      <w:r>
        <w:t>P0 — Must Fix Before Calling Mobile Final</w:t>
      </w:r>
    </w:p>
    <w:p>
      <w:pPr>
        <w:spacing w:after="40"/>
      </w:pPr>
      <w:r>
        <w:t>1. Header/menu behavior</w:t>
      </w:r>
    </w:p>
    <w:p>
      <w:pPr>
        <w:spacing w:after="40"/>
      </w:pPr>
      <w:r>
        <w:t>2. Hero sizing and CTA layout</w:t>
      </w:r>
    </w:p>
    <w:p>
      <w:pPr>
        <w:spacing w:after="40"/>
      </w:pPr>
      <w:r>
        <w:t>3. Comparison sections without horizontal scrolling</w:t>
      </w:r>
    </w:p>
    <w:p>
      <w:pPr>
        <w:spacing w:after="40"/>
      </w:pPr>
      <w:r>
        <w:t>4. Book a Demo form responsiveness</w:t>
      </w:r>
    </w:p>
    <w:p>
      <w:pPr>
        <w:spacing w:after="40"/>
      </w:pPr>
      <w:r>
        <w:t>5. Scheduling/Calendly behavior</w:t>
      </w:r>
    </w:p>
    <w:p>
      <w:pPr>
        <w:spacing w:after="40"/>
      </w:pPr>
      <w:r>
        <w:t>6. Cookie consent UI</w:t>
      </w:r>
    </w:p>
    <w:p>
      <w:pPr>
        <w:spacing w:after="40"/>
      </w:pPr>
      <w:r>
        <w:t>7. Footer compression</w:t>
      </w:r>
    </w:p>
    <w:p>
      <w:pPr>
        <w:spacing w:after="40"/>
      </w:pPr>
      <w:r>
        <w:t>8. No horizontal overflow</w:t>
      </w:r>
    </w:p>
    <w:p>
      <w:pPr>
        <w:spacing w:after="40"/>
      </w:pPr>
      <w:r>
        <w:t>9. Responsive image/video loading and crops</w:t>
      </w:r>
    </w:p>
    <w:p>
      <w:pPr>
        <w:spacing w:after="40"/>
      </w:pPr>
      <w:r>
        <w:t>10. Phone-width regression QA at all required widths</w:t>
      </w:r>
    </w:p>
    <w:p>
      <w:pPr>
        <w:pStyle w:val="Heading3"/>
      </w:pPr>
      <w:r>
        <w:t>P1 — High-Value Polish</w:t>
      </w:r>
    </w:p>
    <w:p>
      <w:pPr>
        <w:spacing w:after="40"/>
      </w:pPr>
      <w:r>
        <w:t>1. Services shortening/progressive disclosure</w:t>
      </w:r>
    </w:p>
    <w:p>
      <w:pPr>
        <w:spacing w:after="40"/>
      </w:pPr>
      <w:r>
        <w:t>2. Creative gallery swipe/grid behavior</w:t>
      </w:r>
    </w:p>
    <w:p>
      <w:pPr>
        <w:spacing w:after="40"/>
      </w:pPr>
      <w:r>
        <w:t>3. Work filter chips</w:t>
      </w:r>
    </w:p>
    <w:p>
      <w:pPr>
        <w:spacing w:after="40"/>
      </w:pPr>
      <w:r>
        <w:t>4. Industries accordion polish</w:t>
      </w:r>
    </w:p>
    <w:p>
      <w:pPr>
        <w:spacing w:after="40"/>
      </w:pPr>
      <w:r>
        <w:t>5. About/founder section shortening</w:t>
      </w:r>
    </w:p>
    <w:p>
      <w:pPr>
        <w:spacing w:after="40"/>
      </w:pPr>
      <w:r>
        <w:t>6. Consistent mobile spacing system</w:t>
      </w:r>
    </w:p>
    <w:p>
      <w:pPr>
        <w:spacing w:after="40"/>
      </w:pPr>
      <w:r>
        <w:t>7. Consistent mobile typography system</w:t>
      </w:r>
    </w:p>
    <w:p>
      <w:pPr>
        <w:pStyle w:val="Heading1"/>
      </w:pPr>
      <w:r>
        <w:t>28. Combined Final Handoff Checklist — Desktop + Mobile</w:t>
      </w:r>
    </w:p>
    <w:p>
      <w:pPr>
        <w:pStyle w:val="ListBullet"/>
      </w:pPr>
      <w:r>
        <w:t>All earlier P0/P1 content, terminology, trust, SEO and conversion changes remain implemented.</w:t>
      </w:r>
    </w:p>
    <w:p>
      <w:pPr>
        <w:pStyle w:val="ListBullet"/>
      </w:pPr>
      <w:r>
        <w:t>Mobile layouts are intentionally composed rather than generated by stacking desktop sections.</w:t>
      </w:r>
    </w:p>
    <w:p>
      <w:pPr>
        <w:pStyle w:val="ListBullet"/>
      </w:pPr>
      <w:r>
        <w:t>Every core route is manually checked at 320, 360, 375, 390, 430 and 768 px.</w:t>
      </w:r>
    </w:p>
    <w:p>
      <w:pPr>
        <w:pStyle w:val="ListBullet"/>
      </w:pPr>
      <w:r>
        <w:t>Header, navigation, accordions, comparison components, forms, scheduling, cookie consent and footer pass touch + accessibility QA.</w:t>
      </w:r>
    </w:p>
    <w:p>
      <w:pPr>
        <w:pStyle w:val="ListBullet"/>
      </w:pPr>
      <w:r>
        <w:t>No horizontal overflow exists on representative production pages.</w:t>
      </w:r>
    </w:p>
    <w:p>
      <w:pPr>
        <w:pStyle w:val="ListBullet"/>
      </w:pPr>
      <w:r>
        <w:t>Media uses responsive sizing/crops and lazy-loading without causing noticeable layout shift.</w:t>
      </w:r>
    </w:p>
    <w:p>
      <w:pPr>
        <w:pStyle w:val="ListBullet"/>
      </w:pPr>
      <w:r>
        <w:t>Mobile Core Web Vitals remain within the performance targets defined in Section 25.</w:t>
      </w:r>
    </w:p>
    <w:p>
      <w:pPr>
        <w:pStyle w:val="ListBullet"/>
      </w:pPr>
      <w:r>
        <w:t>Pricing content and the pilot-collaboration message remain unchanged in substance, in line with the agreed exclusions.</w:t>
      </w:r>
    </w:p>
    <w:tbl>
      <w:tblPr>
        <w:tblStyle w:val="TableGrid"/>
        <w:tblW w:type="auto" w:w="0"/>
        <w:jc w:val="center"/>
        <w:tblLook w:firstColumn="1" w:firstRow="1" w:lastColumn="0" w:lastRow="0" w:noHBand="0" w:noVBand="1" w:val="04A0"/>
      </w:tblPr>
      <w:tblGrid>
        <w:gridCol w:w="9994"/>
      </w:tblGrid>
      <w:tr>
        <w:tc>
          <w:tcPr>
            <w:tcW w:type="dxa" w:w="9994"/>
            <w:vAlign w:val="center"/>
            <w:tcMar>
              <w:top w:w="90" w:type="dxa"/>
              <w:start w:w="110" w:type="dxa"/>
              <w:bottom w:w="90" w:type="dxa"/>
              <w:end w:w="110" w:type="dxa"/>
            </w:tcMar>
            <w:shd w:fill="111111"/>
          </w:tcPr>
          <w:p>
            <w:r>
              <w:rPr>
                <w:rFonts w:ascii="Arial" w:hAnsi="Arial"/>
                <w:b/>
                <w:color w:val="FFFFFF"/>
                <w:sz w:val="19"/>
              </w:rPr>
              <w:t>Target outcome: A website that feels like an established, US-facing AI-native production partner on desktop and phone — clear, credible, fast, accessible, visually intentional and easy for a marketing decision-maker to act on.</w:t>
            </w:r>
          </w:p>
        </w:tc>
      </w:tr>
    </w:tbl>
    <w:p>
      <w:r>
        <w:br w:type="page"/>
      </w:r>
    </w:p>
    <w:p>
      <w:pPr>
        <w:pStyle w:val="Heading1"/>
      </w:pPr>
      <w:r>
        <w:t>29. Final Simplification Direction — Apple-Like Content</w:t>
      </w:r>
    </w:p>
    <w:p>
      <w:r>
        <w:rPr>
          <w:b/>
        </w:rPr>
        <w:t xml:space="preserve">New top priority: </w:t>
      </w:r>
      <w:r>
        <w:t>the site has too many words, sections and visible page choices. Keep the depth in the architecture where it helps SEO, trust or procurement, but make the primary experience extremely short, visual and easy to scan.</w:t>
      </w:r>
    </w:p>
    <w:p>
      <w:pPr>
        <w:pStyle w:val="Heading2"/>
      </w:pPr>
      <w:r>
        <w:t>29.1 Content Rule for Every Core Section</w:t>
      </w:r>
    </w:p>
    <w:p>
      <w:pPr>
        <w:pStyle w:val="ListBullet"/>
      </w:pPr>
      <w:r>
        <w:t>One idea per section.</w:t>
      </w:r>
    </w:p>
    <w:p>
      <w:pPr>
        <w:pStyle w:val="ListBullet"/>
      </w:pPr>
      <w:r>
        <w:t>Headline: ideally 3–7 words.</w:t>
      </w:r>
    </w:p>
    <w:p>
      <w:pPr>
        <w:pStyle w:val="ListBullet"/>
      </w:pPr>
      <w:r>
        <w:t>Supporting copy: one sentence, usually 12–22 words.</w:t>
      </w:r>
    </w:p>
    <w:p>
      <w:pPr>
        <w:pStyle w:val="ListBullet"/>
      </w:pPr>
      <w:r>
        <w:t>One primary visual or proof element.</w:t>
      </w:r>
    </w:p>
    <w:p>
      <w:pPr>
        <w:pStyle w:val="ListBullet"/>
      </w:pPr>
      <w:r>
        <w:t>One CTA only when an action is needed.</w:t>
      </w:r>
    </w:p>
    <w:p>
      <w:pPr>
        <w:pStyle w:val="ListBullet"/>
      </w:pPr>
      <w:r>
        <w:t>No paragraph should explain something the visual, label or card already makes obvious.</w:t>
      </w:r>
    </w:p>
    <w:tbl>
      <w:tblPr>
        <w:tblW w:type="auto" w:w="0"/>
        <w:jc w:val="center"/>
        <w:tblLook w:firstColumn="1" w:firstRow="1" w:lastColumn="0" w:lastRow="0" w:noHBand="0" w:noVBand="1" w:val="04A0"/>
      </w:tblPr>
      <w:tblGrid>
        <w:gridCol w:w="9994"/>
      </w:tblGrid>
      <w:tr>
        <w:tc>
          <w:tcPr>
            <w:tcW w:type="dxa" w:w="9994"/>
            <w:shd w:fill="F3F0FF"/>
            <w:vAlign w:val="center"/>
            <w:tcMar>
              <w:top w:w="90" w:type="dxa"/>
              <w:start w:w="110" w:type="dxa"/>
              <w:bottom w:w="90" w:type="dxa"/>
              <w:end w:w="110" w:type="dxa"/>
            </w:tcMar>
          </w:tcPr>
          <w:p>
            <w:r>
              <w:t>Recommended section pattern</w:t>
              <w:br/>
              <w:t>Eyebrow (optional) → Short headline → One sentence → Visual / proof → CTA</w:t>
              <w:br/>
              <w:t>If a section needs three paragraphs to make sense, simplify the message or move the detail behind “Learn more”.</w:t>
            </w:r>
          </w:p>
        </w:tc>
      </w:tr>
    </w:tbl>
    <w:p>
      <w:pPr>
        <w:pStyle w:val="Heading2"/>
      </w:pPr>
      <w:r>
        <w:t>29.2 Visible Copy Budgets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11111"/>
            <w:tcMar>
              <w:top w:w="90" w:type="dxa"/>
              <w:start w:w="110" w:type="dxa"/>
              <w:bottom w:w="90" w:type="dxa"/>
              <w:end w:w="110" w:type="dxa"/>
            </w:tcMar>
            <w:vAlign w:val="center"/>
          </w:tcPr>
          <w:p>
            <w:r>
              <w:rPr>
                <w:b/>
                <w:color w:val="FFFFFF"/>
              </w:rPr>
              <w:t>Page</w:t>
            </w:r>
          </w:p>
        </w:tc>
        <w:tc>
          <w:tcPr>
            <w:tcW w:type="dxa" w:w="2498"/>
            <w:shd w:fill="111111"/>
            <w:tcMar>
              <w:top w:w="90" w:type="dxa"/>
              <w:start w:w="110" w:type="dxa"/>
              <w:bottom w:w="90" w:type="dxa"/>
              <w:end w:w="110" w:type="dxa"/>
            </w:tcMar>
            <w:vAlign w:val="center"/>
          </w:tcPr>
          <w:p>
            <w:r>
              <w:rPr>
                <w:b/>
                <w:color w:val="FFFFFF"/>
              </w:rPr>
              <w:t>Visible body copy</w:t>
            </w:r>
          </w:p>
        </w:tc>
        <w:tc>
          <w:tcPr>
            <w:tcW w:type="dxa" w:w="2498"/>
            <w:shd w:fill="111111"/>
            <w:tcMar>
              <w:top w:w="90" w:type="dxa"/>
              <w:start w:w="110" w:type="dxa"/>
              <w:bottom w:w="90" w:type="dxa"/>
              <w:end w:w="110" w:type="dxa"/>
            </w:tcMar>
            <w:vAlign w:val="center"/>
          </w:tcPr>
          <w:p>
            <w:r>
              <w:rPr>
                <w:b/>
                <w:color w:val="FFFFFF"/>
              </w:rPr>
              <w:t>Sections</w:t>
            </w:r>
          </w:p>
        </w:tc>
        <w:tc>
          <w:tcPr>
            <w:tcW w:type="dxa" w:w="2498"/>
            <w:shd w:fill="111111"/>
            <w:tcMar>
              <w:top w:w="90" w:type="dxa"/>
              <w:start w:w="110" w:type="dxa"/>
              <w:bottom w:w="90" w:type="dxa"/>
              <w:end w:w="110" w:type="dxa"/>
            </w:tcMar>
            <w:vAlign w:val="center"/>
          </w:tcPr>
          <w:p>
            <w:r>
              <w:rPr>
                <w:b/>
                <w:color w:val="FFFFFF"/>
              </w:rPr>
              <w:t>Direction</w:t>
            </w:r>
          </w:p>
        </w:tc>
      </w:tr>
      <w:tr>
        <w:tc>
          <w:tcPr>
            <w:tcW w:type="dxa" w:w="2498"/>
            <w:vAlign w:val="center"/>
            <w:tcMar>
              <w:top w:w="90" w:type="dxa"/>
              <w:start w:w="110" w:type="dxa"/>
              <w:bottom w:w="90" w:type="dxa"/>
              <w:end w:w="110" w:type="dxa"/>
            </w:tcMar>
          </w:tcPr>
          <w:p>
            <w:r>
              <w:t>Homepage</w:t>
            </w:r>
          </w:p>
        </w:tc>
        <w:tc>
          <w:tcPr>
            <w:tcW w:type="dxa" w:w="2498"/>
            <w:vAlign w:val="center"/>
            <w:tcMar>
              <w:top w:w="90" w:type="dxa"/>
              <w:start w:w="110" w:type="dxa"/>
              <w:bottom w:w="90" w:type="dxa"/>
              <w:end w:w="110" w:type="dxa"/>
            </w:tcMar>
          </w:tcPr>
          <w:p>
            <w:r>
              <w:t>≈ 250–350 words max</w:t>
            </w:r>
          </w:p>
        </w:tc>
        <w:tc>
          <w:tcPr>
            <w:tcW w:type="dxa" w:w="2498"/>
            <w:vAlign w:val="center"/>
            <w:tcMar>
              <w:top w:w="90" w:type="dxa"/>
              <w:start w:w="110" w:type="dxa"/>
              <w:bottom w:w="90" w:type="dxa"/>
              <w:end w:w="110" w:type="dxa"/>
            </w:tcMar>
          </w:tcPr>
          <w:p>
            <w:r>
              <w:t>6–8</w:t>
            </w:r>
          </w:p>
        </w:tc>
        <w:tc>
          <w:tcPr>
            <w:tcW w:type="dxa" w:w="2498"/>
            <w:vAlign w:val="center"/>
            <w:tcMar>
              <w:top w:w="90" w:type="dxa"/>
              <w:start w:w="110" w:type="dxa"/>
              <w:bottom w:w="90" w:type="dxa"/>
              <w:end w:w="110" w:type="dxa"/>
            </w:tcMar>
          </w:tcPr>
          <w:p>
            <w:r>
              <w:t>Visual-first; no repeated service explanation</w:t>
            </w:r>
          </w:p>
        </w:tc>
      </w:tr>
      <w:tr>
        <w:tc>
          <w:tcPr>
            <w:tcW w:type="dxa" w:w="2498"/>
            <w:vAlign w:val="center"/>
            <w:tcMar>
              <w:top w:w="90" w:type="dxa"/>
              <w:start w:w="110" w:type="dxa"/>
              <w:bottom w:w="90" w:type="dxa"/>
              <w:end w:w="110" w:type="dxa"/>
            </w:tcMar>
          </w:tcPr>
          <w:p>
            <w:r>
              <w:t>Service page</w:t>
            </w:r>
          </w:p>
        </w:tc>
        <w:tc>
          <w:tcPr>
            <w:tcW w:type="dxa" w:w="2498"/>
            <w:vAlign w:val="center"/>
            <w:tcMar>
              <w:top w:w="90" w:type="dxa"/>
              <w:start w:w="110" w:type="dxa"/>
              <w:bottom w:w="90" w:type="dxa"/>
              <w:end w:w="110" w:type="dxa"/>
            </w:tcMar>
          </w:tcPr>
          <w:p>
            <w:r>
              <w:t>≈ 180–300 words</w:t>
            </w:r>
          </w:p>
        </w:tc>
        <w:tc>
          <w:tcPr>
            <w:tcW w:type="dxa" w:w="2498"/>
            <w:vAlign w:val="center"/>
            <w:tcMar>
              <w:top w:w="90" w:type="dxa"/>
              <w:start w:w="110" w:type="dxa"/>
              <w:bottom w:w="90" w:type="dxa"/>
              <w:end w:w="110" w:type="dxa"/>
            </w:tcMar>
          </w:tcPr>
          <w:p>
            <w:r>
              <w:t>4–5</w:t>
            </w:r>
          </w:p>
        </w:tc>
        <w:tc>
          <w:tcPr>
            <w:tcW w:type="dxa" w:w="2498"/>
            <w:vAlign w:val="center"/>
            <w:tcMar>
              <w:top w:w="90" w:type="dxa"/>
              <w:start w:w="110" w:type="dxa"/>
              <w:bottom w:w="90" w:type="dxa"/>
              <w:end w:w="110" w:type="dxa"/>
            </w:tcMar>
          </w:tcPr>
          <w:p>
            <w:r>
              <w:t>Offer → deliverables → visual → process → CTA</w:t>
            </w:r>
          </w:p>
        </w:tc>
      </w:tr>
      <w:tr>
        <w:tc>
          <w:tcPr>
            <w:tcW w:type="dxa" w:w="2498"/>
            <w:vAlign w:val="center"/>
            <w:tcMar>
              <w:top w:w="90" w:type="dxa"/>
              <w:start w:w="110" w:type="dxa"/>
              <w:bottom w:w="90" w:type="dxa"/>
              <w:end w:w="110" w:type="dxa"/>
            </w:tcMar>
          </w:tcPr>
          <w:p>
            <w:r>
              <w:t>Solutions</w:t>
            </w:r>
          </w:p>
        </w:tc>
        <w:tc>
          <w:tcPr>
            <w:tcW w:type="dxa" w:w="2498"/>
            <w:vAlign w:val="center"/>
            <w:tcMar>
              <w:top w:w="90" w:type="dxa"/>
              <w:start w:w="110" w:type="dxa"/>
              <w:bottom w:w="90" w:type="dxa"/>
              <w:end w:w="110" w:type="dxa"/>
            </w:tcMar>
          </w:tcPr>
          <w:p>
            <w:r>
              <w:t>≈ 200–300 words</w:t>
            </w:r>
          </w:p>
        </w:tc>
        <w:tc>
          <w:tcPr>
            <w:tcW w:type="dxa" w:w="2498"/>
            <w:vAlign w:val="center"/>
            <w:tcMar>
              <w:top w:w="90" w:type="dxa"/>
              <w:start w:w="110" w:type="dxa"/>
              <w:bottom w:w="90" w:type="dxa"/>
              <w:end w:w="110" w:type="dxa"/>
            </w:tcMar>
          </w:tcPr>
          <w:p>
            <w:r>
              <w:t>4–5</w:t>
            </w:r>
          </w:p>
        </w:tc>
        <w:tc>
          <w:tcPr>
            <w:tcW w:type="dxa" w:w="2498"/>
            <w:vAlign w:val="center"/>
            <w:tcMar>
              <w:top w:w="90" w:type="dxa"/>
              <w:start w:w="110" w:type="dxa"/>
              <w:bottom w:w="90" w:type="dxa"/>
              <w:end w:w="110" w:type="dxa"/>
            </w:tcMar>
          </w:tcPr>
          <w:p>
            <w:r>
              <w:t>Problem → Articog solution → output → CTA</w:t>
            </w:r>
          </w:p>
        </w:tc>
      </w:tr>
      <w:tr>
        <w:tc>
          <w:tcPr>
            <w:tcW w:type="dxa" w:w="2498"/>
            <w:vAlign w:val="center"/>
            <w:tcMar>
              <w:top w:w="90" w:type="dxa"/>
              <w:start w:w="110" w:type="dxa"/>
              <w:bottom w:w="90" w:type="dxa"/>
              <w:end w:w="110" w:type="dxa"/>
            </w:tcMar>
          </w:tcPr>
          <w:p>
            <w:r>
              <w:t>Industries hub</w:t>
            </w:r>
          </w:p>
        </w:tc>
        <w:tc>
          <w:tcPr>
            <w:tcW w:type="dxa" w:w="2498"/>
            <w:vAlign w:val="center"/>
            <w:tcMar>
              <w:top w:w="90" w:type="dxa"/>
              <w:start w:w="110" w:type="dxa"/>
              <w:bottom w:w="90" w:type="dxa"/>
              <w:end w:w="110" w:type="dxa"/>
            </w:tcMar>
          </w:tcPr>
          <w:p>
            <w:r>
              <w:t>≈ 100–180 words visible</w:t>
            </w:r>
          </w:p>
        </w:tc>
        <w:tc>
          <w:tcPr>
            <w:tcW w:type="dxa" w:w="2498"/>
            <w:vAlign w:val="center"/>
            <w:tcMar>
              <w:top w:w="90" w:type="dxa"/>
              <w:start w:w="110" w:type="dxa"/>
              <w:bottom w:w="90" w:type="dxa"/>
              <w:end w:w="110" w:type="dxa"/>
            </w:tcMar>
          </w:tcPr>
          <w:p>
            <w:r>
              <w:t>3–4</w:t>
            </w:r>
          </w:p>
        </w:tc>
        <w:tc>
          <w:tcPr>
            <w:tcW w:type="dxa" w:w="2498"/>
            <w:vAlign w:val="center"/>
            <w:tcMar>
              <w:top w:w="90" w:type="dxa"/>
              <w:start w:w="110" w:type="dxa"/>
              <w:bottom w:w="90" w:type="dxa"/>
              <w:end w:w="110" w:type="dxa"/>
            </w:tcMar>
          </w:tcPr>
          <w:p>
            <w:r>
              <w:t>Short cards; detail collapsed</w:t>
            </w:r>
          </w:p>
        </w:tc>
      </w:tr>
      <w:tr>
        <w:tc>
          <w:tcPr>
            <w:tcW w:type="dxa" w:w="2498"/>
            <w:vAlign w:val="center"/>
            <w:tcMar>
              <w:top w:w="90" w:type="dxa"/>
              <w:start w:w="110" w:type="dxa"/>
              <w:bottom w:w="90" w:type="dxa"/>
              <w:end w:w="110" w:type="dxa"/>
            </w:tcMar>
          </w:tcPr>
          <w:p>
            <w:r>
              <w:t>About / Why Articog</w:t>
            </w:r>
          </w:p>
        </w:tc>
        <w:tc>
          <w:tcPr>
            <w:tcW w:type="dxa" w:w="2498"/>
            <w:vAlign w:val="center"/>
            <w:tcMar>
              <w:top w:w="90" w:type="dxa"/>
              <w:start w:w="110" w:type="dxa"/>
              <w:bottom w:w="90" w:type="dxa"/>
              <w:end w:w="110" w:type="dxa"/>
            </w:tcMar>
          </w:tcPr>
          <w:p>
            <w:r>
              <w:t>≈ 200–300 words</w:t>
            </w:r>
          </w:p>
        </w:tc>
        <w:tc>
          <w:tcPr>
            <w:tcW w:type="dxa" w:w="2498"/>
            <w:vAlign w:val="center"/>
            <w:tcMar>
              <w:top w:w="90" w:type="dxa"/>
              <w:start w:w="110" w:type="dxa"/>
              <w:bottom w:w="90" w:type="dxa"/>
              <w:end w:w="110" w:type="dxa"/>
            </w:tcMar>
          </w:tcPr>
          <w:p>
            <w:r>
              <w:t>4–5</w:t>
            </w:r>
          </w:p>
        </w:tc>
        <w:tc>
          <w:tcPr>
            <w:tcW w:type="dxa" w:w="2498"/>
            <w:vAlign w:val="center"/>
            <w:tcMar>
              <w:top w:w="90" w:type="dxa"/>
              <w:start w:w="110" w:type="dxa"/>
              <w:bottom w:w="90" w:type="dxa"/>
              <w:end w:w="110" w:type="dxa"/>
            </w:tcMar>
          </w:tcPr>
          <w:p>
            <w:r>
              <w:t>Company first; benefits first</w:t>
            </w:r>
          </w:p>
        </w:tc>
      </w:tr>
      <w:tr>
        <w:tc>
          <w:tcPr>
            <w:tcW w:type="dxa" w:w="2498"/>
            <w:vAlign w:val="center"/>
            <w:tcMar>
              <w:top w:w="90" w:type="dxa"/>
              <w:start w:w="110" w:type="dxa"/>
              <w:bottom w:w="90" w:type="dxa"/>
              <w:end w:w="110" w:type="dxa"/>
            </w:tcMar>
          </w:tcPr>
          <w:p>
            <w:r>
              <w:t>Trust / Help</w:t>
            </w:r>
          </w:p>
        </w:tc>
        <w:tc>
          <w:tcPr>
            <w:tcW w:type="dxa" w:w="2498"/>
            <w:vAlign w:val="center"/>
            <w:tcMar>
              <w:top w:w="90" w:type="dxa"/>
              <w:start w:w="110" w:type="dxa"/>
              <w:bottom w:w="90" w:type="dxa"/>
              <w:end w:w="110" w:type="dxa"/>
            </w:tcMar>
          </w:tcPr>
          <w:p>
            <w:r>
              <w:t>Longer allowed</w:t>
            </w:r>
          </w:p>
        </w:tc>
        <w:tc>
          <w:tcPr>
            <w:tcW w:type="dxa" w:w="2498"/>
            <w:vAlign w:val="center"/>
            <w:tcMar>
              <w:top w:w="90" w:type="dxa"/>
              <w:start w:w="110" w:type="dxa"/>
              <w:bottom w:w="90" w:type="dxa"/>
              <w:end w:w="110" w:type="dxa"/>
            </w:tcMar>
          </w:tcPr>
          <w:p>
            <w:r>
              <w:t>Accordion-led</w:t>
            </w:r>
          </w:p>
        </w:tc>
        <w:tc>
          <w:tcPr>
            <w:tcW w:type="dxa" w:w="2498"/>
            <w:vAlign w:val="center"/>
            <w:tcMar>
              <w:top w:w="90" w:type="dxa"/>
              <w:start w:w="110" w:type="dxa"/>
              <w:bottom w:w="90" w:type="dxa"/>
              <w:end w:w="110" w:type="dxa"/>
            </w:tcMar>
          </w:tcPr>
          <w:p>
            <w:r>
              <w:t>Detail available, but not all visible at once</w:t>
            </w:r>
          </w:p>
        </w:tc>
      </w:tr>
    </w:tbl>
    <w:p>
      <w:pPr>
        <w:pStyle w:val="Heading2"/>
      </w:pPr>
      <w:r>
        <w:t>29.3 Reduce Visible Page Complexity</w:t>
      </w:r>
    </w:p>
    <w:p>
      <w:pPr>
        <w:pStyle w:val="ListBullet"/>
      </w:pPr>
      <w:r>
        <w:t>Do not delete useful SEO/trust pages only to make the site smaller. Reduce how many are exposed in the primary navigation.</w:t>
      </w:r>
    </w:p>
    <w:p>
      <w:pPr>
        <w:pStyle w:val="ListBullet"/>
      </w:pPr>
      <w:r>
        <w:t>Mega menus should show a small number of core choices plus “View all”, not every possible page.</w:t>
      </w:r>
    </w:p>
    <w:p>
      <w:pPr>
        <w:pStyle w:val="ListBullet"/>
      </w:pPr>
      <w:r>
        <w:t>Merge overlapping explanations. Services should explain what Articog makes; Solutions should explain which client problem it solves.</w:t>
      </w:r>
    </w:p>
    <w:p>
      <w:pPr>
        <w:pStyle w:val="ListBullet"/>
      </w:pPr>
      <w:r>
        <w:t>Keep Resources and detailed Trust/Help content discoverable without making the main buyer journey feel like documentation.</w:t>
      </w:r>
    </w:p>
    <w:p>
      <w:pPr>
        <w:pStyle w:val="ListBullet"/>
      </w:pPr>
      <w:r>
        <w:t>The goal is not fewer capabilities. The goal is fewer decisions per screen.</w:t>
      </w:r>
    </w:p>
    <w:p>
      <w:pPr>
        <w:pStyle w:val="Heading1"/>
      </w:pPr>
      <w:r>
        <w:t>30. UI &amp; Functionality Feedback from the Review Screenshots</w:t>
      </w:r>
    </w:p>
    <w:p>
      <w:pPr>
        <w:pStyle w:val="Heading2"/>
      </w:pPr>
      <w:r>
        <w:t>30.1 Announcement Bar — Add a Close Control</w:t>
      </w:r>
    </w:p>
    <w:p>
      <w:pPr>
        <w:pStyle w:val="ListBullet"/>
      </w:pPr>
      <w:r>
        <w:t>Add a visible × at the far right of the top announcement bar.</w:t>
      </w:r>
    </w:p>
    <w:p>
      <w:pPr>
        <w:pStyle w:val="ListBullet"/>
      </w:pPr>
      <w:r>
        <w:t>The × must be a real button with an accessible label such as “Dismiss announcement”.</w:t>
      </w:r>
    </w:p>
    <w:p>
      <w:pPr>
        <w:pStyle w:val="ListBullet"/>
      </w:pPr>
      <w:r>
        <w:t>After dismissal, hide the bar for the session or a reasonable remembered period so it does not reappear on every page.</w:t>
      </w:r>
    </w:p>
    <w:p>
      <w:pPr>
        <w:pStyle w:val="ListBullet"/>
      </w:pPr>
      <w:r>
        <w:t>Do not change the pilot-collaboration message itself; this is an interaction fix only.</w:t>
      </w:r>
    </w:p>
    <w:p>
      <w:pPr>
        <w:pStyle w:val="ListBullet"/>
      </w:pPr>
      <w:r>
        <w:t>When the bar closes, the nav/hero should move up cleanly with no blank strip.</w:t>
      </w:r>
    </w:p>
    <w:p>
      <w:pPr>
        <w:pStyle w:val="Heading2"/>
      </w:pPr>
      <w:r>
        <w:t>30.2 Global Internal-Page Hero Spacing</w:t>
      </w:r>
    </w:p>
    <w:p>
      <w:r>
        <w:t>The service-page screenshot shows too much empty space between the page headline and the next section. Correct this globally, not page by page.</w:t>
      </w:r>
    </w:p>
    <w:p>
      <w:pPr>
        <w:pStyle w:val="ListBullet"/>
      </w:pPr>
      <w:r>
        <w:t>Remove unnecessary fixed/min-height values on internal-page heroes.</w:t>
      </w:r>
    </w:p>
    <w:p>
      <w:pPr>
        <w:pStyle w:val="ListBullet"/>
      </w:pPr>
      <w:r>
        <w:t>Desktop guide: keep the gap from hero content to the next section roughly 64–96 px unless a meaningful visual occupies the space.</w:t>
      </w:r>
    </w:p>
    <w:p>
      <w:pPr>
        <w:pStyle w:val="ListBullet"/>
      </w:pPr>
      <w:r>
        <w:t>Mobile guide: roughly 48–64 px.</w:t>
      </w:r>
    </w:p>
    <w:p>
      <w:pPr>
        <w:pStyle w:val="ListBullet"/>
      </w:pPr>
      <w:r>
        <w:t>If a hero needs more presence, add a relevant image/video/card — never empty height as decoration.</w:t>
      </w:r>
    </w:p>
    <w:p>
      <w:pPr>
        <w:pStyle w:val="ListBullet"/>
      </w:pPr>
      <w:r>
        <w:t>Apply the same rule to Services, Solutions, Industries, Why Articog, Trust, Resources and Company pages.</w:t>
      </w:r>
    </w:p>
    <w:p>
      <w:pPr>
        <w:pStyle w:val="Heading2"/>
      </w:pPr>
      <w:r>
        <w:t>30.3 Top-Level Navigation Labels Must Click</w:t>
      </w:r>
    </w:p>
    <w:p>
      <w:pPr>
        <w:pStyle w:val="ListBullet"/>
      </w:pPr>
      <w:r>
        <w:t>Services, Solutions, Industries, Work, Why Articog, Resources and Company should navigate to their hub pages when the label is clicked.</w:t>
      </w:r>
    </w:p>
    <w:p>
      <w:pPr>
        <w:pStyle w:val="ListBullet"/>
      </w:pPr>
      <w:r>
        <w:t>Hover may still reveal the dropdown on desktop; touch/click interaction must also work predictably.</w:t>
      </w:r>
    </w:p>
    <w:p>
      <w:pPr>
        <w:pStyle w:val="ListBullet"/>
      </w:pPr>
      <w:r>
        <w:t>Do not create a dead parent label that only opens a submenu.</w:t>
      </w:r>
    </w:p>
    <w:p>
      <w:pPr>
        <w:pStyle w:val="ListBullet"/>
      </w:pPr>
      <w:r>
        <w:t>Keyboard users must be able to reach both the parent page and submenu items.</w:t>
      </w:r>
    </w:p>
    <w:p>
      <w:pPr>
        <w:pStyle w:val="ListBullet"/>
      </w:pPr>
      <w:r>
        <w:t>Keep chevron/dropdown behavior visually distinct if needed so users understand both actions.</w:t>
      </w:r>
    </w:p>
    <w:p>
      <w:pPr>
        <w:pStyle w:val="Heading2"/>
      </w:pPr>
      <w:r>
        <w:t>30.4 Homepage / Work Carousel Interaction</w:t>
      </w:r>
    </w:p>
    <w:p>
      <w:pPr>
        <w:pStyle w:val="ListBullet"/>
      </w:pPr>
      <w:r>
        <w:t>Add visible previous/next arrows at the sides of image carousels.</w:t>
      </w:r>
    </w:p>
    <w:p>
      <w:pPr>
        <w:pStyle w:val="ListBullet"/>
      </w:pPr>
      <w:r>
        <w:t>Support mouse drag on desktop and swipe on touch devices.</w:t>
      </w:r>
    </w:p>
    <w:p>
      <w:pPr>
        <w:pStyle w:val="ListBullet"/>
      </w:pPr>
      <w:r>
        <w:t>Keep keyboard previous/next access and visible focus states.</w:t>
      </w:r>
    </w:p>
    <w:p>
      <w:pPr>
        <w:pStyle w:val="ListBullet"/>
      </w:pPr>
      <w:r>
        <w:t>Use restrained movement; it should feel premium, not like an auto-scrolling ad slider.</w:t>
      </w:r>
    </w:p>
    <w:p>
      <w:pPr>
        <w:pStyle w:val="ListBullet"/>
      </w:pPr>
      <w:r>
        <w:t>Disable or hide arrows correctly at the first/last state when the carousel is not infinite.</w:t>
      </w:r>
    </w:p>
    <w:p>
      <w:pPr>
        <w:pStyle w:val="Heading2"/>
      </w:pPr>
      <w:r>
        <w:t>30.5 Book a Demo / Scheduling Integration</w:t>
      </w:r>
    </w:p>
    <w:p>
      <w:pPr>
        <w:pStyle w:val="ListBullet"/>
      </w:pPr>
      <w:r>
        <w:t>Verify the full flow: form submit → scheduling view → time selection → confirmation.</w:t>
      </w:r>
    </w:p>
    <w:p>
      <w:pPr>
        <w:pStyle w:val="ListBullet"/>
      </w:pPr>
      <w:r>
        <w:t>Test validation, loading, success and error states.</w:t>
      </w:r>
    </w:p>
    <w:p>
      <w:pPr>
        <w:pStyle w:val="ListBullet"/>
      </w:pPr>
      <w:r>
        <w:t>Confirm the scheduling embed does not create double scrollbars on mobile.</w:t>
      </w:r>
    </w:p>
    <w:p>
      <w:pPr>
        <w:pStyle w:val="ListBullet"/>
      </w:pPr>
      <w:r>
        <w:t>Track successful demo bookings as the primary conversion event.</w:t>
      </w:r>
    </w:p>
    <w:p>
      <w:pPr>
        <w:pStyle w:val="ListBullet"/>
      </w:pPr>
      <w:r>
        <w:t>Do not show a scheduling CTA if the integration is unavailable or broken in production.</w:t>
      </w:r>
    </w:p>
    <w:p>
      <w:pPr>
        <w:pStyle w:val="Heading1"/>
      </w:pPr>
      <w:r>
        <w:t>31. Consolidated External Review — Keep the Value, Cut the Words</w:t>
      </w:r>
    </w:p>
    <w:p>
      <w:r>
        <w:t>The external reviews agree that the visual direction and structure are strong, but the site becomes long and scroll-heavy when every service, solution, industry and trust topic is fully explained. Preserve clarity and functionality while replacing text density with compact visual systems.</w:t>
      </w:r>
    </w:p>
    <w:p>
      <w:pPr>
        <w:pStyle w:val="Heading2"/>
      </w:pPr>
      <w:r>
        <w:t>31.1 Services</w:t>
      </w:r>
    </w:p>
    <w:p>
      <w:pPr>
        <w:pStyle w:val="ListBullet"/>
      </w:pPr>
      <w:r>
        <w:t>Immediately answer: what is it, who is it for, and what is delivered.</w:t>
      </w:r>
    </w:p>
    <w:p>
      <w:pPr>
        <w:pStyle w:val="ListBullet"/>
      </w:pPr>
      <w:r>
        <w:t>Group the offer into a few clear client needs rather than forcing users to interpret a long service list.</w:t>
      </w:r>
    </w:p>
    <w:p>
      <w:pPr>
        <w:pStyle w:val="ListBullet"/>
      </w:pPr>
      <w:r>
        <w:t>Use compact package/engagement cards if useful, but do not introduce new pricing ranges unless separately approved.</w:t>
      </w:r>
    </w:p>
    <w:p>
      <w:pPr>
        <w:pStyle w:val="ListBullet"/>
      </w:pPr>
      <w:r>
        <w:t>Show examples visually; avoid long written explanations of deliverables.</w:t>
      </w:r>
    </w:p>
    <w:p>
      <w:pPr>
        <w:pStyle w:val="Heading2"/>
      </w:pPr>
      <w:r>
        <w:t>31.2 Solutions</w:t>
      </w:r>
    </w:p>
    <w:p>
      <w:pPr>
        <w:pStyle w:val="ListBullet"/>
      </w:pPr>
      <w:r>
        <w:t>Use a simple formula: Client problem → Articog solution → Output.</w:t>
      </w:r>
    </w:p>
    <w:p>
      <w:pPr>
        <w:pStyle w:val="ListBullet"/>
      </w:pPr>
      <w:r>
        <w:t>Do not repeat service-page copy.</w:t>
      </w:r>
    </w:p>
    <w:p>
      <w:pPr>
        <w:pStyle w:val="ListBullet"/>
      </w:pPr>
      <w:r>
        <w:t>Keep each solution card to a headline, one line and one visual/example.</w:t>
      </w:r>
    </w:p>
    <w:p>
      <w:pPr>
        <w:pStyle w:val="Heading2"/>
      </w:pPr>
      <w:r>
        <w:t>31.3 Industries</w:t>
      </w:r>
    </w:p>
    <w:p>
      <w:pPr>
        <w:pStyle w:val="ListBullet"/>
      </w:pPr>
      <w:r>
        <w:t>Keep the first view compact.</w:t>
      </w:r>
    </w:p>
    <w:p>
      <w:pPr>
        <w:pStyle w:val="ListBullet"/>
      </w:pPr>
      <w:r>
        <w:t>Show one sentence on how Articog helps that industry plus 2–3 relevant outputs.</w:t>
      </w:r>
    </w:p>
    <w:p>
      <w:pPr>
        <w:pStyle w:val="ListBullet"/>
      </w:pPr>
      <w:r>
        <w:t>Place FAQs and detailed explanation inside accordions or deeper pages.</w:t>
      </w:r>
    </w:p>
    <w:p>
      <w:pPr>
        <w:pStyle w:val="ListBullet"/>
      </w:pPr>
      <w:r>
        <w:t>Keep expanded-card structure consistent across industries.</w:t>
      </w:r>
    </w:p>
    <w:p>
      <w:pPr>
        <w:pStyle w:val="Heading2"/>
      </w:pPr>
      <w:r>
        <w:t>31.4 Work</w:t>
      </w:r>
    </w:p>
    <w:p>
      <w:pPr>
        <w:pStyle w:val="ListBullet"/>
      </w:pPr>
      <w:r>
        <w:t>Keep the page visual-first and category navigation obvious.</w:t>
      </w:r>
    </w:p>
    <w:p>
      <w:pPr>
        <w:pStyle w:val="ListBullet"/>
      </w:pPr>
      <w:r>
        <w:t>Test arrows, swipe, keyboard control and every “View Project” link.</w:t>
      </w:r>
    </w:p>
    <w:p>
      <w:pPr>
        <w:pStyle w:val="ListBullet"/>
      </w:pPr>
      <w:r>
        <w:t>Use more variety only from approved existing work/assets; do not create a new showreel requirement.</w:t>
      </w:r>
    </w:p>
    <w:p>
      <w:pPr>
        <w:pStyle w:val="ListBullet"/>
      </w:pPr>
      <w:r>
        <w:t>Project copy should be minimal: title, category, 1-line scope/output.</w:t>
      </w:r>
    </w:p>
    <w:p>
      <w:pPr>
        <w:pStyle w:val="Heading2"/>
      </w:pPr>
      <w:r>
        <w:t>31.5 Why Articog / Trust</w:t>
      </w:r>
    </w:p>
    <w:p>
      <w:pPr>
        <w:pStyle w:val="ListBullet"/>
      </w:pPr>
      <w:r>
        <w:t>Write from the client’s perspective: speed, flexibility, quality control and scalable production support.</w:t>
      </w:r>
    </w:p>
    <w:p>
      <w:pPr>
        <w:pStyle w:val="ListBullet"/>
      </w:pPr>
      <w:r>
        <w:t>Do not present generalized savings, ROI or performance claims as guaranteed outcomes.</w:t>
      </w:r>
    </w:p>
    <w:p>
      <w:pPr>
        <w:pStyle w:val="ListBullet"/>
      </w:pPr>
      <w:r>
        <w:t>Use a simple visual comparison/process instead of long explanation.</w:t>
      </w:r>
    </w:p>
    <w:p>
      <w:pPr>
        <w:pStyle w:val="ListBullet"/>
      </w:pPr>
      <w:r>
        <w:t>Trust pages can remain detailed, but default to scan-friendly cards and accordions with strong cross-links.</w:t>
      </w:r>
    </w:p>
    <w:p>
      <w:pPr>
        <w:pStyle w:val="Heading2"/>
      </w:pPr>
      <w:r>
        <w:t>31.6 About / Founder</w:t>
      </w:r>
    </w:p>
    <w:p>
      <w:pPr>
        <w:pStyle w:val="ListBullet"/>
      </w:pPr>
      <w:r>
        <w:t>Cut long company-story paragraphs into 2–3 short blocks.</w:t>
      </w:r>
    </w:p>
    <w:p>
      <w:pPr>
        <w:pStyle w:val="ListBullet"/>
      </w:pPr>
      <w:r>
        <w:t>Keep leadership concise and add the approved professional/social profile link.</w:t>
      </w:r>
    </w:p>
    <w:p>
      <w:pPr>
        <w:pStyle w:val="ListBullet"/>
      </w:pPr>
      <w:r>
        <w:t>Use numbers, milestones or visuals where available instead of more biography text.</w:t>
      </w:r>
    </w:p>
    <w:p>
      <w:pPr>
        <w:pStyle w:val="Heading2"/>
      </w:pPr>
      <w:r>
        <w:t>31.7 Blog / Help / AI Ad Library</w:t>
      </w:r>
    </w:p>
    <w:p>
      <w:pPr>
        <w:pStyle w:val="ListBullet"/>
      </w:pPr>
      <w:r>
        <w:t>Keep filters functional and obvious.</w:t>
      </w:r>
    </w:p>
    <w:p>
      <w:pPr>
        <w:pStyle w:val="ListBullet"/>
      </w:pPr>
      <w:r>
        <w:t>Use cards, accordions and clear labels instead of visible walls of text.</w:t>
      </w:r>
    </w:p>
    <w:p>
      <w:pPr>
        <w:pStyle w:val="ListBullet"/>
      </w:pPr>
      <w:r>
        <w:t>Related-service links must go to the exact relevant page.</w:t>
      </w:r>
    </w:p>
    <w:p>
      <w:pPr>
        <w:pStyle w:val="ListBullet"/>
      </w:pPr>
      <w:r>
        <w:t>Avoid empty page height after short content sets; use proper end states or pagination/load-more only when needed.</w:t>
      </w:r>
    </w:p>
    <w:p>
      <w:pPr>
        <w:pStyle w:val="Heading2"/>
      </w:pPr>
      <w:r>
        <w:t>31.8 Contact</w:t>
      </w:r>
    </w:p>
    <w:p>
      <w:pPr>
        <w:pStyle w:val="ListBullet"/>
      </w:pPr>
      <w:r>
        <w:t>Keep the form short.</w:t>
      </w:r>
    </w:p>
    <w:p>
      <w:pPr>
        <w:pStyle w:val="ListBullet"/>
      </w:pPr>
      <w:r>
        <w:t>Make Inquiry Type specific enough to route leads correctly.</w:t>
      </w:r>
    </w:p>
    <w:p>
      <w:pPr>
        <w:pStyle w:val="ListBullet"/>
      </w:pPr>
      <w:r>
        <w:t>Use a guided message placeholder such as: “Tell us about your project, goals, timeline and deliverables.”</w:t>
      </w:r>
    </w:p>
    <w:p>
      <w:pPr>
        <w:pStyle w:val="Heading1"/>
      </w:pPr>
      <w:r>
        <w:t>32. Recommended Navigation / Page Simplification</w:t>
      </w:r>
    </w:p>
    <w:p>
      <w:r>
        <w:t>The site can keep deeper pages for search and buyer due diligence while presenting a much smaller visible decision tree.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111"/>
            <w:tcMar>
              <w:top w:w="90" w:type="dxa"/>
              <w:start w:w="110" w:type="dxa"/>
              <w:bottom w:w="90" w:type="dxa"/>
              <w:end w:w="110" w:type="dxa"/>
            </w:tcMar>
            <w:vAlign w:val="center"/>
          </w:tcPr>
          <w:p>
            <w:r>
              <w:rPr>
                <w:b/>
                <w:color w:val="FFFFFF"/>
              </w:rPr>
              <w:t>Area</w:t>
            </w:r>
          </w:p>
        </w:tc>
        <w:tc>
          <w:tcPr>
            <w:tcW w:type="dxa" w:w="3331"/>
            <w:shd w:fill="111111"/>
            <w:tcMar>
              <w:top w:w="90" w:type="dxa"/>
              <w:start w:w="110" w:type="dxa"/>
              <w:bottom w:w="90" w:type="dxa"/>
              <w:end w:w="110" w:type="dxa"/>
            </w:tcMar>
            <w:vAlign w:val="center"/>
          </w:tcPr>
          <w:p>
            <w:r>
              <w:rPr>
                <w:b/>
                <w:color w:val="FFFFFF"/>
              </w:rPr>
              <w:t>Primary experience</w:t>
            </w:r>
          </w:p>
        </w:tc>
        <w:tc>
          <w:tcPr>
            <w:tcW w:type="dxa" w:w="3331"/>
            <w:shd w:fill="111111"/>
            <w:tcMar>
              <w:top w:w="90" w:type="dxa"/>
              <w:start w:w="110" w:type="dxa"/>
              <w:bottom w:w="90" w:type="dxa"/>
              <w:end w:w="110" w:type="dxa"/>
            </w:tcMar>
            <w:vAlign w:val="center"/>
          </w:tcPr>
          <w:p>
            <w:r>
              <w:rPr>
                <w:b/>
                <w:color w:val="FFFFFF"/>
              </w:rPr>
              <w:t>Deep content</w:t>
            </w:r>
          </w:p>
        </w:tc>
      </w:tr>
      <w:tr>
        <w:tc>
          <w:tcPr>
            <w:tcW w:type="dxa" w:w="3331"/>
            <w:vAlign w:val="center"/>
            <w:tcMar>
              <w:top w:w="90" w:type="dxa"/>
              <w:start w:w="110" w:type="dxa"/>
              <w:bottom w:w="90" w:type="dxa"/>
              <w:end w:w="110" w:type="dxa"/>
            </w:tcMar>
          </w:tcPr>
          <w:p>
            <w:r>
              <w:t>Services</w:t>
            </w:r>
          </w:p>
        </w:tc>
        <w:tc>
          <w:tcPr>
            <w:tcW w:type="dxa" w:w="3331"/>
            <w:vAlign w:val="center"/>
            <w:tcMar>
              <w:top w:w="90" w:type="dxa"/>
              <w:start w:w="110" w:type="dxa"/>
              <w:bottom w:w="90" w:type="dxa"/>
              <w:end w:w="110" w:type="dxa"/>
            </w:tcMar>
          </w:tcPr>
          <w:p>
            <w:r>
              <w:t>4 grouped offers + View all</w:t>
            </w:r>
          </w:p>
        </w:tc>
        <w:tc>
          <w:tcPr>
            <w:tcW w:type="dxa" w:w="3331"/>
            <w:vAlign w:val="center"/>
            <w:tcMar>
              <w:top w:w="90" w:type="dxa"/>
              <w:start w:w="110" w:type="dxa"/>
              <w:bottom w:w="90" w:type="dxa"/>
              <w:end w:w="110" w:type="dxa"/>
            </w:tcMar>
          </w:tcPr>
          <w:p>
            <w:r>
              <w:t>Detailed service pages remain available</w:t>
            </w:r>
          </w:p>
        </w:tc>
      </w:tr>
      <w:tr>
        <w:tc>
          <w:tcPr>
            <w:tcW w:type="dxa" w:w="3331"/>
            <w:vAlign w:val="center"/>
            <w:tcMar>
              <w:top w:w="90" w:type="dxa"/>
              <w:start w:w="110" w:type="dxa"/>
              <w:bottom w:w="90" w:type="dxa"/>
              <w:end w:w="110" w:type="dxa"/>
            </w:tcMar>
          </w:tcPr>
          <w:p>
            <w:r>
              <w:t>Solutions</w:t>
            </w:r>
          </w:p>
        </w:tc>
        <w:tc>
          <w:tcPr>
            <w:tcW w:type="dxa" w:w="3331"/>
            <w:vAlign w:val="center"/>
            <w:tcMar>
              <w:top w:w="90" w:type="dxa"/>
              <w:start w:w="110" w:type="dxa"/>
              <w:bottom w:w="90" w:type="dxa"/>
              <w:end w:w="110" w:type="dxa"/>
            </w:tcMar>
          </w:tcPr>
          <w:p>
            <w:r>
              <w:t>Show only core solution categories</w:t>
            </w:r>
          </w:p>
        </w:tc>
        <w:tc>
          <w:tcPr>
            <w:tcW w:type="dxa" w:w="3331"/>
            <w:vAlign w:val="center"/>
            <w:tcMar>
              <w:top w:w="90" w:type="dxa"/>
              <w:start w:w="110" w:type="dxa"/>
              <w:bottom w:w="90" w:type="dxa"/>
              <w:end w:w="110" w:type="dxa"/>
            </w:tcMar>
          </w:tcPr>
          <w:p>
            <w:r>
              <w:t>Long-tail solution pages can remain discoverable</w:t>
            </w:r>
          </w:p>
        </w:tc>
      </w:tr>
      <w:tr>
        <w:tc>
          <w:tcPr>
            <w:tcW w:type="dxa" w:w="3331"/>
            <w:vAlign w:val="center"/>
            <w:tcMar>
              <w:top w:w="90" w:type="dxa"/>
              <w:start w:w="110" w:type="dxa"/>
              <w:bottom w:w="90" w:type="dxa"/>
              <w:end w:w="110" w:type="dxa"/>
            </w:tcMar>
          </w:tcPr>
          <w:p>
            <w:r>
              <w:t>Industries</w:t>
            </w:r>
          </w:p>
        </w:tc>
        <w:tc>
          <w:tcPr>
            <w:tcW w:type="dxa" w:w="3331"/>
            <w:vAlign w:val="center"/>
            <w:tcMar>
              <w:top w:w="90" w:type="dxa"/>
              <w:start w:w="110" w:type="dxa"/>
              <w:bottom w:w="90" w:type="dxa"/>
              <w:end w:w="110" w:type="dxa"/>
            </w:tcMar>
          </w:tcPr>
          <w:p>
            <w:r>
              <w:t>One hub with compact cards/accordions</w:t>
            </w:r>
          </w:p>
        </w:tc>
        <w:tc>
          <w:tcPr>
            <w:tcW w:type="dxa" w:w="3331"/>
            <w:vAlign w:val="center"/>
            <w:tcMar>
              <w:top w:w="90" w:type="dxa"/>
              <w:start w:w="110" w:type="dxa"/>
              <w:bottom w:w="90" w:type="dxa"/>
              <w:end w:w="110" w:type="dxa"/>
            </w:tcMar>
          </w:tcPr>
          <w:p>
            <w:r>
              <w:t>Dedicated pages only where there is real content/value</w:t>
            </w:r>
          </w:p>
        </w:tc>
      </w:tr>
      <w:tr>
        <w:tc>
          <w:tcPr>
            <w:tcW w:type="dxa" w:w="3331"/>
            <w:vAlign w:val="center"/>
            <w:tcMar>
              <w:top w:w="90" w:type="dxa"/>
              <w:start w:w="110" w:type="dxa"/>
              <w:bottom w:w="90" w:type="dxa"/>
              <w:end w:w="110" w:type="dxa"/>
            </w:tcMar>
          </w:tcPr>
          <w:p>
            <w:r>
              <w:t>Why Articog</w:t>
            </w:r>
          </w:p>
        </w:tc>
        <w:tc>
          <w:tcPr>
            <w:tcW w:type="dxa" w:w="3331"/>
            <w:vAlign w:val="center"/>
            <w:tcMar>
              <w:top w:w="90" w:type="dxa"/>
              <w:start w:w="110" w:type="dxa"/>
              <w:bottom w:w="90" w:type="dxa"/>
              <w:end w:w="110" w:type="dxa"/>
            </w:tcMar>
          </w:tcPr>
          <w:p>
            <w:r>
              <w:t>Why Articog + Process + Trust</w:t>
            </w:r>
          </w:p>
        </w:tc>
        <w:tc>
          <w:tcPr>
            <w:tcW w:type="dxa" w:w="3331"/>
            <w:vAlign w:val="center"/>
            <w:tcMar>
              <w:top w:w="90" w:type="dxa"/>
              <w:start w:w="110" w:type="dxa"/>
              <w:bottom w:w="90" w:type="dxa"/>
              <w:end w:w="110" w:type="dxa"/>
            </w:tcMar>
          </w:tcPr>
          <w:p>
            <w:r>
              <w:t>Move detailed ROI/getting-started material deeper</w:t>
            </w:r>
          </w:p>
        </w:tc>
      </w:tr>
      <w:tr>
        <w:tc>
          <w:tcPr>
            <w:tcW w:type="dxa" w:w="3331"/>
            <w:vAlign w:val="center"/>
            <w:tcMar>
              <w:top w:w="90" w:type="dxa"/>
              <w:start w:w="110" w:type="dxa"/>
              <w:bottom w:w="90" w:type="dxa"/>
              <w:end w:w="110" w:type="dxa"/>
            </w:tcMar>
          </w:tcPr>
          <w:p>
            <w:r>
              <w:t>Resources</w:t>
            </w:r>
          </w:p>
        </w:tc>
        <w:tc>
          <w:tcPr>
            <w:tcW w:type="dxa" w:w="3331"/>
            <w:vAlign w:val="center"/>
            <w:tcMar>
              <w:top w:w="90" w:type="dxa"/>
              <w:start w:w="110" w:type="dxa"/>
              <w:bottom w:w="90" w:type="dxa"/>
              <w:end w:w="110" w:type="dxa"/>
            </w:tcMar>
          </w:tcPr>
          <w:p>
            <w:r>
              <w:t>Blog / Help / AI Ad Library</w:t>
            </w:r>
          </w:p>
        </w:tc>
        <w:tc>
          <w:tcPr>
            <w:tcW w:type="dxa" w:w="3331"/>
            <w:vAlign w:val="center"/>
            <w:tcMar>
              <w:top w:w="90" w:type="dxa"/>
              <w:start w:w="110" w:type="dxa"/>
              <w:bottom w:w="90" w:type="dxa"/>
              <w:end w:w="110" w:type="dxa"/>
            </w:tcMar>
          </w:tcPr>
          <w:p>
            <w:r>
              <w:t>Keep archives and detailed resources out of primary conversion path</w:t>
            </w:r>
          </w:p>
        </w:tc>
      </w:tr>
    </w:tbl>
    <w:p>
      <w:pPr>
        <w:pStyle w:val="Heading1"/>
      </w:pPr>
      <w:r>
        <w:t>33. Final Content &amp; Interaction QA Gate</w:t>
      </w:r>
    </w:p>
    <w:p>
      <w:pPr>
        <w:pStyle w:val="ListBullet"/>
      </w:pPr>
      <w:r>
        <w:t>Cut duplicate or explanatory copy before adding any new section.</w:t>
      </w:r>
    </w:p>
    <w:p>
      <w:pPr>
        <w:pStyle w:val="ListBullet"/>
      </w:pPr>
      <w:r>
        <w:t>Every core section can be understood in roughly 5–10 seconds.</w:t>
      </w:r>
    </w:p>
    <w:p>
      <w:pPr>
        <w:pStyle w:val="ListBullet"/>
      </w:pPr>
      <w:r>
        <w:t>No internal-page hero uses large empty height without a meaningful visual.</w:t>
      </w:r>
    </w:p>
    <w:p>
      <w:pPr>
        <w:pStyle w:val="ListBullet"/>
      </w:pPr>
      <w:r>
        <w:t>Top-level nav labels are clickable and dropdowns remain usable by mouse, touch and keyboard.</w:t>
      </w:r>
    </w:p>
    <w:p>
      <w:pPr>
        <w:pStyle w:val="ListBullet"/>
      </w:pPr>
      <w:r>
        <w:t>Announcement bar can be dismissed and does not interfere with navigation.</w:t>
      </w:r>
    </w:p>
    <w:p>
      <w:pPr>
        <w:pStyle w:val="ListBullet"/>
      </w:pPr>
      <w:r>
        <w:t>Carousels have obvious controls and support mouse drag / touch swipe.</w:t>
      </w:r>
    </w:p>
    <w:p>
      <w:pPr>
        <w:pStyle w:val="ListBullet"/>
      </w:pPr>
      <w:r>
        <w:t>Book a Demo scheduling works end to end on production.</w:t>
      </w:r>
    </w:p>
    <w:p>
      <w:pPr>
        <w:pStyle w:val="ListBullet"/>
      </w:pPr>
      <w:r>
        <w:t>Core mobile pages do not become long stacks of repeated cards and paragraphs.</w:t>
      </w:r>
    </w:p>
    <w:p>
      <w:pPr>
        <w:pStyle w:val="ListBullet"/>
      </w:pPr>
      <w:r>
        <w:t>The visual style remains premium, but the communication becomes shorter, calmer and more confident.</w:t>
      </w:r>
    </w:p>
    <w:tbl>
      <w:tblPr>
        <w:tblW w:type="auto" w:w="0"/>
        <w:tblLook w:firstColumn="1" w:firstRow="1" w:lastColumn="0" w:lastRow="0" w:noHBand="0" w:noVBand="1" w:val="04A0"/>
      </w:tblPr>
      <w:tblGrid>
        <w:gridCol w:w="9994"/>
      </w:tblGrid>
      <w:tr>
        <w:tc>
          <w:tcPr>
            <w:tcW w:type="dxa" w:w="9994"/>
            <w:shd w:fill="111111"/>
            <w:vAlign w:val="center"/>
            <w:tcMar>
              <w:top w:w="90" w:type="dxa"/>
              <w:start w:w="110" w:type="dxa"/>
              <w:bottom w:w="90" w:type="dxa"/>
              <w:end w:w="110" w:type="dxa"/>
            </w:tcMar>
          </w:tcPr>
          <w:p>
            <w:r>
              <w:rPr>
                <w:color w:val="FFFFFF"/>
              </w:rPr>
              <w:t>Final direction</w:t>
              <w:br/>
              <w:t>Do not make Articog look smaller by removing capability. Make it feel more premium by saying less.</w:t>
              <w:br/>
              <w:t>Fewer words. Fewer visible choices. Stronger visuals. Clearer actions.</w:t>
            </w:r>
          </w:p>
        </w:tc>
      </w:tr>
    </w:tbl>
    <w:sectPr w:rsidR="00FC693F" w:rsidRPr="0006063C" w:rsidSect="00034616">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Articog Website Implementation Changes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02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ticog-nextjs-theta.vercel.app/"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Articog Website Implementation Changes</dc:title>
  <dc:subject>Website review and implementation corrections</dc:subject>
  <dc:creator>Articog Tech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