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5.0" w:type="dxa"/>
        <w:jc w:val="center"/>
        <w:tblLayout w:type="fixed"/>
        <w:tblLook w:val="0400"/>
      </w:tblPr>
      <w:tblGrid>
        <w:gridCol w:w="9605"/>
        <w:tblGridChange w:id="0">
          <w:tblGrid>
            <w:gridCol w:w="9605"/>
          </w:tblGrid>
        </w:tblGridChange>
      </w:tblGrid>
      <w:tr>
        <w:trPr>
          <w:cantSplit w:val="0"/>
          <w:tblHeader w:val="0"/>
        </w:trPr>
        <w:tc>
          <w:tcPr>
            <w:shd w:fill="1a202c" w:val="clear"/>
            <w:tcMar>
              <w:top w:w="280.0" w:type="dxa"/>
              <w:left w:w="200.0" w:type="dxa"/>
              <w:bottom w:w="28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CONTRATO DE PARTICIPAÇÃO NA COSMO ALMA 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bd5e0"/>
                <w:sz w:val="21"/>
                <w:szCs w:val="21"/>
                <w:rtl w:val="0"/>
              </w:rPr>
              <w:t xml:space="preserve">FORMATO DE CONDOMÍNIO AUDIOVISUAL — VERSÃO REVISADA V2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DAS PARTES</w:t>
      </w:r>
      <w:r w:rsidDel="00000000" w:rsidR="00000000" w:rsidRPr="00000000">
        <w:rPr>
          <w:rtl w:val="0"/>
        </w:rPr>
      </w:r>
    </w:p>
    <w:tbl>
      <w:tblPr>
        <w:tblStyle w:val="Table2"/>
        <w:tblW w:w="9605.0" w:type="dxa"/>
        <w:jc w:val="center"/>
        <w:tblLayout w:type="fixed"/>
        <w:tblLook w:val="0400"/>
      </w:tblPr>
      <w:tblGrid>
        <w:gridCol w:w="9605"/>
        <w:tblGridChange w:id="0">
          <w:tblGrid>
            <w:gridCol w:w="9605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120" w:line="288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CONDOMÍNIO: </w:t>
            </w:r>
            <w:r w:rsidDel="00000000" w:rsidR="00000000" w:rsidRPr="00000000">
              <w:rPr>
                <w:rtl w:val="0"/>
              </w:rPr>
              <w:t xml:space="preserve">Representado neste ato por seus gestores e idealizadores: 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PARREIRA BERNABÉ</w:t>
            </w:r>
            <w:r w:rsidDel="00000000" w:rsidR="00000000" w:rsidRPr="00000000">
              <w:rPr>
                <w:rtl w:val="0"/>
              </w:rPr>
              <w:t xml:space="preserve">, inscrito no CPF sob o nº 890.295.507-91;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CARLOS HAMILTON XAVIER DE BRITO E SOUZA</w:t>
            </w:r>
            <w:r w:rsidDel="00000000" w:rsidR="00000000" w:rsidRPr="00000000">
              <w:rPr>
                <w:rtl w:val="0"/>
              </w:rPr>
              <w:t xml:space="preserve">, inscrito no CPF sob o nº xxx.xxx.xxx-xx; e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MARCOS CARAM</w:t>
            </w:r>
            <w:r w:rsidDel="00000000" w:rsidR="00000000" w:rsidRPr="00000000">
              <w:rPr>
                <w:rtl w:val="0"/>
              </w:rPr>
              <w:t xml:space="preserve">, inscrito no CPF sob o nº xxx.xxx.xxx-xx; com correio eletrônico institucional registrado sob o e-mail: cosmoalmatv@gmail.com, e sede provisória estabelecida na Rua Álvaro Alvim, nº 24, sala 1004, Cinelândia, Rio de Janeiro, RJ.</w:t>
            </w:r>
          </w:p>
          <w:p w:rsidR="00000000" w:rsidDel="00000000" w:rsidP="00000000" w:rsidRDefault="00000000" w:rsidRPr="00000000" w14:paraId="0000000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CONDÔMINO: PARADOXO CASA ATELIÊ</w:t>
            </w:r>
            <w:r w:rsidDel="00000000" w:rsidR="00000000" w:rsidRPr="00000000">
              <w:rPr>
                <w:rtl w:val="0"/>
              </w:rPr>
              <w:t xml:space="preserve">, pessoa jurídica inscrita no CNPJ sob o nº 49.759.501/0001-45, representada neste ato por sua titular e responsável legal,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MANY XAVIER DE BRITO E SOUZA BERNABÉ</w:t>
            </w:r>
            <w:r w:rsidDel="00000000" w:rsidR="00000000" w:rsidRPr="00000000">
              <w:rPr>
                <w:rtl w:val="0"/>
              </w:rPr>
              <w:t xml:space="preserve">, brasileira, casada, microempresária, inscrita no CPF sob o nº 789.620.807-53, com sede comercial localizada na Avenida Edson Passos, nº 87, sobrado, Usina, Rio de Janeiro, RJ.</w:t>
            </w:r>
          </w:p>
        </w:tc>
      </w:tr>
    </w:tbl>
    <w:p w:rsidR="00000000" w:rsidDel="00000000" w:rsidP="00000000" w:rsidRDefault="00000000" w:rsidRPr="00000000" w14:paraId="00000008">
      <w:pPr>
        <w:spacing w:after="160" w:before="240" w:lineRule="auto"/>
        <w:jc w:val="both"/>
        <w:rPr/>
      </w:pPr>
      <w:r w:rsidDel="00000000" w:rsidR="00000000" w:rsidRPr="00000000">
        <w:rPr>
          <w:rtl w:val="0"/>
        </w:rPr>
        <w:t xml:space="preserve">As partes acima qualificadas têm, entre si, justo, acertado e mutuamente consentido o presente Instrumento Particular de Contrato de Participação, que se regerá estritamente pelas cláusulas e condições de direito a seguir aduzidas:</w:t>
      </w:r>
    </w:p>
    <w:p w:rsidR="00000000" w:rsidDel="00000000" w:rsidP="00000000" w:rsidRDefault="00000000" w:rsidRPr="00000000" w14:paraId="00000009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OBJETO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objeto do presente instrumento consiste na inclusão e participação ativa do CONDÔMINO no ecossistema e projeto digital de radiodifusão e mídia online denominado COSMO ALMA TV, mediante a manutenção de 1 (um) ou mais canais temáticos de sua autoria que guardem estrita consonância e alinhamento programático com a linha editorial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projeto Cosmo Alma TV estrutura-se sob o modelo operacional e jurídico de CONDOMÍNIO AUDIOVISUAL, hospedado prioritariamente através da plataforma internacional YouTube (Google LLC), congregando grades de programação segmentadas exclusivamente nas áreas de Esoterismo, Espiritualidade, Saúde Integral e Bem-Estar, onde os CONDÔMINOS coadjuvam mensalmente por meio de cota condominial voltada ao custeio, infraestrutura, tração e promoção recíproca do ecossistema geral controlado pelo CONDOMÍNIO.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FLUXO FINANCEIRO E DA DIVISÃO DE RECEITAS (REGRA 70/30)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2ª.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A finalidade comercial e operacional da Cosmo Alma TV constitui o atingimento acelerado dos critérios de monetização da plataforma de hospedagem, bem como a captação ativa de patrocinadores, anunciantes externos e formatos publicitários diversos.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3ª.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 e qualquer receita bruta auferida pelo projeto — incluindo AdSense do YouTube, contratos de patrocínio, inserções publicitárias, merchans e cotas comerciais — transitará obrigatoriamente pela conta bancária centralizada da administração do CONDOMÍNIO e sofrerá uma retenção compulsória e irremediável de 30% (trinta por cento).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Primeiro: </w:t>
      </w:r>
      <w:r w:rsidDel="00000000" w:rsidR="00000000" w:rsidRPr="00000000">
        <w:rPr>
          <w:rFonts w:ascii="Arial" w:cs="Arial" w:eastAsia="Arial" w:hAnsi="Arial"/>
          <w:rtl w:val="0"/>
        </w:rPr>
        <w:t xml:space="preserve"> Os 30% (trinta por cento) retidos na fonte pela gestão do condomínio destinam-se exclusivamente à cobertura de custos tributários e fiscais advindos da emissão de Notas Fiscais, taxas e impostos de recebimento cambial internacional (Invoices), softwares de inteligência artificial aplicados à gestão, taxas bancárias e a constituição de reserva de contingência e reinvestimento em marketing do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Segundo: </w:t>
      </w:r>
      <w:r w:rsidDel="00000000" w:rsidR="00000000" w:rsidRPr="00000000">
        <w:rPr>
          <w:rFonts w:ascii="Arial" w:cs="Arial" w:eastAsia="Arial" w:hAnsi="Arial"/>
          <w:rtl w:val="0"/>
        </w:rPr>
        <w:t xml:space="preserve"> O saldo líquido remanescente de 70% (setenta por cento) constituirá o Fundo de Partilha Mútua, sendo este cindido e distribuído em partes estritamente iguais entre todos os CONDÔMINOS que se encontrarem em situação de total adimplência e assiduidade operacional no respectivo mês de apuração.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DAS OBRIGAÇÕES DO CONDOMÍNIO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4ª.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Compete ao CONDOMÍNIO empregar integralmente os recursos angariados por meio das taxas condominiais fixas e retenções contratuais para a manutenção da infraestrutura tecnológica e operacional do canal, aquisição de suprimentos, renovação de equipamentos e alocação estratégica em tráfego pago nas redes sociais para expansão da audiência.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5ª.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CONDOMÍNIO fornecerá suporte estratégico ao CONDÔMINO, auxiliando ativamente na arquitetura de roteiros, direcionamento analítico de palavras-chave baseadas em tendências do mercado (Google Trends) e suporte na concepção das linhas de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6ª.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CONDOMÍNIO disponibilizará, mediante agendamento prévio e conforme a necessidade do CONDÔMINO, o espaço físico e cenográfico de sua sede provisória para a captação e gravação de conteúdos audiovisuais.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7ª.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Fica sob a inteira responsabilidade técnica do CONDOMÍNIO o acabamento e a finalização estética dos conteúdos, englobando a edição profissional, a padronização de metadados, a inserção de créditos finais e a criação de capas personalizadas (“thumbnails”) de alto impacto visual, com o fito de resguardar a identidade de marca e o padrão de SEO do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8ª.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CONDOMÍNIO compromete-se a convocar e realizar reuniões periódicas presenciais ou virtuais voltadas à prestação de contas detalhada quanto ao uso dos fundos coletados, exibição de métricas de alcance (CTR, retenção, visualizações) e alinhamento das metas programáticas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DAS OBRIGAÇÕES DO CONDÔMINO, ASSIDUIDADE E TRAVA DE </w:t>
      </w:r>
      <w:r w:rsidDel="00000000" w:rsidR="00000000" w:rsidRPr="00000000">
        <w:rPr>
          <w:b w:val="1"/>
          <w:bCs w:val="1"/>
          <w:color w:val="1a202c"/>
          <w:sz w:val="25"/>
          <w:szCs w:val="25"/>
          <w:rtl w:val="0"/>
        </w:rPr>
        <w:t xml:space="preserve">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9ª.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CONDÔMINO obriga-se a adimplir, a título de TAXA DE CONDOMÍNIO FIXA, o valor mensal e improrrogável de R$ 100,00 (cem reais), devendo o pagamento ser liquidado impreterivelmente até o dia 10 (dez) de cada mês trabalhado, por meio de arranjo de pagamento PIX ou transferência bancária para a conta indicada pela administração.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10ª.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CONDÔMINO compromete-se a cumprir o cronograma de assiduidade de conteúdo, devendo produzir, gravar e enviar ao CONDOMÍNIO de 1 (um) a 3 (três) vídeos por semana, respeitando os prazos mínimos para edição e posterior indexação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O direito ao recebimento do rateio proporcional dos 70% (setenta por cento) das receitas líquidas descritas na Cláusula 3ª fica condicionado ao estrito cumprimento do envio do cronograma mínimo de vídeos previstos neste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11ª.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(GATILHO DE SUSPENSÃO): O atraso no pagamento da taxa condominial fixa por período superior a 10 (dez) dias corridos implicará na aplicação de sanções administrativas automáticas, quais sejam: a suspensão imediata dos serviços de edição pelo condomínio, o bloqueio das postagens de novos vídeos do CONDÔMINO e a retenção de quaisquer repasses financeiros oriundos da monetização, até que a situação de inadimplência seja integralmente sanada.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 PROPRIEDADE INTELECTUAL E BLINDAGEM DO ACERVO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12ª.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Os direitos autorais e a propriedade intelectual estrita sobre o arcabouço conceitual dos vídeos pertencem ao CONDÔMINO produtor. No entanto, o CONDÔMINO cede ao projeto Cosmo Alma TV, em caráter total, exclusivo e irrestrito, os direitos de imagem, voz e veiculação comercial dos conteúdos gerados durante a vigência contratual.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o escopo de mitigar danos severos à indexação algorítmica do canal, perda de relevância e decréscimo de horas assistidas junto ao YouTube, fica estabelecido que todo e qualquer conteúdo audiovisual publicado no canal da Cosmo Alma TV deverá permanecer no acervo ativo do projeto pelo prazo mínimo e ininterrupto de 2 (dois) anos, contados a partir da data de sua respectiva publicação, sendo este direito definitivo, irrevogável e irretirável, persistindo inclusive após o término ou a rescisão do presente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PRAZO E DA CARÊNCIA DE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13ª.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presente instrumento possui o prazo de vigência determinado inicial de 6 (seis) meses a partir da data de sua assinatura eletrônica ou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Visando a sustentabilidade do fluxo de caixa e o custeio estrutural inicial da plataforma, fica estipulado o período de carência e fidelidade obrigatória de 6 (seis) meses para o pagamento da taxa de condomínio (Cláusula 9ª), inviabilizando saídas intempestivas sem o cumprimento das obrigações de custeio fixado.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 RESCISÃO E MULTA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14ª.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Transcorrido o período de carência compulsória e fidelidade de 6 (seis) meses fixado na Cláusula 13ª, qualquer das partes poderá dar por rescindido o presente instrumento, imotivadamente, mediante notificação formal expressa por escrito com antecedência mínima de 30 (trinta)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15ª.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presente contrato considerar-se-á rescindido de pleno direito, a qualquer tempo e sem prejuízo de perdas e danos, caso ocorra o descumprimento culposo ou doloso de quaisquer obrigações ou cláusulas avençadas neste instrumento, ativando-se o direito da parte inocente de pleitear as multas e reparações cabíveis pela via arbitral ou judicial.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FORO DE ELEIÇÃO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16ª.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dirimir quaisquer litígios, dúvidas ou controvérsias oriundas da interpretação ou execução deste instrumento contratual, as partes elegem, de comum acordo, com expressa renúncia a qualquer outro por mais privilegiado que seja, o Foro da Comarca da Capital do Estado do Rio de Janeiro.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80" w:before="240" w:lineRule="auto"/>
        <w:jc w:val="both"/>
        <w:rPr/>
      </w:pPr>
      <w:r w:rsidDel="00000000" w:rsidR="00000000" w:rsidRPr="00000000">
        <w:rPr>
          <w:rtl w:val="0"/>
        </w:rPr>
        <w:t xml:space="preserve">Por estarem assim justas, contratadas e em perfeito alinhamento de propósitos, firmam o presente instrumento em 2 (duas) vias de igual teor, conteúdo e forma, para um só efeito jurídico, na presença das testemunhas abaixo qualificadas.</w:t>
      </w:r>
    </w:p>
    <w:p w:rsidR="00000000" w:rsidDel="00000000" w:rsidP="00000000" w:rsidRDefault="00000000" w:rsidRPr="00000000" w14:paraId="00000028">
      <w:pPr>
        <w:spacing w:after="480" w:lineRule="auto"/>
        <w:jc w:val="right"/>
        <w:rPr/>
      </w:pPr>
      <w:r w:rsidDel="00000000" w:rsidR="00000000" w:rsidRPr="00000000">
        <w:rPr>
          <w:rtl w:val="0"/>
        </w:rPr>
        <w:t xml:space="preserve">Rio de Janeiro, ______ de _____________________ de 20_______. </w:t>
      </w:r>
    </w:p>
    <w:tbl>
      <w:tblPr>
        <w:tblStyle w:val="Table3"/>
        <w:tblW w:w="9590.0" w:type="dxa"/>
        <w:jc w:val="center"/>
        <w:tblLayout w:type="fixed"/>
        <w:tblLook w:val="0400"/>
      </w:tblPr>
      <w:tblGrid>
        <w:gridCol w:w="4795"/>
        <w:gridCol w:w="4795"/>
        <w:tblGridChange w:id="0">
          <w:tblGrid>
            <w:gridCol w:w="4795"/>
            <w:gridCol w:w="4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40" w:before="720" w:lineRule="auto"/>
              <w:jc w:val="center"/>
              <w:rPr/>
            </w:pPr>
            <w:r w:rsidDel="00000000" w:rsidR="00000000" w:rsidRPr="00000000">
              <w:rPr>
                <w:color w:val="a0aec0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COSMO ALMA 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Administração / Representação Gestora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before="720" w:lineRule="auto"/>
              <w:jc w:val="center"/>
              <w:rPr/>
            </w:pPr>
            <w:r w:rsidDel="00000000" w:rsidR="00000000" w:rsidRPr="00000000">
              <w:rPr>
                <w:color w:val="a0aec0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PARADOXO CASA ATELIÊ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CONDÔMINO — Many Xavier de B. e S. Bernabé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e4SQz1HCDckqBlW0CYYHt0dxw==">CgMxLjA4AHIhMWxIT2I3alktUmpqcDhmMldYb0RTc2JuU213RFU4YnVm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