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0A1" w:rsidRDefault="002830A1" w:rsidP="002830A1">
      <w:r>
        <w:t>Errata for “</w:t>
      </w:r>
      <w:r w:rsidRPr="002830A1">
        <w:rPr>
          <w:i/>
          <w:iCs/>
        </w:rPr>
        <w:t>An introduction to beta cell electrophysiology and modeling</w:t>
      </w:r>
      <w:r w:rsidRPr="002830A1">
        <w:t>, by L. S. Satin, M. Watts, and A. S. Sherman, in "Diabetes Systems Biology", A. Khadra, editor</w:t>
      </w:r>
      <w:r>
        <w:t>,</w:t>
      </w:r>
    </w:p>
    <w:p w:rsidR="002830A1" w:rsidRDefault="002830A1" w:rsidP="002830A1"/>
    <w:p w:rsidR="002830A1" w:rsidRDefault="002830A1" w:rsidP="002830A1"/>
    <w:p w:rsidR="002830A1" w:rsidRDefault="002830A1" w:rsidP="002830A1">
      <w:pPr>
        <w:rPr>
          <w:rFonts w:eastAsiaTheme="minorEastAsia"/>
          <w:color w:val="C00000"/>
        </w:rPr>
      </w:pPr>
      <w:r>
        <w:t xml:space="preserve">p. 2-4: the transmembrane potential should be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V</m:t>
            </m:r>
          </m:e>
          <m:sub>
            <m:r>
              <w:rPr>
                <w:rFonts w:ascii="Cambria Math" w:hAnsi="Cambria Math"/>
                <w:color w:val="C00000"/>
              </w:rPr>
              <m:t>i</m:t>
            </m:r>
          </m:sub>
        </m:sSub>
        <m:r>
          <w:rPr>
            <w:rFonts w:ascii="Cambria Math" w:eastAsiaTheme="minorEastAsia" w:hAnsi="Cambria Math"/>
            <w:color w:val="C0000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o</m:t>
            </m:r>
          </m:sub>
        </m:sSub>
      </m:oMath>
    </w:p>
    <w:p w:rsidR="002830A1" w:rsidRDefault="002830A1" w:rsidP="002830A1">
      <w:pPr>
        <w:rPr>
          <w:rFonts w:eastAsiaTheme="minorEastAsia"/>
          <w:color w:val="C00000"/>
        </w:rPr>
      </w:pPr>
    </w:p>
    <w:p w:rsidR="002830A1" w:rsidRDefault="002830A1" w:rsidP="002830A1">
      <w:pPr>
        <w:rPr>
          <w:rFonts w:eastAsiaTheme="minorEastAsia"/>
          <w:color w:val="C00000"/>
        </w:rPr>
      </w:pPr>
      <w:r w:rsidRPr="002830A1">
        <w:rPr>
          <w:rFonts w:eastAsiaTheme="minorEastAsia"/>
          <w:color w:val="000000" w:themeColor="text1"/>
        </w:rPr>
        <w:t>p. 2-19, Eq. 2.29a should be:</w:t>
      </w:r>
    </w:p>
    <w:p w:rsidR="002830A1" w:rsidRDefault="002830A1" w:rsidP="002830A1">
      <w:pPr>
        <w:rPr>
          <w:rFonts w:eastAsiaTheme="minorEastAsia"/>
          <w:color w:val="C00000"/>
        </w:rPr>
      </w:pPr>
    </w:p>
    <w:p w:rsidR="002830A1" w:rsidRDefault="002830A1" w:rsidP="002830A1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  <w:color w:val="C00000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</m:oMath>
      </m:oMathPara>
    </w:p>
    <w:p w:rsidR="002830A1" w:rsidRDefault="002830A1" w:rsidP="002830A1"/>
    <w:p w:rsidR="002830A1" w:rsidRDefault="002830A1" w:rsidP="002830A1">
      <w:r>
        <w:t xml:space="preserve">p. 2-20, Table 2.1: for Figure 2.8, </w:t>
      </w:r>
      <m:oMath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r>
              <w:rPr>
                <w:rFonts w:ascii="Cambria Math" w:hAnsi="Cambria Math"/>
                <w:color w:val="C00000"/>
              </w:rPr>
              <m:t>I</m:t>
            </m:r>
          </m:e>
          <m:sub>
            <m:r>
              <w:rPr>
                <w:rFonts w:ascii="Cambria Math" w:hAnsi="Cambria Math"/>
                <w:color w:val="C00000"/>
              </w:rPr>
              <m:t>app</m:t>
            </m:r>
          </m:sub>
        </m:sSub>
      </m:oMath>
      <w:r w:rsidRPr="002830A1">
        <w:rPr>
          <w:rFonts w:eastAsiaTheme="minorEastAsia"/>
          <w:color w:val="C00000"/>
        </w:rPr>
        <w:t>= 0</w:t>
      </w:r>
      <w:r>
        <w:rPr>
          <w:rFonts w:eastAsiaTheme="minorEastAsia"/>
        </w:rPr>
        <w:t xml:space="preserve">, not 1000 </w:t>
      </w:r>
      <w:proofErr w:type="spellStart"/>
      <w:r>
        <w:rPr>
          <w:rFonts w:eastAsiaTheme="minorEastAsia"/>
        </w:rPr>
        <w:t>fA</w:t>
      </w:r>
      <w:proofErr w:type="spellEnd"/>
    </w:p>
    <w:p w:rsidR="002830A1" w:rsidRDefault="002830A1" w:rsidP="002830A1"/>
    <w:p w:rsidR="002830A1" w:rsidRDefault="002830A1" w:rsidP="002830A1">
      <w:pPr>
        <w:rPr>
          <w:rFonts w:eastAsiaTheme="minorEastAsia"/>
        </w:rPr>
      </w:pPr>
      <w:r>
        <w:t xml:space="preserve">p. 2-23, Eq. 2.33:  the sign in front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K(Ca)</m:t>
            </m:r>
          </m:sub>
        </m:sSub>
      </m:oMath>
      <w:r>
        <w:rPr>
          <w:rFonts w:eastAsiaTheme="minorEastAsia"/>
        </w:rPr>
        <w:t xml:space="preserve">should be </w:t>
      </w:r>
      <w:r w:rsidRPr="00F562B6">
        <w:rPr>
          <w:rFonts w:eastAsiaTheme="minorEastAsia"/>
          <w:color w:val="C00000"/>
        </w:rPr>
        <w:sym w:font="Symbol" w:char="F02D"/>
      </w:r>
    </w:p>
    <w:p w:rsidR="002830A1" w:rsidRDefault="002830A1" w:rsidP="002830A1">
      <w:pPr>
        <w:rPr>
          <w:rFonts w:eastAsiaTheme="minorEastAsia"/>
        </w:rPr>
      </w:pPr>
    </w:p>
    <w:p w:rsidR="002830A1" w:rsidRDefault="00F562B6" w:rsidP="002830A1">
      <w:r>
        <w:t>p. 2-24, Fig. 2.9 legend: in Panel D, the parameter values should be:</w:t>
      </w:r>
    </w:p>
    <w:p w:rsidR="00F562B6" w:rsidRDefault="00F562B6" w:rsidP="002830A1"/>
    <w:p w:rsidR="00F562B6" w:rsidRPr="00F562B6" w:rsidRDefault="00F562B6" w:rsidP="00F562B6">
      <w:pPr>
        <w:jc w:val="center"/>
      </w:pPr>
      <w:r w:rsidRPr="00F562B6">
        <w:rPr>
          <w:color w:val="C00000"/>
        </w:rPr>
        <w:t>0.0332</w:t>
      </w:r>
      <w:r w:rsidRPr="00F562B6">
        <w:t xml:space="preserve">, 0.033, </w:t>
      </w:r>
      <w:r w:rsidRPr="00F562B6">
        <w:rPr>
          <w:color w:val="C00000"/>
        </w:rPr>
        <w:t>0.0315</w:t>
      </w:r>
      <w:r w:rsidRPr="00F562B6">
        <w:t>, 0.028, 0.027, 0.026.</w:t>
      </w:r>
    </w:p>
    <w:p w:rsidR="00F562B6" w:rsidRPr="002830A1" w:rsidRDefault="00F562B6" w:rsidP="002830A1"/>
    <w:p w:rsidR="00D85D13" w:rsidRDefault="00F562B6"/>
    <w:sectPr w:rsidR="00D85D13" w:rsidSect="002E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E"/>
    <w:rsid w:val="00001AC4"/>
    <w:rsid w:val="00022A5A"/>
    <w:rsid w:val="00062C49"/>
    <w:rsid w:val="000A3148"/>
    <w:rsid w:val="000B2F20"/>
    <w:rsid w:val="001208FE"/>
    <w:rsid w:val="001C37F2"/>
    <w:rsid w:val="00204136"/>
    <w:rsid w:val="002830A1"/>
    <w:rsid w:val="002D5F58"/>
    <w:rsid w:val="002E2458"/>
    <w:rsid w:val="00325CE2"/>
    <w:rsid w:val="0032751D"/>
    <w:rsid w:val="00381E64"/>
    <w:rsid w:val="003A61BC"/>
    <w:rsid w:val="00494DFF"/>
    <w:rsid w:val="005C7A93"/>
    <w:rsid w:val="006373E1"/>
    <w:rsid w:val="006B14C6"/>
    <w:rsid w:val="007203B7"/>
    <w:rsid w:val="007756A8"/>
    <w:rsid w:val="00807DBA"/>
    <w:rsid w:val="008423BA"/>
    <w:rsid w:val="008F7122"/>
    <w:rsid w:val="00997521"/>
    <w:rsid w:val="00A00AA4"/>
    <w:rsid w:val="00A60637"/>
    <w:rsid w:val="00AC7CA9"/>
    <w:rsid w:val="00C233AF"/>
    <w:rsid w:val="00C85423"/>
    <w:rsid w:val="00CD3B11"/>
    <w:rsid w:val="00CE616E"/>
    <w:rsid w:val="00D40A49"/>
    <w:rsid w:val="00E45F7E"/>
    <w:rsid w:val="00E673BF"/>
    <w:rsid w:val="00E81005"/>
    <w:rsid w:val="00F21B43"/>
    <w:rsid w:val="00F562B6"/>
    <w:rsid w:val="00F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7FA72"/>
  <w15:chartTrackingRefBased/>
  <w15:docId w15:val="{CF2F5DA9-9F0C-C647-AE3E-847F01C4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Arthur (NIH/NIDDK) [E]</dc:creator>
  <cp:keywords/>
  <dc:description/>
  <cp:lastModifiedBy>Sherman, Arthur (NIH/NIDDK) [E]</cp:lastModifiedBy>
  <cp:revision>3</cp:revision>
  <dcterms:created xsi:type="dcterms:W3CDTF">2021-01-05T23:23:00Z</dcterms:created>
  <dcterms:modified xsi:type="dcterms:W3CDTF">2021-01-05T23:46:00Z</dcterms:modified>
</cp:coreProperties>
</file>