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F2027" w:val="clear"/>
          </w:tcPr>
          <w:p>
            <w:pPr>
              <w:spacing w:before="4092"/>
            </w:pPr>
          </w:p>
          <w:p>
            <w:pPr>
              <w:pBdr>
                <w:bottom w:val="single" w:color="D4AF37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D4AF37"/>
                <w:spacing w:val="40"/>
                <w:sz w:val="18"/>
                <w:szCs w:val="18"/>
              </w:rPr>
              <w:t xml:space="preserve">M  A  R  K  E  T  L  E  D  G  E  R</w:t>
            </w:r>
          </w:p>
          <w:p>
            <w:pPr>
              <w:spacing w:after="100" w:line="920" w:lineRule="atLeast"/>
              <w:ind w:left="1200"/>
            </w:pPr>
            <w:r>
              <w:rPr>
                <w:rFonts w:ascii="Arial" w:eastAsia="Microsoft YaHei"/>
                <w:b/>
                <w:bCs/>
                <w:color w:val="FFFFFF"/>
                <w:sz w:val="80"/>
                <w:szCs w:val="80"/>
              </w:rPr>
              <w:t xml:space="preserve">市集記賬本 App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Microsoft YaHei"/>
                <w:b/>
                <w:bCs/>
                <w:color w:val="FFFFFF"/>
                <w:sz w:val="80"/>
                <w:szCs w:val="80"/>
              </w:rPr>
              <w:t xml:space="preserve">商業企劃書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D4AF37"/>
                <w:sz w:val="24"/>
                <w:szCs w:val="24"/>
              </w:rPr>
              <w:t xml:space="preserve">MarketLedger Business Plan</w:t>
            </w:r>
          </w:p>
          <w:p>
            <w:pPr>
              <w:pBdr>
                <w:left w:val="single" w:color="D4AF37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B8C5D1"/>
                <w:sz w:val="24"/>
                <w:szCs w:val="24"/>
              </w:rPr>
              <w:t xml:space="preserve">產品代號：MarketLedger</w:t>
            </w:r>
          </w:p>
          <w:p>
            <w:pPr>
              <w:pBdr>
                <w:left w:val="single" w:color="D4AF37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B8C5D1"/>
                <w:sz w:val="24"/>
                <w:szCs w:val="24"/>
              </w:rPr>
              <w:t xml:space="preserve">市場範圍：台灣市集與攤商經濟</w:t>
            </w:r>
          </w:p>
          <w:p>
            <w:pPr>
              <w:pBdr>
                <w:left w:val="single" w:color="D4AF37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B8C5D1"/>
                <w:sz w:val="24"/>
                <w:szCs w:val="24"/>
              </w:rPr>
              <w:t xml:space="preserve">文件版本：V1.0</w:t>
            </w:r>
          </w:p>
          <w:p>
            <w:pPr>
              <w:pBdr>
                <w:left w:val="single" w:color="D4AF37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B8C5D1"/>
                <w:sz w:val="24"/>
                <w:szCs w:val="24"/>
              </w:rPr>
              <w:t xml:space="preserve">撰寫日期：2026 年 7 月</w:t>
            </w:r>
          </w:p>
          <w:p>
            <w:pPr>
              <w:spacing w:before="4092"/>
            </w:pPr>
          </w:p>
          <w:p>
            <w:pPr>
              <w:pBdr>
                <w:top w:val="single" w:color="D4AF37" w:sz="2" w:space="8"/>
              </w:pBdr>
              <w:spacing w:before="200"/>
              <w:ind w:left="1200" w:right="800"/>
            </w:pPr>
            <w:r>
              <w:rPr>
                <w:rFonts w:ascii="Arial"/>
                <w:color w:val="8A98A6"/>
                <w:sz w:val="16"/>
                <w:szCs w:val="16"/>
              </w:rPr>
              <w:t xml:space="preserve">CONFIDENTIAL</w:t>
            </w:r>
            <w:r>
              <w:t xml:space="preserve">                                        </w:t>
            </w:r>
            <w:r>
              <w:rPr>
                <w:rFonts w:ascii="Arial"/>
                <w:color w:val="8A98A6"/>
                <w:sz w:val="16"/>
                <w:szCs w:val="16"/>
              </w:rPr>
              <w:t xml:space="preserve">BUSINESS PLAN 2026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pgNumType/>
          <w:docGrid w:linePitch="360"/>
        </w:sectPr>
      </w:pPr>
    </w:p>
    <w:p>
      <w:pPr>
        <w:spacing w:after="360" w:before="480"/>
        <w:jc w:val="center"/>
      </w:pPr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目  錄</w:t>
      </w:r>
    </w:p>
    <w:sdt>
      <w:sdtPr>
        <w:alias w:val="Table of Contents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一、執行摘要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二、市場與競品分析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目標市場規模與用戶樣貌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市面類似 App 與運作模式分析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2.3 競品比較與市場缺口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三、產品定位與差異化優勢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 產品定位與價值主張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 SWOT 分析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3.3 差異化策略與護城河建立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四、產品功能規格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4.1 MVP 核心功能（第一版）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4.2 V2 進階功能（上線後 6 個月）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4.3 V3 生態擴展功能（上線後 12 個月）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4.4 關鍵用戶流程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場景一：營業中快速記帳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場景二：收攤後當日結算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2"/>
            <w:ind w:left="72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場景三：休息時回顧分析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五、軟件製作準備與技術選型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5.1 技術棧選擇與理由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5.2 開發工具與環境準備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5.3 開發團隊人力配置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5.4 開發成本估算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六、獲利模式分析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11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3" w:history="1">
            <w:r>
              <w:rPr>
                <w:rStyle w:val="Hyperlink"/>
              </w:rPr>
              <w:t>6.1 Freemium 訂閱制（核心變現）</w:t>
            </w:r>
            <w:r>
              <w:tab/>
            </w:r>
            <w:r>
              <w:fldChar w:fldCharType="begin"/>
            </w:r>
            <w:r>
              <w:instrText xml:space="preserve"> PAGEREF _Toc100023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4" w:history="1">
            <w:r>
              <w:rPr>
                <w:rStyle w:val="Hyperlink"/>
              </w:rPr>
              <w:t>6.2 加值功能單次付費</w:t>
            </w:r>
            <w:r>
              <w:tab/>
            </w:r>
            <w:r>
              <w:fldChar w:fldCharType="begin"/>
            </w:r>
            <w:r>
              <w:instrText xml:space="preserve"> PAGEREF _Toc100024 \h </w:instrText>
            </w:r>
            <w:r>
              <w:fldChar w:fldCharType="separate"/>
            </w:r>
            <w:r>
              <w:t>12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5" w:history="1">
            <w:r>
              <w:rPr>
                <w:rStyle w:val="Hyperlink"/>
              </w:rPr>
              <w:t>6.3 B2B 白標授權</w:t>
            </w:r>
            <w:r>
              <w:tab/>
            </w:r>
            <w:r>
              <w:fldChar w:fldCharType="begin"/>
            </w:r>
            <w:r>
              <w:instrText xml:space="preserve"> PAGEREF _Toc100025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6" w:history="1">
            <w:r>
              <w:rPr>
                <w:rStyle w:val="Hyperlink"/>
              </w:rPr>
              <w:t>6.4 其他潛在變現模式</w:t>
            </w:r>
            <w:r>
              <w:tab/>
            </w:r>
            <w:r>
              <w:fldChar w:fldCharType="begin"/>
            </w:r>
            <w:r>
              <w:instrText xml:space="preserve"> PAGEREF _Toc100026 \h </w:instrText>
            </w:r>
            <w:r>
              <w:fldChar w:fldCharType="separate"/>
            </w:r>
            <w:r>
              <w:t>13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7" w:history="1">
            <w:r>
              <w:rPr>
                <w:rStyle w:val="Hyperlink"/>
              </w:rPr>
              <w:t>6.5 推薦變現組合與營收預估</w:t>
            </w:r>
            <w:r>
              <w:tab/>
            </w:r>
            <w:r>
              <w:fldChar w:fldCharType="begin"/>
            </w:r>
            <w:r>
              <w:instrText xml:space="preserve"> PAGEREF _Toc100027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8" w:history="1">
            <w:r>
              <w:rPr>
                <w:rStyle w:val="Hyperlink"/>
              </w:rPr>
              <w:t>七、行銷與推廣策略</w:t>
            </w:r>
            <w:r>
              <w:tab/>
            </w:r>
            <w:r>
              <w:fldChar w:fldCharType="begin"/>
            </w:r>
            <w:r>
              <w:instrText xml:space="preserve"> PAGEREF _Toc100028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9" w:history="1">
            <w:r>
              <w:rPr>
                <w:rStyle w:val="Hyperlink"/>
              </w:rPr>
              <w:t>7.1 ASO 與應用商店優化</w:t>
            </w:r>
            <w:r>
              <w:tab/>
            </w:r>
            <w:r>
              <w:fldChar w:fldCharType="begin"/>
            </w:r>
            <w:r>
              <w:instrText xml:space="preserve"> PAGEREF _Toc100029 \h </w:instrText>
            </w:r>
            <w:r>
              <w:fldChar w:fldCharType="separate"/>
            </w:r>
            <w:r>
              <w:t>14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0" w:history="1">
            <w:r>
              <w:rPr>
                <w:rStyle w:val="Hyperlink"/>
              </w:rPr>
              <w:t>7.2 市集現場地推</w:t>
            </w:r>
            <w:r>
              <w:tab/>
            </w:r>
            <w:r>
              <w:fldChar w:fldCharType="begin"/>
            </w:r>
            <w:r>
              <w:instrText xml:space="preserve"> PAGEREF _Toc100030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1" w:history="1">
            <w:r>
              <w:rPr>
                <w:rStyle w:val="Hyperlink"/>
              </w:rPr>
              <w:t>7.3 社群經營與內容行銷</w:t>
            </w:r>
            <w:r>
              <w:tab/>
            </w:r>
            <w:r>
              <w:fldChar w:fldCharType="begin"/>
            </w:r>
            <w:r>
              <w:instrText xml:space="preserve"> PAGEREF _Toc100031 \h </w:instrText>
            </w:r>
            <w:r>
              <w:fldChar w:fldCharType="separate"/>
            </w:r>
            <w:r>
              <w:t>15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2" w:history="1">
            <w:r>
              <w:rPr>
                <w:rStyle w:val="Hyperlink"/>
              </w:rPr>
              <w:t>7.4 KOL 與媒體合作</w:t>
            </w:r>
            <w:r>
              <w:tab/>
            </w:r>
            <w:r>
              <w:fldChar w:fldCharType="begin"/>
            </w:r>
            <w:r>
              <w:instrText xml:space="preserve"> PAGEREF _Toc100032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3" w:history="1">
            <w:r>
              <w:rPr>
                <w:rStyle w:val="Hyperlink"/>
              </w:rPr>
              <w:t>7.5 與市集主辦方策略合作</w:t>
            </w:r>
            <w:r>
              <w:tab/>
            </w:r>
            <w:r>
              <w:fldChar w:fldCharType="begin"/>
            </w:r>
            <w:r>
              <w:instrText xml:space="preserve"> PAGEREF _Toc100033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4" w:history="1">
            <w:r>
              <w:rPr>
                <w:rStyle w:val="Hyperlink"/>
              </w:rPr>
              <w:t>7.6 分階段推廣計畫</w:t>
            </w:r>
            <w:r>
              <w:tab/>
            </w:r>
            <w:r>
              <w:fldChar w:fldCharType="begin"/>
            </w:r>
            <w:r>
              <w:instrText xml:space="preserve"> PAGEREF _Toc100034 \h </w:instrText>
            </w:r>
            <w:r>
              <w:fldChar w:fldCharType="separate"/>
            </w:r>
            <w:r>
              <w:t>16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5" w:history="1">
            <w:r>
              <w:rPr>
                <w:rStyle w:val="Hyperlink"/>
              </w:rPr>
              <w:t>八、財務預估與損益分析</w:t>
            </w:r>
            <w:r>
              <w:tab/>
            </w:r>
            <w:r>
              <w:fldChar w:fldCharType="begin"/>
            </w:r>
            <w:r>
              <w:instrText xml:space="preserve"> PAGEREF _Toc100035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6" w:history="1">
            <w:r>
              <w:rPr>
                <w:rStyle w:val="Hyperlink"/>
              </w:rPr>
              <w:t>8.1 營收預估（三情境分析）</w:t>
            </w:r>
            <w:r>
              <w:tab/>
            </w:r>
            <w:r>
              <w:fldChar w:fldCharType="begin"/>
            </w:r>
            <w:r>
              <w:instrText xml:space="preserve"> PAGEREF _Toc100036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7" w:history="1">
            <w:r>
              <w:rPr>
                <w:rStyle w:val="Hyperlink"/>
              </w:rPr>
              <w:t>8.2 成本結構與損益兩平分析</w:t>
            </w:r>
            <w:r>
              <w:tab/>
            </w:r>
            <w:r>
              <w:fldChar w:fldCharType="begin"/>
            </w:r>
            <w:r>
              <w:instrText xml:space="preserve"> PAGEREF _Toc100037 \h </w:instrText>
            </w:r>
            <w:r>
              <w:fldChar w:fldCharType="separate"/>
            </w:r>
            <w:r>
              <w:t>17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38" w:history="1">
            <w:r>
              <w:rPr>
                <w:rStyle w:val="Hyperlink"/>
              </w:rPr>
              <w:t>8.3 資金需求與融資規劃</w:t>
            </w:r>
            <w:r>
              <w:tab/>
            </w:r>
            <w:r>
              <w:fldChar w:fldCharType="begin"/>
            </w:r>
            <w:r>
              <w:instrText xml:space="preserve"> PAGEREF _Toc100038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39" w:history="1">
            <w:r>
              <w:rPr>
                <w:rStyle w:val="Hyperlink"/>
              </w:rPr>
              <w:t>九、開發時程與里程碑</w:t>
            </w:r>
            <w:r>
              <w:tab/>
            </w:r>
            <w:r>
              <w:fldChar w:fldCharType="begin"/>
            </w:r>
            <w:r>
              <w:instrText xml:space="preserve"> PAGEREF _Toc100039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0" w:history="1">
            <w:r>
              <w:rPr>
                <w:rStyle w:val="Hyperlink"/>
              </w:rPr>
              <w:t>9.1 MVP 開發時程（第 1-3 個月）</w:t>
            </w:r>
            <w:r>
              <w:tab/>
            </w:r>
            <w:r>
              <w:fldChar w:fldCharType="begin"/>
            </w:r>
            <w:r>
              <w:instrText xml:space="preserve"> PAGEREF _Toc100040 \h </w:instrText>
            </w:r>
            <w:r>
              <w:fldChar w:fldCharType="separate"/>
            </w:r>
            <w:r>
              <w:t>18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1" w:history="1">
            <w:r>
              <w:rPr>
                <w:rStyle w:val="Hyperlink"/>
              </w:rPr>
              <w:t>9.2 Beta 測試計畫</w:t>
            </w:r>
            <w:r>
              <w:tab/>
            </w:r>
            <w:r>
              <w:fldChar w:fldCharType="begin"/>
            </w:r>
            <w:r>
              <w:instrText xml:space="preserve"> PAGEREF _Toc100041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2" w:history="1">
            <w:r>
              <w:rPr>
                <w:rStyle w:val="Hyperlink"/>
              </w:rPr>
              <w:t>9.3 後續版本規劃</w:t>
            </w:r>
            <w:r>
              <w:tab/>
            </w:r>
            <w:r>
              <w:fldChar w:fldCharType="begin"/>
            </w:r>
            <w:r>
              <w:instrText xml:space="preserve"> PAGEREF _Toc100042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3" w:history="1">
            <w:r>
              <w:rPr>
                <w:rStyle w:val="Hyperlink"/>
              </w:rPr>
              <w:t>十、風險評估與應對策略</w:t>
            </w:r>
            <w:r>
              <w:tab/>
            </w:r>
            <w:r>
              <w:fldChar w:fldCharType="begin"/>
            </w:r>
            <w:r>
              <w:instrText xml:space="preserve"> PAGEREF _Toc100043 \h </w:instrText>
            </w:r>
            <w:r>
              <w:fldChar w:fldCharType="separate"/>
            </w:r>
            <w:r>
              <w:t>19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4" w:history="1">
            <w:r>
              <w:rPr>
                <w:rStyle w:val="Hyperlink"/>
              </w:rPr>
              <w:t>10.1 市場風險</w:t>
            </w:r>
            <w:r>
              <w:tab/>
            </w:r>
            <w:r>
              <w:fldChar w:fldCharType="begin"/>
            </w:r>
            <w:r>
              <w:instrText xml:space="preserve"> PAGEREF _Toc100044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5" w:history="1">
            <w:r>
              <w:rPr>
                <w:rStyle w:val="Hyperlink"/>
              </w:rPr>
              <w:t>10.2 技術風險</w:t>
            </w:r>
            <w:r>
              <w:tab/>
            </w:r>
            <w:r>
              <w:fldChar w:fldCharType="begin"/>
            </w:r>
            <w:r>
              <w:instrText xml:space="preserve"> PAGEREF _Toc100045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6" w:history="1">
            <w:r>
              <w:rPr>
                <w:rStyle w:val="Hyperlink"/>
              </w:rPr>
              <w:t>10.3 競爭風險</w:t>
            </w:r>
            <w:r>
              <w:tab/>
            </w:r>
            <w:r>
              <w:fldChar w:fldCharType="begin"/>
            </w:r>
            <w:r>
              <w:instrText xml:space="preserve"> PAGEREF _Toc100046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7" w:history="1">
            <w:r>
              <w:rPr>
                <w:rStyle w:val="Hyperlink"/>
              </w:rPr>
              <w:t>10.4 法規與合規風險</w:t>
            </w:r>
            <w:r>
              <w:tab/>
            </w:r>
            <w:r>
              <w:fldChar w:fldCharType="begin"/>
            </w:r>
            <w:r>
              <w:instrText xml:space="preserve"> PAGEREF _Toc100047 \h </w:instrText>
            </w:r>
            <w:r>
              <w:fldChar w:fldCharType="separate"/>
            </w:r>
            <w:r>
              <w:t>20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48" w:history="1">
            <w:r>
              <w:rPr>
                <w:rStyle w:val="Hyperlink"/>
              </w:rPr>
              <w:t>10.5 資金與營運風險</w:t>
            </w:r>
            <w:r>
              <w:tab/>
            </w:r>
            <w:r>
              <w:fldChar w:fldCharType="begin"/>
            </w:r>
            <w:r>
              <w:instrText xml:space="preserve"> PAGEREF _Toc100048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49" w:history="1">
            <w:r>
              <w:rPr>
                <w:rStyle w:val="Hyperlink"/>
              </w:rPr>
              <w:t>十一、結論與下一步行動</w:t>
            </w:r>
            <w:r>
              <w:tab/>
            </w:r>
            <w:r>
              <w:fldChar w:fldCharType="begin"/>
            </w:r>
            <w:r>
              <w:instrText xml:space="preserve"> PAGEREF _Toc100049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0" w:history="1">
            <w:r>
              <w:rPr>
                <w:rStyle w:val="Hyperlink"/>
              </w:rPr>
              <w:t>11.1 企劃核心結論</w:t>
            </w:r>
            <w:r>
              <w:tab/>
            </w:r>
            <w:r>
              <w:fldChar w:fldCharType="begin"/>
            </w:r>
            <w:r>
              <w:instrText xml:space="preserve"> PAGEREF _Toc100050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1" w:history="1">
            <w:r>
              <w:rPr>
                <w:rStyle w:val="Hyperlink"/>
              </w:rPr>
              <w:t>11.2 立即可執行的下一步</w:t>
            </w:r>
            <w:r>
              <w:tab/>
            </w:r>
            <w:r>
              <w:fldChar w:fldCharType="begin"/>
            </w:r>
            <w:r>
              <w:instrText xml:space="preserve"> PAGEREF _Toc100051 \h </w:instrText>
            </w:r>
            <w:r>
              <w:fldChar w:fldCharType="separate"/>
            </w:r>
            <w:r>
              <w:t>21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52" w:history="1">
            <w:r>
              <w:rPr>
                <w:rStyle w:val="Hyperlink"/>
              </w:rPr>
              <w:t>11.3 長期願景</w:t>
            </w:r>
            <w:r>
              <w:tab/>
            </w:r>
            <w:r>
              <w:fldChar w:fldCharType="begin"/>
            </w:r>
            <w:r>
              <w:instrText xml:space="preserve"> PAGEREF _Toc100052 \h </w:instrText>
            </w:r>
            <w:r>
              <w:fldChar w:fldCharType="separate"/>
            </w:r>
            <w:r>
              <w:t>22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</w:pPr>
      <w:r>
        <w:rPr>
          <w:rFonts w:ascii="Calibri" w:eastAsia="Microsoft YaHei"/>
          <w:i/>
          <w:iCs/>
          <w:color w:val="888888"/>
          <w:sz w:val="18"/>
          <w:szCs w:val="18"/>
        </w:rPr>
        <w:t xml:space="preserve">Note: This Table of Contents is generated via field codes. To ensure page number accuracy after editing, please right-click the TOC and select "Update Field."</w:t>
      </w:r>
    </w:p>
    <w:p>
      <w:r>
        <w:br w:type="page"/>
      </w:r>
    </w:p>
    <w:p>
      <w:pPr>
        <w:sectPr>
          <w:headerReference w:type="default" r:id="rId7"/>
          <w:footerReference w:type="default" r:id="rId8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spacing w:after="200" w:before="480"/>
      </w:pPr>
      <w:bookmarkStart w:id="100000" w:name="_Toc100000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一、執行摘要</w:t>
      </w:r>
      <w:bookmarkEnd w:id="100000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本企劃書針對一款名為「市集記賬本」（暫定產品代號 MarketLedger）的行動應用程式提出完整的商業規劃。產品核心定位是「專為市集攤商、夜市業者、流動攤販與小型市集主辦方設計的極簡營業記賬工具」，解決攤商在營業現場無法快速記錄每筆交易、收攤後難以掌握當日營業額與熱銷商品的痛點。產品以「3 秒記一筆、收攤即結算」為核心價值主張，搭配離線優先、雲端同步與多市集切換等特色，瞄準台灣超過 30 萬名攤商與小型市集參與者所構成的長尾市場。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市場層面，台灣目前並沒有專門為市集攤商設計的記賬工具。多數攤商仍以紙本筆記、計算機、Excel 或通用記帳 App 應付日常營運，導致盤點耗時、報稅困難、無法分析商品銷售結構。市面競品如 iCHEF、微碧等餐飲 POS 系統過於重型且收費偏高，記帳城市、MoneyWiz 等個人理財 App 則缺乏商品銷售分析能力。本產品切入「輕量、專注、現場感」的市場缺口，預估首年可觸及 1.5 萬付費用戶、創造約新台幣 480 萬元年營收。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商業模式採用 Freemium 訂閱制為主、加值功能與 B2B 授權為輔的混合變現策略。免費版提供基本記帳與當日結算功能，進階版以每月新台幣 149 元或每年 1,490 元提供雲端備份、多裝置同步、報表匯出、報稅協助與進階數據分析等進階能力。同時規劃與市集主辦方合作的 B2B 白標授權方案，將整套系統客製化提供給大型市集（如簡單生活節、 Creativexpo 等）作為官方指定記賬工具，開闢企業級營收來源。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技術開發以 React Native 跨平台框架為核心，後端採用 Node.js 搭配 PostgreSQL，雲端部署於 AWS 或 GCP，預估 MVP 開發時程為 3 個月，初期開發成本約新台幣 80 至 120 萬元。團隊編制建議為 1 名產品經理兼設計、2 名全端工程師、1 名行動端工程師、1 名兼職後端工程師，前 6 個月總人事與營運成本約新台幣 280 萬元。資金來源建議為創辦人自有資金 30%、天使投資人或微型創投 70%，預計於第 18 個月達到損益兩平。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核心競爭優勢在於「市集現場情境的深度理解」與「極簡操作體驗」。產品設計將圍繞攤商在收銀、補貨、收攤三個關鍵場景的實際工作流程，搭配大字體、單手操作、語音輸入、條碼掃描等針對戶外與高齡用戶友善的設計，建立與通用記帳工具的明顯差異。預期透過市集現場地推、與攤商協會合作、口碑推薦三大策略，在第二年達到 5 萬下載、1.2 萬付費用戶的規模，成為台灣市集記賬領域的領導品牌。</w:t>
      </w:r>
    </w:p>
    <w:p>
      <w:pPr>
        <w:pStyle w:val="Heading1"/>
        <w:spacing w:after="200" w:before="480"/>
      </w:pPr>
      <w:bookmarkStart w:id="100001" w:name="_Toc100001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二、市場與競品分析</w:t>
      </w:r>
      <w:bookmarkEnd w:id="100001"/>
    </w:p>
    <w:p>
      <w:pPr>
        <w:pStyle w:val="Heading2"/>
        <w:spacing w:after="160" w:before="320"/>
      </w:pPr>
      <w:bookmarkStart w:id="100002" w:name="_Toc100002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2.1 目標市場規模與用戶樣貌</w:t>
      </w:r>
      <w:bookmarkEnd w:id="100002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台灣市集與攤商經濟規模龐大且長期被低估。根據經濟部中小企業處與各地方政府市場管理處的公開資料推估，全台灣登記有案的傳統市場攤商約 18 萬家、夜市攤商約 12 萬家、週末市集（含文創市集、農夫市集、跳蚤市場等）常態參與攤商約 5 至 8 萬家，合計超過 30 萬個營業單位。若加上季節性市集（如年貨大街、聖誕市集、跨年市集）與新興的草地市集、特色商圈活動，實際活躍攤商人數可能更高。整體市場年營業額推估超過新台幣 4,000 億元，佔零售業總額約 6% 至 8%。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目標用戶樣貌可分為三類。第一類是「傳統市場與夜市攤商」，年齡層集中在 45 至 65 歲，每日營業時間長達 8 至 12 小時，多數僅具國高中學歷，對數位工具接受度中等但對成本敏感。第二類是「文創與週末市集攤商」，年齡集中在 25 至 40 歲，學歷多為大學以上，對數位工具高度接受且願意付費，但單一市集營業頻率較低（每月 2 至 4 次）。第三類是「市集主辦方與商圈協會」，包括簡單生活節、白晝之夜、桃園藝文陣線等主辦單位，需要管理多個攤位的營業數據與攤位媒合，是 B2B 授權的主要目標。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從需求強度來看，攤商目前面臨三大痛點。第一是「現場記錄困難」，營業尖峰時段每分鐘可能成交 3 至 5 筆，傳統紙本或試算表根本無法即時記錄，導致漏記率高達 30% 以上。第二是「收攤盤點耗時」，多數攤商收攤後需花費 30 至 60 分鐘盤點庫存與計算營業額，疲勞程度高且容易出錯。第三是「缺乏數據分析能力」，攤商無法知道哪個商品最賺錢、哪個時段銷售最好、哪個市集坪效最高，導致進貨與擺攤決策只能憑直覺。這三大痛點正是本產品的核心切入機會。</w:t>
      </w:r>
    </w:p>
    <w:p>
      <w:pPr>
        <w:pStyle w:val="Heading2"/>
        <w:spacing w:after="160" w:before="320"/>
      </w:pPr>
      <w:bookmarkStart w:id="100003" w:name="_Toc100003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2.2 市面類似 App 與運作模式分析</w:t>
      </w:r>
      <w:bookmarkEnd w:id="100003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市面與本產品有競爭或替代關係的 App 可分為三大類。第一類是「餐飲 POS 系統」，包括 iCHEF、微碧 POS、快一點 Eats365 等，主要服務固定店面餐飲業，提供點餐、結帳、廚房單、會員、報表等完整功能。這類系統月費約新台幣 1,000 至 2,500 元，需要專用硬體（平板 + 出單機 + 錢櫃），對攤商而言過於重型且成本過高。iCHEF 採 SaaS 訂閱制，主打精緻餐飲與連鎖品牌；微碧則強調本土化與中小餐飲，但仍以固定店面為主，缺乏對移動式攤商的支援。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第二類是「個人記帳理財 App」，包括記帳城市、AndroMoney、MoneyWiz、隨手記、挖財等。這類 App 以個人收支為核心，將記帳遊戲化（如記帳城市的城市建造），強調分類統計與預算管理。然而這類工具的根本問題是「設計給消費者記個人支出，不是給營業者記商品銷售」，缺乏商品庫存管理、多市集切換、營業時段分析、進銷項計算等攤商必需功能。記帳城市採 Freemium 模式，付費版每月約新台幣 90 元，但 90% 的功能與攤商需求無關。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第三類是「通用進銷存與小店管理 App」，包括店家記帳、小店長、企業幫等。這類工具較貼近小店需求，提供商品管理、進銷存、簡單報表等功能，但設計仍以固定店面為主，缺乏對「移動攤商」場景的最佳化。例如店家記帳月費 199 元，提供基本商品與銷售管理，但沒有「快速結帳模式」、「市集切換」、「離線優先」等針對攤商的關鍵功能。整體而言，台灣市場目前沒有任何一款 App 是「專為市集攤商設計的極簡記賬工具」，這正是本產品的市場切入機會。</w:t>
      </w:r>
    </w:p>
    <w:p>
      <w:pPr>
        <w:pStyle w:val="Heading2"/>
        <w:spacing w:after="160" w:before="320"/>
      </w:pPr>
      <w:bookmarkStart w:id="100004" w:name="_Toc100004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2.3 競品比較與市場缺口</w:t>
      </w:r>
      <w:bookmarkEnd w:id="100004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下表整理主要競品與本產品在關鍵維度的比較，可清楚看出市場缺口所在。競品多數以「功能完整度」為競爭軸，但對市集攤商而言，過多功能反而是負擔。本產品以「場景專注度」與「操作速度」為差異化軸，切入競品忽略的長尾市場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比較維度</w:t>
            </w:r>
          </w:p>
        </w:tc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iCHEF / 微碧 POS</w:t>
            </w:r>
          </w:p>
        </w:tc>
        <w:tc>
          <w:tcPr>
            <w:tcW w:type="pct" w:w="20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記帳城市 / AndroMoney</w:t>
            </w:r>
          </w:p>
        </w:tc>
        <w:tc>
          <w:tcPr>
            <w:tcW w:type="pct" w:w="20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店家記帳 / 小店長</w:t>
            </w:r>
          </w:p>
        </w:tc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本產品 MarketLedger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目標用戶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固定店面餐飲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個人理財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小店經營者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市集攤商 / 移動營業</w:t>
            </w:r>
          </w:p>
        </w:tc>
      </w:tr>
      <w:tr>
        <w:trPr>
          <w:cantSplit/>
        </w:trPr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月費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1,000-2,500 元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0-90 元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199 元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0-149 元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快速結帳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需點餐流程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中等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極快（3 秒/筆）</w:t>
            </w:r>
          </w:p>
        </w:tc>
      </w:tr>
      <w:tr>
        <w:trPr>
          <w:cantSplit/>
        </w:trPr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商品庫存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完整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有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有（簡化版）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多市集切換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核心功能</w:t>
            </w:r>
          </w:p>
        </w:tc>
      </w:tr>
      <w:tr>
        <w:trPr>
          <w:cantSplit/>
        </w:trPr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離線優先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部分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是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是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是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硬體需求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平板+出單機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無（手機即可）</w:t>
            </w:r>
          </w:p>
        </w:tc>
      </w:tr>
      <w:tr>
        <w:trPr>
          <w:cantSplit/>
        </w:trPr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報稅協助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有（加值）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無</w:t>
            </w:r>
          </w:p>
        </w:tc>
        <w:tc>
          <w:tcPr>
            <w:tcW w:type="pct" w:w="2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部分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有（進階版）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現場感設計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低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低</w:t>
            </w:r>
          </w:p>
        </w:tc>
        <w:tc>
          <w:tcPr>
            <w:tcW w:type="pct" w:w="2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中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高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1：本產品與主要競品功能比較表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從競品比較可歸納出三個市場缺口。第一是「場景缺口」：所有競品都不是為市集現場設計的，本產品是唯一針對戶外、移動、零碎時間操作最佳化的工具。第二是「價格缺口」：餐飲 POS 過貴、記帳 App 過輕，本產品落在每月 149 元的甜蜜點，比 POS 便宜 10 倍但比記帳 App 多 10 倍攤商專屬功能。第三是「資料缺口」：目前沒有任何產品能聚合台灣市集攤商的銷售數據，本產品有機會成為市集經濟的數據基礎設施，長期價值遠超 App 本身。</w:t>
      </w:r>
    </w:p>
    <w:p>
      <w:pPr>
        <w:pStyle w:val="Heading1"/>
        <w:spacing w:after="200" w:before="480"/>
      </w:pPr>
      <w:bookmarkStart w:id="100005" w:name="_Toc100005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三、產品定位與差異化優勢</w:t>
      </w:r>
      <w:bookmarkEnd w:id="100005"/>
    </w:p>
    <w:p>
      <w:pPr>
        <w:pStyle w:val="Heading2"/>
        <w:spacing w:after="160" w:before="320"/>
      </w:pPr>
      <w:bookmarkStart w:id="100006" w:name="_Toc100006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3.1 產品定位與價值主張</w:t>
      </w:r>
      <w:bookmarkEnd w:id="100006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本產品 MarketLedger 的核心定位是「市集攤商的隨身營業助理」。產品不追求功能的大而全，而是聚焦於三個核心場景：營業中快速記帳、收攤後當日結算、休息時回顧分析。這個定位明確將產品與餐飲 POS、個人記帳、進銷存軟體區隔開來，避免陷入「功能軍備競賽」的紅海競爭。產品的價值主張可濃縮為三句話：「3 秒記一筆，比計算機更快；收攤即結算，比盤點更準；週末看報表，比直覺更聰明」。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這個定位背後的核心信念是「攤商不需要更多功能，他們需要更少的步驟」。多數競品開發者坐在辦公室設計功能，沒有實際在市集擺過攤。實際上市集攤商的營業環境極度惡劣：陽光直射螢幕看不清楚、手指沾油容易誤觸、客人催促不容許點選多層選單、網路訊號不穩無法依賴雲端。本產品的每一個設計決策都必須通過「在士林夜市、建國花市、簡單生活節現場實測可用」這個標準，這是競品無法輕易複製的護城河。</w:t>
      </w:r>
    </w:p>
    <w:p>
      <w:pPr>
        <w:pStyle w:val="Heading2"/>
        <w:spacing w:after="160" w:before="320"/>
      </w:pPr>
      <w:bookmarkStart w:id="100007" w:name="_Toc100007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3.2 SWOT 分析</w:t>
      </w:r>
      <w:bookmarkEnd w:id="100007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以下透過 SWOT 架構系統性分析本產品的內部優勢、劣勢與外部機會、威脅，作為後續戰略決策的基礎。SWOT 分析不僅是描述現狀，更要從中推導出具體的戰略組合（SO、ST、WO、WT）以指導產品與營運決策。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維度</w:t>
            </w:r>
          </w:p>
        </w:tc>
        <w:tc>
          <w:tcPr>
            <w:tcW w:type="pct" w:w="8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內容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優勢 Strengths</w:t>
            </w:r>
          </w:p>
        </w:tc>
        <w:tc>
          <w:tcPr>
            <w:tcW w:type="pct" w:w="8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1. 場景專注度：唯一針對市集攤商設計的產品，每個功能都經現場實測。
2. 操作極簡：3 秒記一筆的速度優勢，遠超所有競品。
3. 離線優先架構：適應市集網路不穩環境，資料不會遺失。
4. 多市集切換：支援攤商一週巡迴多個市集的實際工作模式。
5. 團隊對市集生態的深度理解：創辦人具備擺攤經驗，能準確掌握痛點。</w:t>
            </w:r>
          </w:p>
        </w:tc>
      </w:tr>
      <w:tr>
        <w:trPr>
          <w:cantSplit/>
        </w:trPr>
        <w:tc>
          <w:tcPr>
            <w:tcW w:type="pct" w:w="1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劣勢 Weaknesses</w:t>
            </w:r>
          </w:p>
        </w:tc>
        <w:tc>
          <w:tcPr>
            <w:tcW w:type="pct" w:w="8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1. 品牌知名度為零：新創產品缺乏市場聲量，初期獲客成本較高。
2. 功能廣度不足：相比 POS 系統，缺乏會員、優惠券、列印發票等完整功能。
3. 團隊規模小：初期僅 5 人團隊，開發與客服能量有限。
4. 資金有限：初期資金約 280 萬元，僅能支撐 6 至 9 個月營運。
5. 缺乏支付串接：MVP 階段未整合行動支付，需依賴用戶手動輸入。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機會 Opportunities</w:t>
            </w:r>
          </w:p>
        </w:tc>
        <w:tc>
          <w:tcPr>
            <w:tcW w:type="pct" w:w="8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1. 市集經濟復甦：後疫情時代戶外市集與文創市集蓬勃發展。
2. 政府數位化政策：經濟部中小企業處推動小店數位轉型，有補助資源。
3. 攤商高齡化與二代接班：年輕一代攤商對數位工具接受度高，是關鍵切入點。
4. 市集主辦方數位化需求：主辦方需要攤位管理與數據分析工具，B2B 商機浮現。
5. 海外市場潛力：泰國、馬來西亞、香港的市集文化相似，未來可輸出。</w:t>
            </w:r>
          </w:p>
        </w:tc>
      </w:tr>
      <w:tr>
        <w:trPr>
          <w:cantSplit/>
        </w:trPr>
        <w:tc>
          <w:tcPr>
            <w:tcW w:type="pct" w:w="1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威脅 Threats</w:t>
            </w:r>
          </w:p>
        </w:tc>
        <w:tc>
          <w:tcPr>
            <w:tcW w:type="pct" w:w="8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1. 餐飲 POS 廠商向下延伸：iCHEF 等大廠可能推出輕量版搶市。
2. 通用記帳 App 加入攤商功能：記帳城市等可能新增商品銷售模組。
3. 行動支付業者競爭：LINE Pay、街口支付可能推出商家銷售分析功能。
4. 法規風險：稅務申報規範變動可能影響報稅功能的合規性。
5. 經濟景氣：景氣衰退可能影響攤商付費意願與續訂率。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2：MarketLedger 產品 SWOT 分析</w:t>
      </w:r>
    </w:p>
    <w:p>
      <w:pPr>
        <w:pStyle w:val="Heading2"/>
        <w:spacing w:after="160" w:before="320"/>
      </w:pPr>
      <w:bookmarkStart w:id="100008" w:name="_Toc100008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3.3 差異化策略與護城河建立</w:t>
      </w:r>
      <w:bookmarkEnd w:id="100008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基於上述 SWOT 分析，本產品採取「SO 策略（優勢×機會）」為主、「ST 策略（優勢×威脅）」為輔的戰略組合。SO 策略方面，運用場景專注度與市集經濟復甦的機會，透過現場地推與攤商口碑快速建立用戶基礎；運用多市集切換功能與市集主辦方數位化需求，開發 B2B 白標授權市場。ST 策略方面，面對餐飲 POS 廠商向下延伸的威脅，本產品將持續深化「極簡」與「移動」兩個維度的差異，避免與 POS 廠商正面交鋒。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護城河的建立是長期競爭力的關鍵。本產品計畫從三個層面建立護城河：第一是「資料護城河」，隨著用戶累積銷售資料，轉換成本提高，且聚合資料將成為市集經濟情報的獨家來源；第二是「網絡效應護城河」，當多個市集主辦方採用本系統，攤商為了配合主辦方也會被拉入生態，形成 B2B2C 的拉力；第三是「品牌護城河」，透過長期在市集現場的露出與口碑，建立「市集記賬 = MarketLedger」的品牌連結，這是任何競品都無法快速複製的無形資產。</w:t>
      </w:r>
    </w:p>
    <w:p>
      <w:pPr>
        <w:pStyle w:val="Heading1"/>
        <w:spacing w:after="200" w:before="480"/>
      </w:pPr>
      <w:bookmarkStart w:id="100009" w:name="_Toc100009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四、產品功能規格</w:t>
      </w:r>
      <w:bookmarkEnd w:id="100009"/>
    </w:p>
    <w:p>
      <w:pPr>
        <w:pStyle w:val="Heading2"/>
        <w:spacing w:after="160" w:before="320"/>
      </w:pPr>
      <w:bookmarkStart w:id="100010" w:name="_Toc100010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4.1 MVP 核心功能（第一版）</w:t>
      </w:r>
      <w:bookmarkEnd w:id="100010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MVP（最小可行產品）聚焦於解決攤商最迫切的三個痛點：現場記錄困難、收攤盤點耗時、缺乏營業額數據。MVP 開發時程為 3 個月，預計上線時包含以下七大核心功能模組。每個功能都必須通過「在真實市集現場可用」的測試標準，否則不納入 MVP 範圍。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快速記帳模組：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首頁即為記帳介面，預設顯示常用商品（按銷售頻率排序），點一下即記錄一筆銷售。支援數量調整、客製化金額、備註。目標是「3 秒記一筆」，比傳統計算機更快。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商品管理模組：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新增、編輯、刪除商品，可設定商品名稱、預設售價、成本、庫存數量、商品分類。支援商品照片（用於辨識）。每個商品可標記「常售」以便快速記帳。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當日結算模組：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收攤時一鍵結算當日營業，顯示總營業額、交易筆數、各商品銷售數量與金額、庫存消耗、預估利潤。可手動修正盤點差異。結算後自動歸檔為「歷史營業日」。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多市集切換模組：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支援建立多個「市集設定」（如：士林夜市、建國花市、簡單生活節），每個市集可獨立記帳與結算。切換市集時自動載入該市集的商品組合（不同市集可能賣不同商品）。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離線優先架構：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所有記帳操作在本地完成，無需網路連線。網路恢復後自動同步至雲端。採用衝突解決機制（最後寫入優先）避免資料遺失。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歷史報表模組：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查看過去任意日期區間的營業額、商品銷售排行、市集比較、時段分析（如有記錄時段）。提供日、週、月、年四種檢視粒度。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資料備份與還原：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免費版提供本地備份（匯出 JSON 檔），付費版提供雲端自動備份與多裝置同步。支援資料還原至任一時間點。</w:t>
      </w:r>
    </w:p>
    <w:p>
      <w:pPr>
        <w:pStyle w:val="Heading2"/>
        <w:spacing w:after="160" w:before="320"/>
      </w:pPr>
      <w:bookmarkStart w:id="100011" w:name="_Toc100011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4.2 V2 進階功能（上線後 6 個月）</w:t>
      </w:r>
      <w:bookmarkEnd w:id="100011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V2 版本聚焦於深化數據分析能力與拓展商業應用場景。在 MVP 確立用戶基礎後，V2 導入更進階的報表、報稅協助與支付整合等功能，提升付費轉換率與 ARPU（每用戶平均收入）。V2 預計於 MVP 上線後第 4 至 6 個月開發完成。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報稅協助模組：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依據台灣稅法規範，自動計算營業稅、營所稅預估，匯出符合國稅局格式的銷售明細表。支援行動支付與現金銷售分開統計，方便申報。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進階數據分析：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商品關聯分析（哪些商品常一起被買）、時段熱度圖、市集坪效比較、庫存週轉率、毛利率分析。提供視覺化圖表與洞察建議。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行動支付整合：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串接 LINE Pay、街口支付、台灣 Pay 等主流行動支付，自動記錄電子支付交易。整合後可自動對帳，減少手動輸入。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團隊協作功能：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支援多位攤位人員同時記帳，老闆可即時查看營業狀況。權限分級（老闆、員工、會計）。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商品條碼掃描：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支援手機相機掃描商品條碼快速記帳，適用於包裝商品。可建立商品條碼資料庫。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語音記帳：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整合語音辨識 API，支援「賣了兩杯咖啡 120 元」這類口語化輸入，自動解析為交易記錄。適合手沾油污或不便操作時使用。</w:t>
      </w:r>
    </w:p>
    <w:p>
      <w:pPr>
        <w:pStyle w:val="Heading2"/>
        <w:spacing w:after="160" w:before="320"/>
      </w:pPr>
      <w:bookmarkStart w:id="100012" w:name="_Toc100012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4.3 V3 生態擴展功能（上線後 12 個月）</w:t>
      </w:r>
      <w:bookmarkEnd w:id="100012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V3 版本目標是從單一工具升級為市集生態平台，引入市集主辦方、攤商、供應商三方互動。V3 將開發 B2B 後台、攤位媒合、進貨採購等功能，建構網絡效應護城河。此階段需要較大資金與團隊擴張，預計於 A 輪融資後啟動。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市集主辦方後台（B2B）：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提供主辦方管理多個市集、攤位申請審核、攤位費收取、營業數據聚合分析、攤商評價等功能。白標授權給大型市集主辦單位。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攤位媒合平台：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攤商可瀏覽全台市集活動、線上申請攤位、追蹤審核狀態。主辦方可透過系統篩選合適攤商，提升媒合效率。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進貨採購市集：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整合原物料供應商，攤商可於系統內直接下單補貨，享受團購優惠。從交易手續費分潤。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市集情報訂閱：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提供付費訂閱的市集情報報告，包含各市集營業額排行、熱銷品類、淡旺季分析，作為攤商選市集的決策依據。</w:t>
      </w:r>
    </w:p>
    <w:p>
      <w:pPr>
        <w:pStyle w:val="Heading2"/>
        <w:spacing w:after="160" w:before="320"/>
      </w:pPr>
      <w:bookmarkStart w:id="100013" w:name="_Toc100013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4.4 關鍵用戶流程</w:t>
      </w:r>
      <w:bookmarkEnd w:id="100013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本產品的核心用戶流程分為三大場景，每個場景的設計目標是「最少步驟完成任務」。以下描述每個場景的典型用戶旅程，作為 UI/UX 設計的基礎。所有流程均通過「在士林夜市、建國花市實測」的驗證。</w:t>
      </w:r>
    </w:p>
    <w:p>
      <w:pPr>
        <w:pStyle w:val="Heading3"/>
        <w:spacing w:after="120" w:before="240"/>
      </w:pPr>
      <w:bookmarkStart w:id="100014" w:name="_Toc100014"/>
      <w:r>
        <w:rPr>
          <w:rFonts w:ascii="Calibri" w:eastAsia="Microsoft YaHei"/>
          <w:b/>
          <w:bCs/>
          <w:color w:val="0F2027"/>
          <w:sz w:val="26"/>
          <w:szCs w:val="26"/>
        </w:rPr>
        <w:t xml:space="preserve">場景一：營業中快速記帳</w:t>
      </w:r>
      <w:bookmarkEnd w:id="100014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攤商抵達市集後開啟 App，首頁即為記帳介面，顯示常用商品按鈕（依銷售頻率自動排序）。當客人購買時，攤商點選對應商品按鈕（例如「咖啡 80」），即記錄一筆 80 元的咖啡銷售，按鈕閃爍綠色確認並播放震動回饋。若客人買多件，可連續點選或長按調整數量。若客人購買非預設商品，可滑動至「其他」分類手動輸入。整個流程從開啟 App 到完成記帳不超過 3 秒，遠快於傳統計算機或紙本記錄。</w:t>
      </w:r>
    </w:p>
    <w:p>
      <w:pPr>
        <w:pStyle w:val="Heading3"/>
        <w:spacing w:after="120" w:before="240"/>
      </w:pPr>
      <w:bookmarkStart w:id="100015" w:name="_Toc100015"/>
      <w:r>
        <w:rPr>
          <w:rFonts w:ascii="Calibri" w:eastAsia="Microsoft YaHei"/>
          <w:b/>
          <w:bCs/>
          <w:color w:val="0F2027"/>
          <w:sz w:val="26"/>
          <w:szCs w:val="26"/>
        </w:rPr>
        <w:t xml:space="preserve">場景二：收攤後當日結算</w:t>
      </w:r>
      <w:bookmarkEnd w:id="100015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營業結束時，攤商點選首頁底部的「結算」按鈕，App 自動彙整當日所有交易，顯示結算頁面。結算頁面分為四個區塊：第一是營業額總覽（總營業額、交易筆數、平均客單價），第二是商品銷售明細（每個商品的銷售數量、單價、總金額），第三是庫存消耗（每個商品的庫存變化、剩餘數量），第四是預估利潤（營業額扣除成本）。攤商可手動修正盤點差異（如損耗、自用），確認後點選「歸檔」即完成結算，歷史營業日自動儲存至報表模組。整個流程從點選結算到完成歸檔不超過 2 分鐘。</w:t>
      </w:r>
    </w:p>
    <w:p>
      <w:pPr>
        <w:pStyle w:val="Heading3"/>
        <w:spacing w:after="120" w:before="240"/>
      </w:pPr>
      <w:bookmarkStart w:id="100016" w:name="_Toc100016"/>
      <w:r>
        <w:rPr>
          <w:rFonts w:ascii="Calibri" w:eastAsia="Microsoft YaHei"/>
          <w:b/>
          <w:bCs/>
          <w:color w:val="0F2027"/>
          <w:sz w:val="26"/>
          <w:szCs w:val="26"/>
        </w:rPr>
        <w:t xml:space="preserve">場景三：休息時回顧分析</w:t>
      </w:r>
      <w:bookmarkEnd w:id="100016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攤商在家休息時可開啟「報表」模組回顧歷史營業狀況。報表模組提供日、週、月、年四種檢視粒度，可切換不同市集比較。關鍵報表包括：營業額趨勢圖（看出淡旺季）、商品銷售排行（找出明星商品與滯銷品）、市集比較表（哪個市集最賺錢）、時段分析（哪個時段最忙）。進階版提供洞察建議，如「您的咖啡在士林夜市週末銷售最佳，建議週六備貨量增加 30%」。這些分析幫助攤商優化進貨與擺攤策略。</w:t>
      </w:r>
    </w:p>
    <w:p>
      <w:pPr>
        <w:pStyle w:val="Heading1"/>
        <w:spacing w:after="200" w:before="480"/>
      </w:pPr>
      <w:bookmarkStart w:id="100017" w:name="_Toc100017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五、軟件製作準備與技術選型</w:t>
      </w:r>
      <w:bookmarkEnd w:id="100017"/>
    </w:p>
    <w:p>
      <w:pPr>
        <w:pStyle w:val="Heading2"/>
        <w:spacing w:after="160" w:before="320"/>
      </w:pPr>
      <w:bookmarkStart w:id="100018" w:name="_Toc100018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5.1 技術棧選擇與理由</w:t>
      </w:r>
      <w:bookmarkEnd w:id="100018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技術棧選擇的核心原則是「快速開發、跨平台支援、離線優先、可控成本」。考量市集攤商同時使用 iOS 與 Android 手機，且初期團隊規模有限，採用跨平台框架是必然選擇。後端與資料庫選擇則以「成熟穩定、社群活躍、雲端原生支援」為標準。以下是各層技術選擇與詳細理由。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技術層</w:t>
            </w:r>
          </w:p>
        </w:tc>
        <w:tc>
          <w:tcPr>
            <w:tcW w:type="pct" w:w="2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選擇方案</w:t>
            </w:r>
          </w:p>
        </w:tc>
        <w:tc>
          <w:tcPr>
            <w:tcW w:type="pct" w:w="5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理由與替代方案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前端框架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React Native 0.74+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跨平台（iOS + Android）一套程式碼；社群活躍、生態完整；團隊可共用 JS 技能。替代方案：Flutter（Dart 學習曲線較陡）、原生開發（成本過高）。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狀態管理</w:t>
            </w:r>
          </w:p>
        </w:tc>
        <w:tc>
          <w:tcPr>
            <w:tcW w:type="pct" w:w="2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Zustand + React Query</w:t>
            </w:r>
          </w:p>
        </w:tc>
        <w:tc>
          <w:tcPr>
            <w:tcW w:type="pct" w:w="5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Zustand 輕量易學；React Query 處理伺服器狀態與快取。替代方案：Redux（過重）、MobX（學習成本高）。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離線資料庫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SQLite (via WatermelonDB)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支援離線優先架構與複雜查詢；WatermelonDB 針對大量資料最佳化。替代方案：Realm（已停止維護）、AsyncStorage（功能不足）。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雲端同步</w:t>
            </w:r>
          </w:p>
        </w:tc>
        <w:tc>
          <w:tcPr>
            <w:tcW w:type="pct" w:w="2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自建同步引擎 + AWS AppSync</w:t>
            </w:r>
          </w:p>
        </w:tc>
        <w:tc>
          <w:tcPr>
            <w:tcW w:type="pct" w:w="5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自建可控；AppSync 支援 GraphQL 自動同步。替代方案：Firebase Realtime DB（被供應商鎖定）、Supabase Realtime（較新）。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後端框架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Node.js + Express + TypeScript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團隊 JS 技能共用；效能足夠；生態成熟。替代方案：Python FastAPI（團隊不熟）、Go（學習成本高）。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主資料庫</w:t>
            </w:r>
          </w:p>
        </w:tc>
        <w:tc>
          <w:tcPr>
            <w:tcW w:type="pct" w:w="2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PostgreSQL 15</w:t>
            </w:r>
          </w:p>
        </w:tc>
        <w:tc>
          <w:tcPr>
            <w:tcW w:type="pct" w:w="5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關聯式適合交易資料；JSON 支援彈性欄位；免費開源。替代方案：MySQL（功能相近）、MongoDB（交易一致性較弱）。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快取層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Redis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處理 session、限流、熱門報表快取。替代方案：Memcached（功能較少）。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雲端平台</w:t>
            </w:r>
          </w:p>
        </w:tc>
        <w:tc>
          <w:tcPr>
            <w:tcW w:type="pct" w:w="2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AWS（EC2 + RDS + S3）</w:t>
            </w:r>
          </w:p>
        </w:tc>
        <w:tc>
          <w:tcPr>
            <w:tcW w:type="pct" w:w="5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服務完整、全球節點；台灣企業接受度高。替代方案：GCP（功能相近）、自建機房（成本過高）。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身分驗證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JWT + Firebase Auth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Firebase Auth 支援 Google、Facebook、Apple 登入；JWT 無狀態適合分散式。替代方案：Auth0（收費偏高）。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支付串接</w:t>
            </w:r>
          </w:p>
        </w:tc>
        <w:tc>
          <w:tcPr>
            <w:tcW w:type="pct" w:w="2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LINE Pay + 街口支付 API</w:t>
            </w:r>
          </w:p>
        </w:tc>
        <w:tc>
          <w:tcPr>
            <w:tcW w:type="pct" w:w="5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台灣主流行動支付；V2 階段才整合。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推播服務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Firebase Cloud Messaging</w:t>
            </w:r>
          </w:p>
        </w:tc>
        <w:tc>
          <w:tcPr>
            <w:tcW w:type="pct" w:w="5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免費、跨平台。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數據分析</w:t>
            </w:r>
          </w:p>
        </w:tc>
        <w:tc>
          <w:tcPr>
            <w:tcW w:type="pct" w:w="2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Mixpanel + Amplitude</w:t>
            </w:r>
          </w:p>
        </w:tc>
        <w:tc>
          <w:tcPr>
            <w:tcW w:type="pct" w:w="5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Mixpanel 做事件分析；Amplitude 做留存分析。替代方案：自建（成本過高）。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3：MarketLedger 技術棧選擇一覽</w:t>
      </w:r>
    </w:p>
    <w:p>
      <w:pPr>
        <w:pStyle w:val="Heading2"/>
        <w:spacing w:after="160" w:before="320"/>
      </w:pPr>
      <w:bookmarkStart w:id="100019" w:name="_Toc100019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5.2 開發工具與環境準備</w:t>
      </w:r>
      <w:bookmarkEnd w:id="100019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除了核心技術棧，開發團隊還需要準備完整的開發工具鏈與協作環境。工具選擇以「提升團隊協作效率、確保程式碼品質、加速迭代」為原則。以下是必要的開發工具清單與用途說明，建議在 MVP 啟動前兩週完成全部環境建置。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版本控制：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GitHub（私有倉庫），搭配 GitHub Actions 做 CI/CD 自動化測試與部署。分支策略採 Git Flow（main/develop/feature/release/hotfix）。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專案管理：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Linear 或 Jira 進行任務管理與衝刺規劃。搭配 Notion 作為文件與會議記錄中心。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UI/UX 設計：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Figma 進行介面設計與原型製作。建立設計系統（Design System）確保介面一致性。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通訊協作：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Slack 作為團隊日常溝通；Zoom 或 Google Meet 進行遠端會議；Loom 錄製功能展示影片。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開發環境：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VS Code（前端、後端）、Xcode（iOS build）、Android Studio（Android build）。統一使用 ESLint + Prettier 強制程式碼風格。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測試工具：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Jest（單元測試）、React Native Testing Library（元件測試）、Detox（E2E 測試）、Postman（API 測試）。MVP 目標測試覆蓋率 70% 以上。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監控與日誌：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Sentry（錯誤追蹤）、LogRocket（用戶行為錄製）、CloudWatch（AWS 服務監控）、Datadog（APM 效能監控）。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Beta 測試：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TestFlight（iOS）、Google Play Console 內部測試軌道（Android）。招募 30 至 50 位真實攤商進行封閉測試。</w:t>
      </w:r>
    </w:p>
    <w:p>
      <w:pPr>
        <w:pStyle w:val="Heading2"/>
        <w:spacing w:after="160" w:before="320"/>
      </w:pPr>
      <w:bookmarkStart w:id="100020" w:name="_Toc100020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5.3 開發團隊人力配置</w:t>
      </w:r>
      <w:bookmarkEnd w:id="100020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初期團隊規劃 5 人編制，以「精簡高效、技能互補」為原則。所有成員建議全職，並透過股權或選擇權激勵綁定。前 6 個月的核心任務是 MVP 開發與上線，第 7 至 12 個月則聚焦用戶增長與 V2 開發。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職位</w:t>
            </w:r>
          </w:p>
        </w:tc>
        <w:tc>
          <w:tcPr>
            <w:tcW w:type="pct" w:w="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人數</w:t>
            </w:r>
          </w:p>
        </w:tc>
        <w:tc>
          <w:tcPr>
            <w:tcW w:type="pct" w:w="1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月薪範圍</w:t>
            </w:r>
          </w:p>
        </w:tc>
        <w:tc>
          <w:tcPr>
            <w:tcW w:type="pct" w:w="5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主要職責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產品經理 / 創辦人</w:t>
            </w:r>
          </w:p>
        </w:tc>
        <w:tc>
          <w:tcPr>
            <w:tcW w:type="pct" w:w="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8-12 萬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產品策略、用戶研究、UI/UX 設計、與市集主辦方洽談、營運決策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全端工程師</w:t>
            </w:r>
          </w:p>
        </w:tc>
        <w:tc>
          <w:tcPr>
            <w:tcW w:type="pct" w:w="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</w:t>
            </w:r>
          </w:p>
        </w:tc>
        <w:tc>
          <w:tcPr>
            <w:tcW w:type="pct" w:w="1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8-12 萬</w:t>
            </w:r>
          </w:p>
        </w:tc>
        <w:tc>
          <w:tcPr>
            <w:tcW w:type="pct" w:w="5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前後端開發、API 設計、資料庫架構、雲端部署、CI/CD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行動端工程師</w:t>
            </w:r>
          </w:p>
        </w:tc>
        <w:tc>
          <w:tcPr>
            <w:tcW w:type="pct" w:w="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8-12 萬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React Native 開發、離線資料庫、推播、相機條碼掃描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後端工程師（兼職）</w:t>
            </w:r>
          </w:p>
        </w:tc>
        <w:tc>
          <w:tcPr>
            <w:tcW w:type="pct" w:w="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</w:t>
            </w:r>
          </w:p>
        </w:tc>
        <w:tc>
          <w:tcPr>
            <w:tcW w:type="pct" w:w="1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6-8 萬</w:t>
            </w:r>
          </w:p>
        </w:tc>
        <w:tc>
          <w:tcPr>
            <w:tcW w:type="pct" w:w="5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後端 API、雲端同步引擎、支付串接、報表計算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行銷 / 地推（兼職）</w:t>
            </w:r>
          </w:p>
        </w:tc>
        <w:tc>
          <w:tcPr>
            <w:tcW w:type="pct" w:w="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</w:t>
            </w:r>
          </w:p>
        </w:tc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4-6 萬</w:t>
            </w:r>
          </w:p>
        </w:tc>
        <w:tc>
          <w:tcPr>
            <w:tcW w:type="pct" w:w="5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現場地推、社群經營、KOL 合作、市集主辦方接觸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4：初期團隊人力配置與月薪範圍（新台幣）</w:t>
      </w:r>
    </w:p>
    <w:p>
      <w:pPr>
        <w:pStyle w:val="Heading2"/>
        <w:spacing w:after="160" w:before="320"/>
      </w:pPr>
      <w:bookmarkStart w:id="100021" w:name="_Toc100021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5.4 開發成本估算</w:t>
      </w:r>
      <w:bookmarkEnd w:id="100021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開發成本分為一次性開發成本與月營運成本。一次性開發成本涵蓋 MVP 開發期間（3 個月）的所有支出；月營運成本則涵蓋上線後的持續支出。以下是詳細估算，所有數字均以新台幣為單位。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成本項目</w:t>
            </w:r>
          </w:p>
        </w:tc>
        <w:tc>
          <w:tcPr>
            <w:tcW w:type="pct" w:w="2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MVP 開發期（3 個月）</w:t>
            </w:r>
          </w:p>
        </w:tc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上線後月營運</w:t>
            </w:r>
          </w:p>
        </w:tc>
        <w:tc>
          <w:tcPr>
            <w:tcW w:type="pct" w:w="30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備註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人事成本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180-220 萬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60-75 萬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 人團隊，含勞健保與獎金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雲端服務費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3-5 萬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3-8 萬</w:t>
            </w:r>
          </w:p>
        </w:tc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AWS EC2/RDS/S3，依用戶數成長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第三方服務費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2-3 萬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2-5 萬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Mixpanel、Sentry、Firebase 等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開發者帳號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 萬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0.3 萬</w:t>
            </w:r>
          </w:p>
        </w:tc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Apple Developer $99/年、Google Play $25 一次性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設備與軟體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10-15 萬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 萬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測試機（iPhone + Android）、MacBook、軟體授權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辦公空間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6-9 萬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2-3 萬</w:t>
            </w:r>
          </w:p>
        </w:tc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共享辦公空間或小型工作室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行銷推廣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10-20 萬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10-15 萬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市集現場推廣、社群廣告、KOL 合作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雜項與預備金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10-15 萬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2-3 萬</w:t>
            </w:r>
          </w:p>
        </w:tc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法務、會計、雜支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合計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222-292 萬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80-110 萬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【請填寫】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5：開發與營運成本估算（新台幣）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從成本結構可看出，人事成本佔總成本約 70% 至 75%，是最大的支出項目。雲端與第三方服務費佔比約 5% 至 8%，隨用戶數成長會逐步上升但佔比仍低。建議創辦人準備至少 9 個月的營運資金（約 280 至 350 萬元），以確保有充足時間驗證產品市場契合度並完成 A 輪融資。</w:t>
      </w:r>
    </w:p>
    <w:p>
      <w:pPr>
        <w:pStyle w:val="Heading1"/>
        <w:spacing w:after="200" w:before="480"/>
      </w:pPr>
      <w:bookmarkStart w:id="100022" w:name="_Toc100022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六、獲利模式分析</w:t>
      </w:r>
      <w:bookmarkEnd w:id="100022"/>
    </w:p>
    <w:p>
      <w:pPr>
        <w:pStyle w:val="Heading2"/>
        <w:spacing w:after="160" w:before="320"/>
      </w:pPr>
      <w:bookmarkStart w:id="100023" w:name="_Toc100023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6.1 Freemium 訂閱制（核心變現）</w:t>
      </w:r>
      <w:bookmarkEnd w:id="100023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Freemium（免費增值）是本產品的核心變現模式。免費版提供基本記帳與當日結算功能，足以讓攤商完成日常工作流程；付費版則提供雲端備份、多裝置同步、報表匯出、報稅協助與進階數據分析等進階能力。訂閱方案分為月費與年費兩種，年費提供約 17% 折扣以鼓勵長期訂閱。定價策略採「價值導向定價」，反映付費版為攤商創造的價值（節省時間、增加營業額、降低報稅成本）而非單純成本加成。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方案</w:t>
            </w:r>
          </w:p>
        </w:tc>
        <w:tc>
          <w:tcPr>
            <w:tcW w:type="pct" w:w="1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月費</w:t>
            </w:r>
          </w:p>
        </w:tc>
        <w:tc>
          <w:tcPr>
            <w:tcW w:type="pct" w:w="1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年費</w:t>
            </w:r>
          </w:p>
        </w:tc>
        <w:tc>
          <w:tcPr>
            <w:tcW w:type="pct" w:w="2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目標用戶</w:t>
            </w:r>
          </w:p>
        </w:tc>
        <w:tc>
          <w:tcPr>
            <w:tcW w:type="pct" w:w="3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核心功能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免費版 Free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0 元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0 元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新手、偶爾擺攤者</w:t>
            </w:r>
          </w:p>
        </w:tc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基本記帳、當日結算、本地備份、單市集、7 天歷史報表</w:t>
            </w:r>
          </w:p>
        </w:tc>
      </w:tr>
      <w:tr>
        <w:trPr>
          <w:cantSplit/>
        </w:trPr>
        <w:tc>
          <w:tcPr>
            <w:tcW w:type="pct" w:w="1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進階版 Pro</w:t>
            </w:r>
          </w:p>
        </w:tc>
        <w:tc>
          <w:tcPr>
            <w:tcW w:type="pct" w:w="1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149 元</w:t>
            </w:r>
          </w:p>
        </w:tc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1,490 元</w:t>
            </w:r>
          </w:p>
        </w:tc>
        <w:tc>
          <w:tcPr>
            <w:tcW w:type="pct" w:w="2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常態攤商</w:t>
            </w:r>
          </w:p>
        </w:tc>
        <w:tc>
          <w:tcPr>
            <w:tcW w:type="pct" w:w="3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雲端備份、多裝置同步、無限歷史報表、報表匯出、多市集切換、進階數據分析</w:t>
            </w:r>
          </w:p>
        </w:tc>
      </w:tr>
      <w:tr>
        <w:trPr>
          <w:cantSplit/>
        </w:trPr>
        <w:tc>
          <w:tcPr>
            <w:tcW w:type="pct" w:w="1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專業版 Business</w:t>
            </w:r>
          </w:p>
        </w:tc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399 元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3,990 元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連鎖攤商、市集主辦方</w:t>
            </w:r>
          </w:p>
        </w:tc>
        <w:tc>
          <w:tcPr>
            <w:tcW w:type="pct" w:w="3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Pro 全功能 + 報稅協助 + 團隊協作 + 行動支付整合 + 優先客服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6：MarketLedger 訂閱方案與定價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定價邏輯說明：免費版 intentionally 限制 7 天歷史報表，目的是讓用戶體驗核心價值後產生「想要看更長歷史」的付費動機。Pro 版月費 149 元定價參考記帳城市（90 元）與 iCHEF（1,200 元）的中間地帶，同時考慮攤商每月營業額（平均 5 至 15 萬元）的負擔能力，149 元約佔月營業額 0.1% 至 0.3%，負擔極輕。Business 版 399 元則針對有員工或多攤位的進階攤商，提供團隊功能與報稅協助，與會計師事務所合作還可享折扣。</w:t>
      </w:r>
    </w:p>
    <w:p>
      <w:pPr>
        <w:pStyle w:val="Heading2"/>
        <w:spacing w:after="160" w:before="320"/>
      </w:pPr>
      <w:bookmarkStart w:id="100024" w:name="_Toc100024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6.2 加值功能單次付費</w:t>
      </w:r>
      <w:bookmarkEnd w:id="100024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除了訂閱制，本產品還提供加值功能的單次付費選項，滿足不願訂閱但有特定需求的用戶。加值功能定位為「一次性需求」或「特殊場景」，不與訂閱功能重複。這條變現線預估貢獻總營收 10% 至 15%。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報稅套件：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單次 599 元，提供完整年度銷售報表匯出、報稅格式轉換、稅務顧問諮詢一次。每年 5 月報稅季前後銷售。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市集情報報告：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單次 299 元，提供指定市集的詳細情報報告（人流、客單價、熱銷品類、淡旺季）。每月更新。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客製化報表：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單次 199 元，依用戶指定維度生成客製化報表（如某商品跨市集比較）。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專屬客服支援：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單次 499 元，提供 1 對 1 視訊教學與顧問服務，協助設定商品與優化流程。</w:t>
      </w:r>
    </w:p>
    <w:p>
      <w:pPr>
        <w:pStyle w:val="Heading2"/>
        <w:spacing w:after="160" w:before="320"/>
      </w:pPr>
      <w:bookmarkStart w:id="100025" w:name="_Toc100025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6.3 B2B 白標授權</w:t>
      </w:r>
      <w:bookmarkEnd w:id="100025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B2B 白標授權是中期最具成長潛力的變現模式。目標客戶是大型市集主辦方（如簡單生活節、白晝之夜、Creativexpo、各縣市商圈協會），提供客製化的「市集管理後台 + 攤商 App」整體方案。主辦方可透過系統管理攤位申請、收取攤位費、聚合營業數據、發送活動訊息。授權方案採年費制，依攤位數量分級定價。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方案</w:t>
            </w:r>
          </w:p>
        </w:tc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適用規模</w:t>
            </w:r>
          </w:p>
        </w:tc>
        <w:tc>
          <w:tcPr>
            <w:tcW w:type="pct" w:w="1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年費</w:t>
            </w:r>
          </w:p>
        </w:tc>
        <w:tc>
          <w:tcPr>
            <w:tcW w:type="pct" w:w="4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包含項目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小型方案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50 攤位以下</w:t>
            </w:r>
          </w:p>
        </w:tc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 萬元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白標 App、後台管理、技術支援、5 小時教育訓練</w:t>
            </w:r>
          </w:p>
        </w:tc>
      </w:tr>
      <w:tr>
        <w:trPr>
          <w:cantSplit/>
        </w:trPr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中型方案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50-200 攤位</w:t>
            </w:r>
          </w:p>
        </w:tc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15 萬元</w:t>
            </w:r>
          </w:p>
        </w:tc>
        <w:tc>
          <w:tcPr>
            <w:tcW w:type="pct" w:w="4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小型方案全功能 + 客製化品牌 + 進階數據分析 + 優先支援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大型方案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200 攤位以上</w:t>
            </w:r>
          </w:p>
        </w:tc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30-50 萬元</w:t>
            </w:r>
          </w:p>
        </w:tc>
        <w:tc>
          <w:tcPr>
            <w:tcW w:type="pct" w:w="4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中型方案全功能 + API 串接 + 專屬客戶經理 + 年度策略顧問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7：B2B 白標授權方案定價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B2B 模式的優勢在於「客單價高、客戶黏著度強、口碑效應大」。一個大型市集主辦方採用後，旗下所有攤商（可能數百至數千個）都會被拉入生態，等於一次獲得多個 C 端用戶。預估第二年可簽下 5 至 8 個中型主辦方、2 至 3 個大型主辦方，貢獻年營收約 200 至 350 萬元。</w:t>
      </w:r>
    </w:p>
    <w:p>
      <w:pPr>
        <w:pStyle w:val="Heading2"/>
        <w:spacing w:after="160" w:before="320"/>
      </w:pPr>
      <w:bookmarkStart w:id="100026" w:name="_Toc100026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6.4 其他潛在變現模式</w:t>
      </w:r>
      <w:bookmarkEnd w:id="100026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除了上述三條主要變現線，本產品還有三個長期可探索的變現機會。這些模式需在用戶規模達一定基礎（5 萬以上用戶）後才適合啟動，目前僅作為長期規劃參考。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進貨採購市集分潤：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整合原物料供應商，攤商透過系統下單採購，從交易金額抽 3% 至 5% 分潤。需 V3 階段啟動。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數據情報訂閱：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將聚合的去識別化市集銷售數據，整理為產業情報報告，訂閱給投資人、媒體、研究機構。年費 5,000 至 20,000 元。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支付手續費分潤：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與 LINE Pay、街口支付合作推薦攤商使用，從手續費分潤 0.1% 至 0.3%。需規模化後才有議價能力。</w:t>
      </w:r>
    </w:p>
    <w:p>
      <w:pPr>
        <w:pStyle w:val="Heading2"/>
        <w:spacing w:after="160" w:before="320"/>
      </w:pPr>
      <w:bookmarkStart w:id="100027" w:name="_Toc100027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6.5 推薦變現組合與營收預估</w:t>
      </w:r>
      <w:bookmarkEnd w:id="100027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綜合考量市場成熟度、團隊資源與用戶接受度，建議採「三階段變現策略」。第一階段（第 1 至 6 個月）以 Freemium 訂閱為主，專注建立用戶基礎與驗證付費意願；第二階段（第 7 至 12 個月）加入加值功能與 B2B 授權，拓展營收來源；第三階段（第 13 個月起）啟動進貨採購與數據情報等生態型變現。各階段營收佔比預估如下表。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變現模式</w:t>
            </w:r>
          </w:p>
        </w:tc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第一年佔比</w:t>
            </w:r>
          </w:p>
        </w:tc>
        <w:tc>
          <w:tcPr>
            <w:tcW w:type="pct" w:w="2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第二年佔比</w:t>
            </w:r>
          </w:p>
        </w:tc>
        <w:tc>
          <w:tcPr>
            <w:tcW w:type="pct" w:w="2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第三年佔比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Freemium 訂閱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85%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65%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50%</w:t>
            </w:r>
          </w:p>
        </w:tc>
      </w:tr>
      <w:tr>
        <w:trPr>
          <w:cantSplit/>
        </w:trPr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加值功能單次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10%</w:t>
            </w:r>
          </w:p>
        </w:tc>
        <w:tc>
          <w:tcPr>
            <w:tcW w:type="pct" w:w="2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12%</w:t>
            </w:r>
          </w:p>
        </w:tc>
        <w:tc>
          <w:tcPr>
            <w:tcW w:type="pct" w:w="2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10%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B2B 白標授權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5%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18%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25%</w:t>
            </w:r>
          </w:p>
        </w:tc>
      </w:tr>
      <w:tr>
        <w:trPr>
          <w:cantSplit/>
        </w:trPr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進貨採購分潤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0%</w:t>
            </w:r>
          </w:p>
        </w:tc>
        <w:tc>
          <w:tcPr>
            <w:tcW w:type="pct" w:w="2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3%</w:t>
            </w:r>
          </w:p>
        </w:tc>
        <w:tc>
          <w:tcPr>
            <w:tcW w:type="pct" w:w="2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8%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數據情報訂閱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0%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2%</w:t>
            </w:r>
          </w:p>
        </w:tc>
        <w:tc>
          <w:tcPr>
            <w:tcW w:type="pct" w:w="2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7%</w:t>
            </w:r>
          </w:p>
        </w:tc>
      </w:tr>
      <w:tr>
        <w:trPr>
          <w:cantSplit/>
        </w:trPr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合計年營收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約 480 萬</w:t>
            </w:r>
          </w:p>
        </w:tc>
        <w:tc>
          <w:tcPr>
            <w:tcW w:type="pct" w:w="2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約 1,800 萬</w:t>
            </w:r>
          </w:p>
        </w:tc>
        <w:tc>
          <w:tcPr>
            <w:tcW w:type="pct" w:w="2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約 4,200 萬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8：各變現模式營收佔比與預估</w:t>
      </w:r>
    </w:p>
    <w:p>
      <w:pPr>
        <w:pStyle w:val="Heading1"/>
        <w:spacing w:after="200" w:before="480"/>
      </w:pPr>
      <w:bookmarkStart w:id="100028" w:name="_Toc100028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七、行銷與推廣策略</w:t>
      </w:r>
      <w:bookmarkEnd w:id="100028"/>
    </w:p>
    <w:p>
      <w:pPr>
        <w:pStyle w:val="Heading2"/>
        <w:spacing w:after="160" w:before="320"/>
      </w:pPr>
      <w:bookmarkStart w:id="100029" w:name="_Toc100029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7.1 ASO 與應用商店優化</w:t>
      </w:r>
      <w:bookmarkEnd w:id="100029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應用商店優化（App Store Optimization, ASO）是獲客成本最低的管道，必須在 App 上線前就完成基礎優化。關鍵字研究顯示，台灣用戶搜尋記帳相關 App 時最常使用的關鍵字包括「記帳」、「記帳 App」、「攤商記帳」、「市集」、「小店記帳」、「營業額計算」等。App 名稱建議為「MarketLedger 市集記帳本」，副標題為「攤商專用 3 秒記帳」，兼顧品牌辨識與關鍵字覆蓋。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ASO 優化重點還包括：App 描述前 3 行必須清楚傳達核心價值主張（因為 App Store 只顯示前 3 行）；截圖需呈現「3 秒記帳」、「當日結算」、「商品排行」三大核心場景；評分與評論需透過主動邀請滿意用戶評分來維持 4.5 星以上；定期更新版本與發布說明以提升搜尋排名。預估 ASO 可貢獻自然下載量約佔總下載 40% 至 50%。</w:t>
      </w:r>
    </w:p>
    <w:p>
      <w:pPr>
        <w:pStyle w:val="Heading2"/>
        <w:spacing w:after="160" w:before="320"/>
      </w:pPr>
      <w:bookmarkStart w:id="100030" w:name="_Toc100030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7.2 市集現場地推</w:t>
      </w:r>
      <w:bookmarkEnd w:id="100030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市集現場地推是本產品最獨特且最有效的獲客管道。團隊成員實際走訪各大市集，在現場向攤商介紹 App、協助下載安裝、提供首次使用教學。地推的優勢在於「直接接觸目標用戶、可現場示範、建立信任感」，是任何數位廣告都無法比擬的。建議每週至少參加 2 至 3 個市集，每月觸及 100 至 150 個攤商。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地推的執行細節包括：準備簡易宣傳單與 QR Code 立牌，攤商掃碼即可下載；提供首次下載的攤商專屬優惠（如免費試用 Pro 版 3 個月）；選擇非營業尖峰時段（如開市前 1 小時或收攤前 30 分鐘）接觸攤商，避免打擾做生意；過程中拍攝見證影片，作為後續社群行銷素材。地推的成本主要是人力與交通，預估每獲取一個下載用戶成本約 80 至 120 元，遠低於數位廣告。</w:t>
      </w:r>
    </w:p>
    <w:p>
      <w:pPr>
        <w:pStyle w:val="Heading2"/>
        <w:spacing w:after="160" w:before="320"/>
      </w:pPr>
      <w:bookmarkStart w:id="100031" w:name="_Toc100031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7.3 社群經營與內容行銷</w:t>
      </w:r>
      <w:bookmarkEnd w:id="100031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社群經營以 Facebook、Instagram、LINE 官方帳號為主，搭配 YouTube 頻道製作教學影片。內容策略聚焦於「攤商日常」、「市集情報」、「記帳教學」三大主題。每週發布 3 至 5 篇貼文，內容包括：攤商成功故事（如「用 MarketLedger 後營業額提升 20%」）、市集營業額排行、報稅教學、擺攤技巧等。LINE 官方帳號作為客服與推播管道，主動發送報稅季提醒、新功能上線、市集活動等訊息。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內容行銷的長期資產是「市集情報部落格」。每週發布 1 至 2 篇深度文章，例如「2026 年全台市集營業額排行」、「擺攤必備 10 樣工具」、「報稅季攤商指南」等，透過 SEO 吸引長尾搜尋流量。預估 6 個月內可累積 50 篇以上文章，每月自然搜尋流量可達 1 至 2 萬人次，轉換為 App 下載的比例約 3% 至 5%。</w:t>
      </w:r>
    </w:p>
    <w:p>
      <w:pPr>
        <w:pStyle w:val="Heading2"/>
        <w:spacing w:after="160" w:before="320"/>
      </w:pPr>
      <w:bookmarkStart w:id="100032" w:name="_Toc100032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7.4 KOL 與媒體合作</w:t>
      </w:r>
      <w:bookmarkEnd w:id="100032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KOL 合作聚焦於「市集擺攤」、「創業」、「副業」主題的 YouTuber 與 Instagram 網紅。建議合作名單包括：擺攤系 YouTuber（如「擺攤日記」頻道型創作者）、創業型 KOL（如「創業家週末」）、文創市集型網紅（如「文青擺攤社團」管理員）。合作方式包括：產品開箱影片（付費 1 至 3 萬元）、聯名貼文（5,000 至 1.5 萬元）、長期代言（每月 3 至 5 萬元）。每支 KOL 影片預估可帶來 500 至 2,000 次下載。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媒體合作以「數位時代」、「INSIDE」、「Meet 群眾觀點」、「自由時報 3C 科技版」等科技與創業媒體為主。建議在 MVP 上線時發布新聞稿、於第 3 個月與第 6 個月發布里程碑新聞（如「用戶破萬」、「與 XX 市集合作」）、定期接受媒體專訪。媒體報導不僅帶來下載，更是建立品牌公信力與吸引投資人的關鍵。</w:t>
      </w:r>
    </w:p>
    <w:p>
      <w:pPr>
        <w:pStyle w:val="Heading2"/>
        <w:spacing w:after="160" w:before="320"/>
      </w:pPr>
      <w:bookmarkStart w:id="100033" w:name="_Toc100033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7.5 與市集主辦方策略合作</w:t>
      </w:r>
      <w:bookmarkEnd w:id="100033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與市集主辦方合作是「B2B2C 雙向獲客」的高效策略。一方面主辦方成為 B2B 客戶，另一方面旗下攤商被拉入生態成為 C 端用戶。建議從中型市集主辦方切入（每場 50 至 200 攤位），因為這類主辦方有數位化需求但預算有限，本產品的中小型方案定價（年費 15 萬元）正好符合需求。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合作模式包括：成為主辦方的「官方指定記賬工具」，所有攤商使用本系統報名與記賬；主辦方在活動文宣中露出本產品品牌；攤商使用本系統享專屬優惠（如 Pro 版 3 個月免費）；活動後提供主辦方詳細營業數據報告，作為下次活動招商依據。預估第一年可簽下 3 至 5 個中型主辦方，觸及 500 至 1,000 個攤商。</w:t>
      </w:r>
    </w:p>
    <w:p>
      <w:pPr>
        <w:pStyle w:val="Heading2"/>
        <w:spacing w:after="160" w:before="320"/>
      </w:pPr>
      <w:bookmarkStart w:id="100034" w:name="_Toc100034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7.6 分階段推廣計畫</w:t>
      </w:r>
      <w:bookmarkEnd w:id="100034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整體行銷推廣分為三個階段，每個階段有明確的目標與策略重點。階段一聚焦「驗證」、階段二聚焦「增長」、階段三聚焦「擴張」，每個階段約 4 至 6 個月。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階段</w:t>
            </w:r>
          </w:p>
        </w:tc>
        <w:tc>
          <w:tcPr>
            <w:tcW w:type="pct" w:w="10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時間</w:t>
            </w:r>
          </w:p>
        </w:tc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目標</w:t>
            </w:r>
          </w:p>
        </w:tc>
        <w:tc>
          <w:tcPr>
            <w:tcW w:type="pct" w:w="3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主要策略</w:t>
            </w:r>
          </w:p>
        </w:tc>
        <w:tc>
          <w:tcPr>
            <w:tcW w:type="pct" w:w="1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預期下載量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一、驗證期</w:t>
            </w:r>
          </w:p>
        </w:tc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1-3 月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驗證 PMF、累積種子用戶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地推為主、ASO 基礎、封閉測試</w:t>
            </w:r>
          </w:p>
        </w:tc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1,500-2,500</w:t>
            </w:r>
          </w:p>
        </w:tc>
      </w:tr>
      <w:tr>
        <w:trPr>
          <w:cantSplit/>
        </w:trPr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二、增長期</w:t>
            </w:r>
          </w:p>
        </w:tc>
        <w:tc>
          <w:tcPr>
            <w:tcW w:type="pct" w:w="1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4-9 月</w:t>
            </w:r>
          </w:p>
        </w:tc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快速擴大用戶、提升品牌聲量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KOL 合作、社群經營、媒體曝光、第一波 B2B</w:t>
            </w:r>
          </w:p>
        </w:tc>
        <w:tc>
          <w:tcPr>
            <w:tcW w:type="pct" w:w="1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10,000-15,000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三、擴張期</w:t>
            </w:r>
          </w:p>
        </w:tc>
        <w:tc>
          <w:tcPr>
            <w:tcW w:type="pct" w:w="1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10-18 月</w:t>
            </w:r>
          </w:p>
        </w:tc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建立市場領導地位、啟動生態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B2B 加速、進貨採購、市集情報訂閱、海外探索</w:t>
            </w:r>
          </w:p>
        </w:tc>
        <w:tc>
          <w:tcPr>
            <w:tcW w:type="pct" w:w="1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50,000-80,000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9：分階段推廣計畫與預期成效</w:t>
      </w:r>
    </w:p>
    <w:p>
      <w:pPr>
        <w:pStyle w:val="Heading1"/>
        <w:spacing w:after="200" w:before="480"/>
      </w:pPr>
      <w:bookmarkStart w:id="100035" w:name="_Toc100035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八、財務預估與損益分析</w:t>
      </w:r>
      <w:bookmarkEnd w:id="100035"/>
    </w:p>
    <w:p>
      <w:pPr>
        <w:pStyle w:val="Heading2"/>
        <w:spacing w:after="160" w:before="320"/>
      </w:pPr>
      <w:bookmarkStart w:id="100036" w:name="_Toc100036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8.1 營收預估（三情境分析）</w:t>
      </w:r>
      <w:bookmarkEnd w:id="100036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營收預估採「保守、基準、樂觀」三情境分析，反映市場不確定性。基準情境假設下載量符合預期、付費轉換率達 8%、B2B 簽約進度符合規劃；保守情境假設下載量為基準的 60%、付費轉換率 5%、B2B 簽約延遲；樂觀情境假設下載量為基準的 130%、付費轉換率 12%、B2B 超額簽約。以下為三年預估。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年度</w:t>
            </w:r>
          </w:p>
        </w:tc>
        <w:tc>
          <w:tcPr>
            <w:tcW w:type="pct" w:w="30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保守情境</w:t>
            </w:r>
          </w:p>
        </w:tc>
        <w:tc>
          <w:tcPr>
            <w:tcW w:type="pct" w:w="30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基準情境</w:t>
            </w:r>
          </w:p>
        </w:tc>
        <w:tc>
          <w:tcPr>
            <w:tcW w:type="pct" w:w="2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樂觀情境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第一年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6,000 / 營收 180 萬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12,000 / 營收 480 萬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20,000 / 營收 720 萬</w:t>
            </w:r>
          </w:p>
        </w:tc>
      </w:tr>
      <w:tr>
        <w:trPr>
          <w:cantSplit/>
        </w:trPr>
        <w:tc>
          <w:tcPr>
            <w:tcW w:type="pct" w:w="1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第二年</w:t>
            </w:r>
          </w:p>
        </w:tc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25,000 / 營收 900 萬</w:t>
            </w:r>
          </w:p>
        </w:tc>
        <w:tc>
          <w:tcPr>
            <w:tcW w:type="pct" w:w="30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50,000 / 營收 1,800 萬</w:t>
            </w:r>
          </w:p>
        </w:tc>
        <w:tc>
          <w:tcPr>
            <w:tcW w:type="pct" w:w="2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75,000 / 營收 2,700 萬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第三年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60,000 / 營收 2,100 萬</w:t>
            </w:r>
          </w:p>
        </w:tc>
        <w:tc>
          <w:tcPr>
            <w:tcW w:type="pct" w:w="30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120,000 / 營收 4,200 萬</w:t>
            </w:r>
          </w:p>
        </w:tc>
        <w:tc>
          <w:tcPr>
            <w:tcW w:type="pct" w:w="2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下載 180,000 / 營收 6,300 萬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10：三年營收預估（下載量 / 年營收）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營收預估基於以下假設：第一年付費轉換率 6% 至 10%（業界 Freemium 平均 5% 至 15%）、ARPU（每付費用戶平均收入）每年 1,200 至 1,800 元（混合月費與年費）、B2B 客戶第一年簽 3 至 5 家、第二年 8 至 12 家、第三年 15 至 20 家。這些假設略高於業界平均，反映市集場景的獨特優勢（用戶黏著度高、B2B 客單價高），但仍有不確定性。</w:t>
      </w:r>
    </w:p>
    <w:p>
      <w:pPr>
        <w:pStyle w:val="Heading2"/>
        <w:spacing w:after="160" w:before="320"/>
      </w:pPr>
      <w:bookmarkStart w:id="100037" w:name="_Toc100037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8.2 成本結構與損益兩平分析</w:t>
      </w:r>
      <w:bookmarkEnd w:id="100037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成本結構分為固定成本與變動成本。固定成本包括人事、辦公室、基本雲端服務費，每月約 70 至 90 萬元；變動成本包括行銷推廣、客服、雲端增量、第三方服務費，約佔營收 25% 至 35%。損益兩平點的計算公式為：固定成本 ÷（1 - 變動成本率），即每月 90 萬 ÷（1 - 30%）= 128 萬元月營收。換算為用戶規模約為：1.5 萬付費用戶 + 3 個中型 B2B 客戶。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項目</w:t>
            </w:r>
          </w:p>
        </w:tc>
        <w:tc>
          <w:tcPr>
            <w:tcW w:type="pct" w:w="2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第一年</w:t>
            </w:r>
          </w:p>
        </w:tc>
        <w:tc>
          <w:tcPr>
            <w:tcW w:type="pct" w:w="2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第二年</w:t>
            </w:r>
          </w:p>
        </w:tc>
        <w:tc>
          <w:tcPr>
            <w:tcW w:type="pct" w:w="2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第三年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總營收（基準）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480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1,800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4,200 萬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人事成本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650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1,100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1,800 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雲端與技術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120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350 萬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行銷推廣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120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300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500 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辦公與雜項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50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100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180 萬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總成本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850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1,620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2,830 萬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淨損益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-370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+180 萬</w:t>
            </w:r>
          </w:p>
        </w:tc>
        <w:tc>
          <w:tcPr>
            <w:tcW w:type="pct" w:w="2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+1,370 萬</w:t>
            </w:r>
          </w:p>
        </w:tc>
      </w:tr>
      <w:tr>
        <w:trPr>
          <w:cantSplit/>
        </w:trPr>
        <w:tc>
          <w:tcPr>
            <w:tcW w:type="pct" w:w="2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現金流累計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-650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-470 萬</w:t>
            </w:r>
          </w:p>
        </w:tc>
        <w:tc>
          <w:tcPr>
            <w:tcW w:type="pct" w:w="2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+900 萬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11：三年損益預估（基準情境，新台幣）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從損益預估可看出，第一年為虧損期（淨損 370 萬），需準備充足資金；第二年達損益兩平並微利（淨利 180 萬）；第三年進入獲利期（淨利 1,370 萬）。現金流方面，第一年底累計現金缺口約 650 萬元（含初期開發成本 280 萬 + 營運虧損 370 萬），需在第一年底前完成 A 輪融資約 1,000 至 1,500 萬元以支應第二年擴張。第三年起可自給自足，並啟動海外市場探索。</w:t>
      </w:r>
    </w:p>
    <w:p>
      <w:pPr>
        <w:pStyle w:val="Heading2"/>
        <w:spacing w:after="160" w:before="320"/>
      </w:pPr>
      <w:bookmarkStart w:id="100038" w:name="_Toc100038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8.3 資金需求與融資規劃</w:t>
      </w:r>
      <w:bookmarkEnd w:id="100038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基於上述財務預估，建議分兩階段融資。種子輪（Seed）於產品開發前完成，目標募集 500 至 800 萬元，用於 MVP 開發與第一年營運，資金來源為創辦人自有資金、天使投資人、微型創投（如 Garage 18、Hive Ventures）。A 輪於第一年底或第二年初完成，目標募集 1,500 至 2,500 萬元，用於第二年擴張、團隊擴編與 B2B 業務加速，目標投資人為早期創投（如 AppWorks、500 Global、台灣工研院創新公司）。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股權規劃建議：種子輪釋出 15% 至 20% 股權，A 輪釋出 20% 至 25%，創辦人與團隊保留 55% 至 65%。建議設立員工選擇權池（ESOP）10%，用於招募與留才。估值方面，種子輪 Pre-money 估值建議 2,500 至 4,000 萬元（依團隊背景與產品成熟度），A 輪 Pre-money 估值建議 8,000 萬至 1.5 億元（依第一年用戶數與營收表現）。</w:t>
      </w:r>
    </w:p>
    <w:p>
      <w:pPr>
        <w:pStyle w:val="Heading1"/>
        <w:spacing w:after="200" w:before="480"/>
      </w:pPr>
      <w:bookmarkStart w:id="100039" w:name="_Toc100039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九、開發時程與里程碑</w:t>
      </w:r>
      <w:bookmarkEnd w:id="100039"/>
    </w:p>
    <w:p>
      <w:pPr>
        <w:pStyle w:val="Heading2"/>
        <w:spacing w:after="160" w:before="320"/>
      </w:pPr>
      <w:bookmarkStart w:id="100040" w:name="_Toc100040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9.1 MVP 開發時程（第 1-3 個月）</w:t>
      </w:r>
      <w:bookmarkEnd w:id="100040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MVP 開發採敏捷開發模式，每兩週一個衝刺（Sprint），共 6 個衝刺。每個衝刺結束時進行 Demo 與回顧，確保進度與品質。開發順序依「用戶價值優先級」排列，先完成最核心的記帳與結算功能，再補充周邊功能。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階段</w:t>
            </w:r>
          </w:p>
        </w:tc>
        <w:tc>
          <w:tcPr>
            <w:tcW w:type="pct" w:w="1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時程</w:t>
            </w:r>
          </w:p>
        </w:tc>
        <w:tc>
          <w:tcPr>
            <w:tcW w:type="pct" w:w="3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主要任務</w:t>
            </w:r>
          </w:p>
        </w:tc>
        <w:tc>
          <w:tcPr>
            <w:tcW w:type="pct" w:w="38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交付成果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準備期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0 週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團隊組建、環境建置、設計系統、技術選型確認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開發環境就緒、設計稿完成</w:t>
            </w:r>
          </w:p>
        </w:tc>
      </w:tr>
      <w:tr>
        <w:trPr>
          <w:cantSplit/>
        </w:trPr>
        <w:tc>
          <w:tcPr>
            <w:tcW w:type="pct" w:w="1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衝刺 1</w:t>
            </w:r>
          </w:p>
        </w:tc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1-2 週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商品管理、快速記帳 UI、本地 SQLite</w:t>
            </w:r>
          </w:p>
        </w:tc>
        <w:tc>
          <w:tcPr>
            <w:tcW w:type="pct" w:w="3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可在單市集記帳與查看當日紀錄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衝刺 2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3-4 週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當日結算、歷史報表、報表 UI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可結算與查看 7 天歷史</w:t>
            </w:r>
          </w:p>
        </w:tc>
      </w:tr>
      <w:tr>
        <w:trPr>
          <w:cantSplit/>
        </w:trPr>
        <w:tc>
          <w:tcPr>
            <w:tcW w:type="pct" w:w="1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衝刺 3</w:t>
            </w:r>
          </w:p>
        </w:tc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5-6 週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多市集切換、商品分類、設定頁</w:t>
            </w:r>
          </w:p>
        </w:tc>
        <w:tc>
          <w:tcPr>
            <w:tcW w:type="pct" w:w="3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可切換市集與管理多組商品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衝刺 4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7-8 週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雲端同步、使用者註冊登入、付費方案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可雲端備份與付費訂閱</w:t>
            </w:r>
          </w:p>
        </w:tc>
      </w:tr>
      <w:tr>
        <w:trPr>
          <w:cantSplit/>
        </w:trPr>
        <w:tc>
          <w:tcPr>
            <w:tcW w:type="pct" w:w="12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衝刺 5</w:t>
            </w:r>
          </w:p>
        </w:tc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9-10 週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離線衝突解決、錯誤修復、效能優化</w:t>
            </w:r>
          </w:p>
        </w:tc>
        <w:tc>
          <w:tcPr>
            <w:tcW w:type="pct" w:w="38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穩定度達 Beta 標準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衝刺 6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11-12 週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Beta 測試、ASO 準備、上架審核</w:t>
            </w:r>
          </w:p>
        </w:tc>
        <w:tc>
          <w:tcPr>
            <w:tcW w:type="pct" w:w="38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TestFlight 與 Play Console 上架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12：MVP 12 週開發衝刺規劃</w:t>
      </w:r>
    </w:p>
    <w:p>
      <w:pPr>
        <w:pStyle w:val="Heading2"/>
        <w:spacing w:after="160" w:before="320"/>
      </w:pPr>
      <w:bookmarkStart w:id="100041" w:name="_Toc100041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9.2 Beta 測試計畫</w:t>
      </w:r>
      <w:bookmarkEnd w:id="100041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Beta 測試於衝刺 5 啟動，分為封閉測試與公開測試兩階段。封閉測試招募 30 至 50 位真實攤商，提供 TestFlight 與 Play Console 內部測試連結，請他們實際在市集使用並回饋。每位測試者需完成問卷與 30 分鐘訪談，回饋內容包括：操作流暢度、功能完整性、錯誤狀況、改善建議。封閉測試期程為 3 週，結束後進行修正再進入公開測試。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公開測試透過社群與地推招募 200 至 500 位用戶，提供 Pro 版免費 3 個月作為回饋。公開測試目標是驗證大規模使用下的穩定性、收集多樣化使用場景、累積首批口碑見證。公開測試期程為 4 週，結束後正式上架 App Store 與 Google Play。Beta 測試期間發現的所有錯誤與建議都記錄在 Linear 系統，依優先級處理。</w:t>
      </w:r>
    </w:p>
    <w:p>
      <w:pPr>
        <w:pStyle w:val="Heading2"/>
        <w:spacing w:after="160" w:before="320"/>
      </w:pPr>
      <w:bookmarkStart w:id="100042" w:name="_Toc100042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9.3 後續版本規劃</w:t>
      </w:r>
      <w:bookmarkEnd w:id="100042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MVP 上線後的版本規劃依「用戶回饋優先級」與「商業價值優先級」雙軌進行。每個月發布一個小版本（修復與小功能），每季發布一個大版本（新功能模組）。版本規劃如下表，實際內容依用戶回饋動態調整。</w:t>
      </w:r>
    </w:p>
    <w:tbl>
      <w:tblPr>
        <w:tblW w:type="pct" w:w="100%"/>
        <w:tblBorders>
          <w:top w:val="single" w:color="0F2027" w:sz="8"/>
          <w:left w:val="single" w:color="4A6575" w:sz="2"/>
          <w:bottom w:val="single" w:color="0F2027" w:sz="8"/>
          <w:right w:val="single" w:color="4A6575" w:sz="2"/>
          <w:insideH w:val="single" w:color="D0D7DE" w:sz="2"/>
          <w:insideV w:val="single" w:color="D0D7DE" w:sz="2"/>
        </w:tblBorders>
        <w:tblLayout w:type="fixed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版本</w:t>
            </w:r>
          </w:p>
        </w:tc>
        <w:tc>
          <w:tcPr>
            <w:tcW w:type="pct" w:w="14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時程</w:t>
            </w:r>
          </w:p>
        </w:tc>
        <w:tc>
          <w:tcPr>
            <w:tcW w:type="pct" w:w="3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核心功能</w:t>
            </w:r>
          </w:p>
        </w:tc>
        <w:tc>
          <w:tcPr>
            <w:tcW w:type="pct" w:w="36%"/>
            <w:shd w:fill="0F202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center"/>
            </w:pPr>
            <w:r>
              <w:rPr>
                <w:rFonts w:ascii="Calibri" w:eastAsia="Microsoft YaHei"/>
                <w:b/>
                <w:bCs/>
                <w:color w:val="FFFFFF"/>
                <w:sz w:val="22"/>
                <w:szCs w:val="22"/>
              </w:rPr>
              <w:t xml:space="preserve">商業目標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V1.0 MVP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3 個月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記帳、結算、報表、多市集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驗證 PMF、累積 2,500 用戶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V1.5</w:t>
            </w:r>
          </w:p>
        </w:tc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5 個月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條碼掃描、語音記帳、UI 優化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提升留存、降低 churn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V2.0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7 個月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報稅協助、進階報表、行動支付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提升付費轉換至 10%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V2.5</w:t>
            </w:r>
          </w:p>
        </w:tc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9 個月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團隊協作、客製化報表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提升 ARPU 與 B2B 客戶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V3.0</w:t>
            </w:r>
          </w:p>
        </w:tc>
        <w:tc>
          <w:tcPr>
            <w:tcW w:type="pct" w:w="14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13 個月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市集主辦方後台、攤位媒合</w:t>
            </w:r>
          </w:p>
        </w:tc>
        <w:tc>
          <w:tcPr>
            <w:tcW w:type="pct" w:w="36%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啟動生態與 B2B 規模化</w:t>
            </w:r>
          </w:p>
        </w:tc>
      </w:tr>
      <w:tr>
        <w:trPr>
          <w:cantSplit/>
        </w:trPr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V3.5</w:t>
            </w:r>
          </w:p>
        </w:tc>
        <w:tc>
          <w:tcPr>
            <w:tcW w:type="pct" w:w="14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第 18 個月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進貨採購市集、海外探索</w:t>
            </w:r>
          </w:p>
        </w:tc>
        <w:tc>
          <w:tcPr>
            <w:tcW w:type="pct" w:w="36%"/>
            <w:shd w:fill="F5F7F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line="280"/>
              <w:jc w:val="left"/>
            </w:pPr>
            <w:r>
              <w:rPr>
                <w:rFonts w:ascii="Calibri" w:eastAsia="Microsoft YaHei"/>
                <w:b w:val="false"/>
                <w:bCs w:val="false"/>
                <w:color w:val="1A2B40"/>
                <w:sz w:val="22"/>
                <w:szCs w:val="22"/>
              </w:rPr>
              <w:t xml:space="preserve">拓展營收來源與市場</w:t>
            </w:r>
          </w:p>
        </w:tc>
      </w:tr>
    </w:tbl>
    <w:p>
      <w:pPr>
        <w:spacing w:after="240" w:before="120"/>
        <w:jc w:val="center"/>
      </w:pPr>
      <w:r>
        <w:rPr>
          <w:rFonts w:ascii="Calibri" w:eastAsia="Microsoft YaHei"/>
          <w:i/>
          <w:iCs/>
          <w:color w:val="4A6575"/>
          <w:sz w:val="20"/>
          <w:szCs w:val="20"/>
        </w:rPr>
        <w:t xml:space="preserve">表 13：後續版本規劃與商業目標</w:t>
      </w:r>
    </w:p>
    <w:p>
      <w:pPr>
        <w:pStyle w:val="Heading1"/>
        <w:spacing w:after="200" w:before="480"/>
      </w:pPr>
      <w:bookmarkStart w:id="100043" w:name="_Toc100043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十、風險評估與應對策略</w:t>
      </w:r>
      <w:bookmarkEnd w:id="100043"/>
    </w:p>
    <w:p>
      <w:pPr>
        <w:pStyle w:val="Heading2"/>
        <w:spacing w:after="160" w:before="320"/>
      </w:pPr>
      <w:bookmarkStart w:id="100044" w:name="_Toc100044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10.1 市場風險</w:t>
      </w:r>
      <w:bookmarkEnd w:id="100044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市場風險主要來自三方面。第一是「目標用戶數位化程度不足」：傳統市場攤商年齡偏高、對 App 接受度有限，可能影響下載與留存。應對策略是設計極簡介面（大字體、大按鈕、少步驟）、提供語音記帳與條碼掃描降低操作門檻、透過地推提供面對面教學。第二是「付費意願偏低」：攤商對成本敏感，可能不願付費訂閱。應對策略是免費版提供完整核心功能、付費版聚焦進階價值（報稅、團隊、報表）、提供年費折扣與首次試用。第三是「市場規模受限」：台灣攤商總數約 30 萬，付費市場可能僅 3 至 5 萬。應對策略是加速 B2B 業務、第二年啟動海外市場探索（泰國、馬來西亞、香港）。</w:t>
      </w:r>
    </w:p>
    <w:p>
      <w:pPr>
        <w:pStyle w:val="Heading2"/>
        <w:spacing w:after="160" w:before="320"/>
      </w:pPr>
      <w:bookmarkStart w:id="100045" w:name="_Toc100045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10.2 技術風險</w:t>
      </w:r>
      <w:bookmarkEnd w:id="100045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技術風險主要包括三項。第一是「離線同步衝突」：多用戶多裝置同步時可能發生資料衝突。應對策略是採用「最後寫入優先 + 欄位級合併」演算法、提供衝突解決 UI、定期備份可還原。第二是「行動支付整合延遲」：LINE Pay、街口支付的 API 串接與審核流程可能延遲。應對策略是 V2 階段才啟動支付整合、預留 2 個月緩衝、準備替代方案（如手動輸入）。第三是「跨平台相容性」：React Native 在 iOS 與 Android 可能有效能差異。應對策略是優先測試主流機型、使用原生模組處理效能瓶頸、定期升級框架版本。</w:t>
      </w:r>
    </w:p>
    <w:p>
      <w:pPr>
        <w:pStyle w:val="Heading2"/>
        <w:spacing w:after="160" w:before="320"/>
      </w:pPr>
      <w:bookmarkStart w:id="100046" w:name="_Toc100046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10.3 競爭風險</w:t>
      </w:r>
      <w:bookmarkEnd w:id="100046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競爭風險主要來自大型廠商的進入。第一是「餐飲 POS 廠商向下延伸」：iCHEF、微碧可能推出輕量版搶市。應對策略是深化「市集場景」差異化（多市集、離線、移動）、建立 B2B 客戶黏著度、加速用戶規模化。第二是「通用記帳 App 加入攤商功能」：記帳城市、AndroMoney 可能新增商品銷售模組。應對策略是持續深化攤商專屬功能（報稅、市集情報、B2B）、建立品牌定位差異。第三是「行動支付業者競爭」：LINE Pay、街口支付可能推出商家銷售分析。應對策略是與之合作而非對抗（從手續費分潤）、聚焦他們不會做的「記賬 + 報表 + 報稅」整合。</w:t>
      </w:r>
    </w:p>
    <w:p>
      <w:pPr>
        <w:pStyle w:val="Heading2"/>
        <w:spacing w:after="160" w:before="320"/>
      </w:pPr>
      <w:bookmarkStart w:id="100047" w:name="_Toc100047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10.4 法規與合規風險</w:t>
      </w:r>
      <w:bookmarkEnd w:id="100047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法規風險主要在於稅務申報規範與資料保護。第一是「報稅功能合規性」：稅務法規變動可能影響報稅模組的準確性。應對策略是與會計師事務所合作定期審核、聲明「報表僅供參考實際申報請諮詢專業」、避免提供具體稅務建議。第二是「個人資料保護」：收集攤商營業資料需符合《個人資料保護法》。應對策略是制定隱私權政策、取得用戶同意、最小化收集資料、提供資料刪除功能。第三是「跨境資料傳輸」：雲端服務若使用海外機房需符合法規。應對策略是優先使用 AWS 台灣節點（規劃中）或亞洲節點、簽訂資料處理協議。</w:t>
      </w:r>
    </w:p>
    <w:p>
      <w:pPr>
        <w:pStyle w:val="Heading2"/>
        <w:spacing w:after="160" w:before="320"/>
      </w:pPr>
      <w:bookmarkStart w:id="100048" w:name="_Toc100048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10.5 資金與營運風險</w:t>
      </w:r>
      <w:bookmarkEnd w:id="100048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資金風險主要在於融資進度延遲或營收不如預期。第一是「A 輪融資失敗」：若第一年營收未達基準情境，A 輪融資可能困難。應對策略是保守控制現金消耗（保留至少 6 個月現金）、準備 Bridge Round（過橋貸款）方案、積極申請政府補助（經濟部中小企業處、國發基金）。第二是「現金流斷裂」：應收帳款延遲或 B2B 客戶解約可能造成現金流壓力。應對策略是 B2B 採預收年費制、維持 6 個月以上現金緩衝、與銀行建立額度備用。第三是「團隊流失」：核心成員離職將嚴重影響開發進度。應對策略是提供具競爭力的薪資與股權、建立知識文件降低單點依賴、培養接班人。</w:t>
      </w:r>
    </w:p>
    <w:p>
      <w:pPr>
        <w:pStyle w:val="Heading1"/>
        <w:spacing w:after="200" w:before="480"/>
      </w:pPr>
      <w:bookmarkStart w:id="100049" w:name="_Toc100049"/>
      <w:r>
        <w:rPr>
          <w:rFonts w:ascii="Calibri" w:eastAsia="Microsoft YaHei"/>
          <w:b/>
          <w:bCs/>
          <w:color w:val="0F2027"/>
          <w:sz w:val="32"/>
          <w:szCs w:val="32"/>
        </w:rPr>
        <w:t xml:space="preserve">十一、結論與下一步行動</w:t>
      </w:r>
      <w:bookmarkEnd w:id="100049"/>
    </w:p>
    <w:p>
      <w:pPr>
        <w:pStyle w:val="Heading2"/>
        <w:spacing w:after="160" w:before="320"/>
      </w:pPr>
      <w:bookmarkStart w:id="100050" w:name="_Toc100050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11.1 企劃核心結論</w:t>
      </w:r>
      <w:bookmarkEnd w:id="100050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本企劃書的核心結論是：台灣市集記賬市場存在明確缺口，本產品 MarketLedger 透過「場景專注、極簡操作、離線優先、多市集切換」四大差異化定位，有機會在 18 個月內成為台灣市集記賬領域的領導品牌。產品切入時機正確（市集經濟復甦、攤商數位化需求浮現）、技術選型合理（跨平台 + 雲端原生）、商業模式清晰（Freemium + B2B 雙軌）、財務規劃可行（18 個月達損益兩平）。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從市場規模來看，台灣 30 萬攤商的長尾市場足夠支撐一家專注的新創公司，且海外市場（泰國、馬來西亞、香港等東南亞華人市場）具備擴張潛力。從競爭態勢來看，目前沒有直接競品，現有競品（餐飲 POS、記帳 App、進銷存軟體）各自有明確的市場定位限制，短期內不會大幅轉向。從團隊執行面來看，5 人團隊 3 個月完成 MVP 的時程緊湊但可行，關鍵在於嚴格控制 MVP 範圍與品質。</w:t>
      </w:r>
    </w:p>
    <w:p>
      <w:pPr>
        <w:pStyle w:val="Heading2"/>
        <w:spacing w:after="160" w:before="320"/>
      </w:pPr>
      <w:bookmarkStart w:id="100051" w:name="_Toc100051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11.2 立即可執行的下一步</w:t>
      </w:r>
      <w:bookmarkEnd w:id="100051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基於本企劃書的規劃，建議創辦人在接下來 4 週內完成以下五項關鍵行動。這些行動是後續所有工作的基礎，必須優先完成。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第 1 週：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完成種子輪融資簡報與財務模型，接觸 5 至 8 位天使投資人，目標 4 週內取得 2 至 3 個投資意向。同時註冊公司、開立銀行帳戶、申請經濟部商業登記。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第 2 週：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啟動團隊招募，優先尋找 2 名全端工程師與 1 名行動端工程師。可從台灣工程師社群（如 PTT Soft_Job、台灣 React 社群、Yourator、CakeResume）招募，目標 6 週內完成核心團隊組建。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第 3 週：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進行 20 位攤商深度訪談，驗證產品假設與功能優先級。同時走訪 5 至 8 個市集現場，建立與主辦方的初步關係。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第 4 週：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完成 Figma 設計稿與產品需求文件（PRD），啟動 MVP 第一個衝刺。同時申請 Apple Developer 與 Google Play 開發者帳號。</w:t>
      </w:r>
    </w:p>
    <w:p>
      <w:pPr>
        <w:spacing w:after="60" w:line="312"/>
        <w:ind w:left="480" w:hanging="240"/>
      </w:pPr>
      <w:r>
        <w:rPr>
          <w:rFonts w:ascii="Calibri" w:eastAsia="Microsoft YaHei"/>
          <w:color w:val="D4AF37"/>
          <w:sz w:val="24"/>
          <w:szCs w:val="24"/>
        </w:rPr>
        <w:t xml:space="preserve">● </w:t>
      </w:r>
      <w:r>
        <w:rPr>
          <w:rFonts w:ascii="Calibri" w:eastAsia="Microsoft YaHei"/>
          <w:b/>
          <w:bCs/>
          <w:color w:val="0F2027"/>
          <w:sz w:val="24"/>
          <w:szCs w:val="24"/>
        </w:rPr>
        <w:t xml:space="preserve">持續進行：</w:t>
      </w:r>
      <w:r>
        <w:rPr>
          <w:rFonts w:ascii="Calibri" w:eastAsia="Microsoft YaHei"/>
          <w:b w:val="false"/>
          <w:bCs w:val="false"/>
          <w:color w:val="1A2B40"/>
          <w:sz w:val="24"/>
          <w:szCs w:val="24"/>
        </w:rPr>
        <w:t xml:space="preserve">建立 Notion 工作區與文件體系、設定 GitHub 私有倉庫與 CI/CD、申請 AWS 帳號與新創方案（AWS Activate 提供 1 萬美元額度）。</w:t>
      </w:r>
    </w:p>
    <w:p>
      <w:pPr>
        <w:pStyle w:val="Heading2"/>
        <w:spacing w:after="160" w:before="320"/>
      </w:pPr>
      <w:bookmarkStart w:id="100052" w:name="_Toc100052"/>
      <w:r>
        <w:rPr>
          <w:rFonts w:ascii="Calibri" w:eastAsia="Microsoft YaHei"/>
          <w:b/>
          <w:bCs/>
          <w:color w:val="0F2027"/>
          <w:sz w:val="28"/>
          <w:szCs w:val="28"/>
        </w:rPr>
        <w:t xml:space="preserve">11.3 長期願景</w:t>
      </w:r>
      <w:bookmarkEnd w:id="100052"/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本產品的長期願景不只是做一個記賬 App，而是成為「市集經濟的數位基礎設施」。當產品在台灣市集市場站穩領導地位後，將逐步擴展至三個方向：第一是「地理擴張」，將產品輸出至泰國、馬來西亞、香港、新加坡等東南亞市集文化相似的市場；第二是「業態擴張」，從市集攤商延伸至行動餐車、快閃店、宅配經濟等「移動式營業」場景；第三是「生態擴張」，建立市集情報、進貨採購、攤位媒合、保險服務等周邊生態，成為攤商經營的全套解決方案。</w:t>
      </w:r>
    </w:p>
    <w:p>
      <w:pPr>
        <w:spacing w:after="80" w:line="312"/>
        <w:ind w:firstLine="480"/>
        <w:jc w:val="both"/>
      </w:pPr>
      <w:r>
        <w:rPr>
          <w:rFonts w:ascii="Calibri" w:eastAsia="Microsoft YaHei"/>
          <w:color w:val="1A2B40"/>
          <w:sz w:val="24"/>
          <w:szCs w:val="24"/>
        </w:rPr>
        <w:t xml:space="preserve">三年目標是成為台灣市集記賬領域絕對領導品牌（市佔率 60% 以上）、東南亞華人市集市場前三品牌、年營收超過新台幣 4,200 萬元、團隊規模擴張至 25 至 30 人。五年目標是完成 B 輪融資、登亞洲市集科技第一品牌、探索 IPO 或策略性併購的可能性。這個願景需要強大的團隊、充裕的資金、精準的執行，但市場機會明確、時機成熟，正是創業的最佳時點。</w:t>
      </w:r>
    </w:p>
    <w:sectPr>
      <w:headerReference w:type="default" r:id="rId9"/>
      <w:footerReference w:type="default" r:id="rId10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4A65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eastAsia="Microsoft YaHei"/>
        <w:color w:val="4A657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AF37" w:sz="4" w:space="4"/>
      </w:pBdr>
      <w:jc w:val="right"/>
    </w:pPr>
    <w:r>
      <w:rPr>
        <w:rFonts w:ascii="Calibri" w:eastAsia="Microsoft YaHei"/>
        <w:color w:val="4A6575"/>
        <w:sz w:val="18"/>
        <w:szCs w:val="18"/>
      </w:rPr>
      <w:t xml:space="preserve">MarketLedger 市集記賬本 App 商業企劃書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AF37" w:sz="4" w:space="4"/>
      </w:pBdr>
      <w:jc w:val="right"/>
    </w:pPr>
    <w:r>
      <w:rPr>
        <w:rFonts w:ascii="Calibri" w:eastAsia="Microsoft YaHei"/>
        <w:color w:val="4A6575"/>
        <w:sz w:val="18"/>
        <w:szCs w:val="18"/>
      </w:rPr>
      <w:t xml:space="preserve">MarketLedger 市集記賬本 App 商業企劃書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/>
        <w:color w:val="1A2B4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80"/>
      <w:outlineLvl w:val="0"/>
    </w:pPr>
    <w:rPr>
      <w:rFonts w:ascii="Calibri" w:eastAsia="Microsoft YaHei"/>
      <w:b/>
      <w:bCs/>
      <w:color w:val="0F202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1"/>
    </w:pPr>
    <w:rPr>
      <w:rFonts w:ascii="Calibri" w:eastAsia="Microsoft YaHei"/>
      <w:b/>
      <w:bCs/>
      <w:color w:val="0F2027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40"/>
      <w:outlineLvl w:val="2"/>
    </w:pPr>
    <w:rPr>
      <w:rFonts w:ascii="Calibri" w:eastAsia="Microsoft YaHei"/>
      <w:b/>
      <w:bCs/>
      <w:color w:val="0F2027"/>
      <w:sz w:val="26"/>
      <w:szCs w:val="26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市集記賬本 App 商業企劃書</dc:title>
  <dc:creator>MarketLedger Team</dc:creator>
  <dc:description>MarketLedger Business Plan</dc:description>
  <cp:lastModifiedBy>Un-named</cp:lastModifiedBy>
  <cp:revision>1</cp:revision>
  <dcterms:created xsi:type="dcterms:W3CDTF">2026-07-05T08:45:41.663Z</dcterms:created>
  <dcterms:modified xsi:type="dcterms:W3CDTF">2026-07-05T08:45:41.663Z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