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lineRule="auto" w:line="276" w:before="0" w:after="140"/>
        <w:jc w:val="both"/>
        <w:rPr/>
      </w:pPr>
      <w:r>
        <w:rPr>
          <w:rStyle w:val="Strong"/>
          <w:rFonts w:ascii="SF Pro Display" w:hAnsi="SF Pro Display"/>
          <w:sz w:val="48"/>
          <w:szCs w:val="48"/>
        </w:rPr>
        <w:t xml:space="preserve">ALGORITMOS EN EL BANQUILLO: EL CASO </w:t>
      </w:r>
      <w:r>
        <w:rPr>
          <w:rStyle w:val="Emphasis"/>
          <w:rFonts w:ascii="SF Pro Display" w:hAnsi="SF Pro Display"/>
          <w:sz w:val="48"/>
          <w:szCs w:val="48"/>
        </w:rPr>
        <w:t>STATE OF NEW MEXICO V. META PLATFORMS INC.</w:t>
      </w:r>
      <w:r>
        <w:rPr>
          <w:rStyle w:val="Strong"/>
          <w:rFonts w:ascii="SF Pro Display" w:hAnsi="SF Pro Display"/>
          <w:sz w:val="48"/>
          <w:szCs w:val="48"/>
        </w:rPr>
        <w:t xml:space="preserve"> Y LA RECONSTRUCCIÓN DE LA RESPONSABILIDAD CIVIL EN LA ERA DIGITAL</w:t>
      </w:r>
    </w:p>
    <w:p>
      <w:pPr>
        <w:pStyle w:val="BodyText"/>
        <w:bidi w:val="0"/>
        <w:spacing w:lineRule="auto" w:line="276" w:before="0" w:after="140"/>
        <w:jc w:val="both"/>
        <w:rPr/>
      </w:pPr>
      <w:r>
        <w:rPr>
          <w:rStyle w:val="Strong"/>
          <w:rFonts w:ascii="SF Pro Display" w:hAnsi="SF Pro Display"/>
          <w:sz w:val="32"/>
          <w:szCs w:val="32"/>
        </w:rPr>
        <w:t>Equipo redacción Derecho Artificial</w:t>
      </w:r>
    </w:p>
    <w:p>
      <w:pPr>
        <w:pStyle w:val="BodyText"/>
        <w:bidi w:val="0"/>
        <w:spacing w:lineRule="auto" w:line="276" w:before="0" w:after="140"/>
        <w:jc w:val="both"/>
        <w:rPr>
          <w:rStyle w:val="Strong"/>
          <w:rFonts w:ascii="SF Pro Display" w:hAnsi="SF Pro Display"/>
          <w:sz w:val="32"/>
          <w:szCs w:val="32"/>
        </w:rPr>
      </w:pPr>
      <w:r>
        <w:rPr/>
      </w:r>
    </w:p>
    <w:p>
      <w:pPr>
        <w:pStyle w:val="BodyText"/>
        <w:bidi w:val="0"/>
        <w:spacing w:lineRule="auto" w:line="276" w:before="0" w:after="140"/>
        <w:jc w:val="both"/>
        <w:rPr/>
      </w:pPr>
      <w:r>
        <w:rPr>
          <w:rStyle w:val="Strong"/>
          <w:rFonts w:ascii="SF Pro Display" w:hAnsi="SF Pro Display"/>
        </w:rPr>
        <w:t>Índice Estructurado</w:t>
      </w:r>
    </w:p>
    <w:p>
      <w:pPr>
        <w:pStyle w:val="BodyText"/>
        <w:bidi w:val="0"/>
        <w:spacing w:lineRule="auto" w:line="276" w:before="0" w:after="140"/>
        <w:jc w:val="both"/>
        <w:rPr/>
      </w:pPr>
      <w:r>
        <w:rPr>
          <w:rStyle w:val="Strong"/>
          <w:rFonts w:ascii="SF Pro Display" w:hAnsi="SF Pro Display"/>
        </w:rPr>
        <w:t>Introducción: El Cambio de Paradigma en la Responsabilidad de las Plataformas</w:t>
      </w:r>
    </w:p>
    <w:p>
      <w:pPr>
        <w:pStyle w:val="BodyText"/>
        <w:numPr>
          <w:ilvl w:val="0"/>
          <w:numId w:val="1"/>
        </w:numPr>
        <w:tabs>
          <w:tab w:val="left" w:pos="709" w:leader="none"/>
        </w:tabs>
        <w:bidi w:val="0"/>
        <w:spacing w:before="0" w:after="0"/>
        <w:ind w:hanging="283" w:start="709"/>
        <w:jc w:val="both"/>
        <w:rPr>
          <w:rFonts w:ascii="SF Pro Display" w:hAnsi="SF Pro Display"/>
        </w:rPr>
      </w:pPr>
      <w:r>
        <w:rPr>
          <w:rFonts w:ascii="SF Pro Display" w:hAnsi="SF Pro Display"/>
        </w:rPr>
        <w:t xml:space="preserve">El ocaso de la inmunidad absoluta. </w:t>
      </w:r>
    </w:p>
    <w:p>
      <w:pPr>
        <w:pStyle w:val="BodyText"/>
        <w:numPr>
          <w:ilvl w:val="0"/>
          <w:numId w:val="1"/>
        </w:numPr>
        <w:tabs>
          <w:tab w:val="left" w:pos="709" w:leader="none"/>
        </w:tabs>
        <w:bidi w:val="0"/>
        <w:ind w:hanging="283" w:start="709"/>
        <w:jc w:val="both"/>
        <w:rPr>
          <w:rFonts w:ascii="SF Pro Display" w:hAnsi="SF Pro Display"/>
        </w:rPr>
      </w:pPr>
      <w:r>
        <w:rPr>
          <w:rFonts w:ascii="SF Pro Display" w:hAnsi="SF Pro Display"/>
        </w:rPr>
        <w:t xml:space="preserve">Tesis central: La transición del contenido al diseño. </w:t>
      </w:r>
    </w:p>
    <w:p>
      <w:pPr>
        <w:pStyle w:val="BodyText"/>
        <w:bidi w:val="0"/>
        <w:jc w:val="both"/>
        <w:rPr/>
      </w:pPr>
      <w:r>
        <w:rPr>
          <w:rStyle w:val="Strong"/>
          <w:rFonts w:ascii="SF Pro Display" w:hAnsi="SF Pro Display"/>
        </w:rPr>
        <w:t>Parte I. Marco Fáctico y Operación "MetaPhile": La Anatomía de un Mercado de Explotación</w:t>
      </w:r>
    </w:p>
    <w:p>
      <w:pPr>
        <w:pStyle w:val="BodyText"/>
        <w:numPr>
          <w:ilvl w:val="0"/>
          <w:numId w:val="2"/>
        </w:numPr>
        <w:tabs>
          <w:tab w:val="left" w:pos="709" w:leader="none"/>
        </w:tabs>
        <w:bidi w:val="0"/>
        <w:spacing w:before="0" w:after="0"/>
        <w:ind w:hanging="283" w:start="709"/>
        <w:jc w:val="both"/>
        <w:rPr>
          <w:rFonts w:ascii="SF Pro Display" w:hAnsi="SF Pro Display"/>
        </w:rPr>
      </w:pPr>
      <w:r>
        <w:rPr>
          <w:rFonts w:ascii="SF Pro Display" w:hAnsi="SF Pro Display"/>
        </w:rPr>
        <w:t xml:space="preserve">La investigación encubierta del Fiscal General Raúl Torrez. </w:t>
      </w:r>
    </w:p>
    <w:p>
      <w:pPr>
        <w:pStyle w:val="BodyText"/>
        <w:numPr>
          <w:ilvl w:val="0"/>
          <w:numId w:val="2"/>
        </w:numPr>
        <w:tabs>
          <w:tab w:val="left" w:pos="709" w:leader="none"/>
        </w:tabs>
        <w:bidi w:val="0"/>
        <w:spacing w:before="0" w:after="0"/>
        <w:ind w:hanging="283" w:start="709"/>
        <w:jc w:val="both"/>
        <w:rPr>
          <w:rFonts w:ascii="SF Pro Display" w:hAnsi="SF Pro Display"/>
        </w:rPr>
      </w:pPr>
      <w:r>
        <w:rPr>
          <w:rFonts w:ascii="SF Pro Display" w:hAnsi="SF Pro Display"/>
        </w:rPr>
        <w:t xml:space="preserve">Resultados de la "Operación MetaPhile": Evidencia tangible de la captación de menores. </w:t>
      </w:r>
    </w:p>
    <w:p>
      <w:pPr>
        <w:pStyle w:val="BodyText"/>
        <w:numPr>
          <w:ilvl w:val="0"/>
          <w:numId w:val="2"/>
        </w:numPr>
        <w:tabs>
          <w:tab w:val="left" w:pos="709" w:leader="none"/>
        </w:tabs>
        <w:bidi w:val="0"/>
        <w:ind w:hanging="283" w:start="709"/>
        <w:jc w:val="both"/>
        <w:rPr>
          <w:rFonts w:ascii="SF Pro Display" w:hAnsi="SF Pro Display"/>
        </w:rPr>
      </w:pPr>
      <w:r>
        <w:rPr>
          <w:rFonts w:ascii="SF Pro Display" w:hAnsi="SF Pro Display"/>
        </w:rPr>
        <w:t xml:space="preserve">El papel de la IA en la facilitación del tráfico humano y el material de abuso sexual infantil (CSAM). </w:t>
      </w:r>
    </w:p>
    <w:p>
      <w:pPr>
        <w:pStyle w:val="BodyText"/>
        <w:bidi w:val="0"/>
        <w:jc w:val="both"/>
        <w:rPr/>
      </w:pPr>
      <w:r>
        <w:rPr>
          <w:rStyle w:val="Strong"/>
          <w:rFonts w:ascii="SF Pro Display" w:hAnsi="SF Pro Display"/>
        </w:rPr>
        <w:t>Parte II. El Desafío a la Ciudadela del Artículo 230: Diseño de Producto vs. Moderación de Contenidos</w:t>
      </w:r>
    </w:p>
    <w:p>
      <w:pPr>
        <w:pStyle w:val="BodyText"/>
        <w:numPr>
          <w:ilvl w:val="0"/>
          <w:numId w:val="3"/>
        </w:numPr>
        <w:tabs>
          <w:tab w:val="left" w:pos="709" w:leader="none"/>
        </w:tabs>
        <w:bidi w:val="0"/>
        <w:spacing w:before="0" w:after="0"/>
        <w:ind w:hanging="283" w:start="709"/>
        <w:jc w:val="both"/>
        <w:rPr/>
      </w:pPr>
      <w:r>
        <w:rPr>
          <w:rFonts w:ascii="SF Pro Display" w:hAnsi="SF Pro Display"/>
        </w:rPr>
        <w:t xml:space="preserve">La doctrina </w:t>
      </w:r>
      <w:r>
        <w:rPr>
          <w:rStyle w:val="Emphasis"/>
          <w:rFonts w:ascii="SF Pro Display" w:hAnsi="SF Pro Display"/>
        </w:rPr>
        <w:t>Lemmon v. Snap</w:t>
      </w:r>
      <w:r>
        <w:rPr>
          <w:rFonts w:ascii="SF Pro Display" w:hAnsi="SF Pro Display"/>
        </w:rPr>
        <w:t xml:space="preserve"> y su aplicación en Nuevo México. </w:t>
      </w:r>
    </w:p>
    <w:p>
      <w:pPr>
        <w:pStyle w:val="BodyText"/>
        <w:numPr>
          <w:ilvl w:val="0"/>
          <w:numId w:val="3"/>
        </w:numPr>
        <w:tabs>
          <w:tab w:val="left" w:pos="709" w:leader="none"/>
        </w:tabs>
        <w:bidi w:val="0"/>
        <w:spacing w:before="0" w:after="0"/>
        <w:ind w:hanging="283" w:start="709"/>
        <w:jc w:val="both"/>
        <w:rPr>
          <w:rFonts w:ascii="SF Pro Display" w:hAnsi="SF Pro Display"/>
        </w:rPr>
      </w:pPr>
      <w:r>
        <w:rPr>
          <w:rFonts w:ascii="SF Pro Display" w:hAnsi="SF Pro Display"/>
        </w:rPr>
        <w:t xml:space="preserve">La distinción entre la "decisión editorial" y la "arquitectura del sistema". </w:t>
      </w:r>
    </w:p>
    <w:p>
      <w:pPr>
        <w:pStyle w:val="BodyText"/>
        <w:numPr>
          <w:ilvl w:val="0"/>
          <w:numId w:val="3"/>
        </w:numPr>
        <w:tabs>
          <w:tab w:val="left" w:pos="709" w:leader="none"/>
        </w:tabs>
        <w:bidi w:val="0"/>
        <w:ind w:hanging="283" w:start="709"/>
        <w:jc w:val="both"/>
        <w:rPr>
          <w:rFonts w:ascii="SF Pro Display" w:hAnsi="SF Pro Display"/>
        </w:rPr>
      </w:pPr>
      <w:r>
        <w:rPr>
          <w:rFonts w:ascii="SF Pro Display" w:hAnsi="SF Pro Display"/>
        </w:rPr>
        <w:t xml:space="preserve">El rechazo judicial a la inmunidad por "defectos de diseño". </w:t>
      </w:r>
    </w:p>
    <w:p>
      <w:pPr>
        <w:pStyle w:val="BodyText"/>
        <w:bidi w:val="0"/>
        <w:jc w:val="both"/>
        <w:rPr/>
      </w:pPr>
      <w:r>
        <w:rPr>
          <w:rStyle w:val="Strong"/>
          <w:rFonts w:ascii="SF Pro Display" w:hAnsi="SF Pro Display"/>
        </w:rPr>
        <w:t>Parte III. Prácticas Comerciales Desleales e Inconscientes: La Ley de Prácticas Desleales de Nuevo México (UPA)</w:t>
      </w:r>
    </w:p>
    <w:p>
      <w:pPr>
        <w:pStyle w:val="BodyText"/>
        <w:numPr>
          <w:ilvl w:val="0"/>
          <w:numId w:val="4"/>
        </w:numPr>
        <w:tabs>
          <w:tab w:val="left" w:pos="709" w:leader="none"/>
        </w:tabs>
        <w:bidi w:val="0"/>
        <w:spacing w:before="0" w:after="0"/>
        <w:ind w:hanging="283" w:start="709"/>
        <w:jc w:val="both"/>
        <w:rPr>
          <w:rFonts w:ascii="SF Pro Display" w:hAnsi="SF Pro Display"/>
        </w:rPr>
      </w:pPr>
      <w:r>
        <w:rPr>
          <w:rFonts w:ascii="SF Pro Display" w:hAnsi="SF Pro Display"/>
        </w:rPr>
        <w:t xml:space="preserve">La omisión de riesgos conocidos como práctica engañosa. </w:t>
      </w:r>
    </w:p>
    <w:p>
      <w:pPr>
        <w:pStyle w:val="BodyText"/>
        <w:numPr>
          <w:ilvl w:val="0"/>
          <w:numId w:val="4"/>
        </w:numPr>
        <w:tabs>
          <w:tab w:val="left" w:pos="709" w:leader="none"/>
        </w:tabs>
        <w:bidi w:val="0"/>
        <w:spacing w:before="0" w:after="0"/>
        <w:ind w:hanging="283" w:start="709"/>
        <w:jc w:val="both"/>
        <w:rPr/>
      </w:pPr>
      <w:r>
        <w:rPr>
          <w:rFonts w:ascii="SF Pro Display" w:hAnsi="SF Pro Display"/>
        </w:rPr>
        <w:t>Priorización del beneficio económico frente al deber de seguridad (</w:t>
      </w:r>
      <w:r>
        <w:rPr>
          <w:rStyle w:val="Emphasis"/>
          <w:rFonts w:ascii="SF Pro Display" w:hAnsi="SF Pro Display"/>
        </w:rPr>
        <w:t>Safety</w:t>
      </w:r>
      <w:r>
        <w:rPr>
          <w:rFonts w:ascii="SF Pro Display" w:hAnsi="SF Pro Display"/>
        </w:rPr>
        <w:t xml:space="preserve">). </w:t>
      </w:r>
    </w:p>
    <w:p>
      <w:pPr>
        <w:pStyle w:val="BodyText"/>
        <w:numPr>
          <w:ilvl w:val="0"/>
          <w:numId w:val="4"/>
        </w:numPr>
        <w:tabs>
          <w:tab w:val="left" w:pos="709" w:leader="none"/>
        </w:tabs>
        <w:bidi w:val="0"/>
        <w:ind w:hanging="283" w:start="709"/>
        <w:jc w:val="both"/>
        <w:rPr>
          <w:rFonts w:ascii="SF Pro Display" w:hAnsi="SF Pro Display"/>
        </w:rPr>
      </w:pPr>
      <w:r>
        <w:rPr>
          <w:rFonts w:ascii="SF Pro Display" w:hAnsi="SF Pro Display"/>
        </w:rPr>
        <w:t xml:space="preserve">El veredicto de 375 millones: Análisis de la cuantificación de las violaciones. </w:t>
      </w:r>
    </w:p>
    <w:p>
      <w:pPr>
        <w:pStyle w:val="BodyText"/>
        <w:bidi w:val="0"/>
        <w:jc w:val="both"/>
        <w:rPr/>
      </w:pPr>
      <w:r>
        <w:rPr>
          <w:rStyle w:val="Strong"/>
          <w:rFonts w:ascii="SF Pro Display" w:hAnsi="SF Pro Display"/>
        </w:rPr>
        <w:t>Parte IV. La Ciencia de la Adicción: Algoritmos de Recompensa Variable y Vulnerabilidad Neurológica</w:t>
      </w:r>
    </w:p>
    <w:p>
      <w:pPr>
        <w:pStyle w:val="BodyText"/>
        <w:numPr>
          <w:ilvl w:val="0"/>
          <w:numId w:val="5"/>
        </w:numPr>
        <w:tabs>
          <w:tab w:val="left" w:pos="709" w:leader="none"/>
        </w:tabs>
        <w:bidi w:val="0"/>
        <w:spacing w:before="0" w:after="0"/>
        <w:ind w:hanging="283" w:start="709"/>
        <w:jc w:val="both"/>
        <w:rPr>
          <w:rFonts w:ascii="SF Pro Display" w:hAnsi="SF Pro Display"/>
        </w:rPr>
      </w:pPr>
      <w:r>
        <w:rPr>
          <w:rFonts w:ascii="SF Pro Display" w:hAnsi="SF Pro Display"/>
        </w:rPr>
        <w:t xml:space="preserve">Programas de refuerzo intermitente y liberación de dopamina. </w:t>
      </w:r>
    </w:p>
    <w:p>
      <w:pPr>
        <w:pStyle w:val="BodyText"/>
        <w:numPr>
          <w:ilvl w:val="0"/>
          <w:numId w:val="5"/>
        </w:numPr>
        <w:tabs>
          <w:tab w:val="left" w:pos="709" w:leader="none"/>
        </w:tabs>
        <w:bidi w:val="0"/>
        <w:spacing w:before="0" w:after="0"/>
        <w:ind w:hanging="283" w:start="709"/>
        <w:jc w:val="both"/>
        <w:rPr/>
      </w:pPr>
      <w:r>
        <w:rPr>
          <w:rStyle w:val="Emphasis"/>
          <w:rFonts w:ascii="SF Pro Display" w:hAnsi="SF Pro Display"/>
        </w:rPr>
        <w:t>Infinite scroll</w:t>
      </w:r>
      <w:r>
        <w:rPr>
          <w:rFonts w:ascii="SF Pro Display" w:hAnsi="SF Pro Display"/>
        </w:rPr>
        <w:t xml:space="preserve"> y notificaciones disruptivas: El secuestro de la autonomía del menor. </w:t>
      </w:r>
    </w:p>
    <w:p>
      <w:pPr>
        <w:pStyle w:val="BodyText"/>
        <w:numPr>
          <w:ilvl w:val="0"/>
          <w:numId w:val="5"/>
        </w:numPr>
        <w:tabs>
          <w:tab w:val="left" w:pos="709" w:leader="none"/>
        </w:tabs>
        <w:bidi w:val="0"/>
        <w:ind w:hanging="283" w:start="709"/>
        <w:jc w:val="both"/>
        <w:rPr/>
      </w:pPr>
      <w:r>
        <w:rPr>
          <w:rFonts w:ascii="SF Pro Display" w:hAnsi="SF Pro Display"/>
        </w:rPr>
        <w:t>Análisis de los "hitos" (</w:t>
      </w:r>
      <w:r>
        <w:rPr>
          <w:rStyle w:val="Emphasis"/>
          <w:rFonts w:ascii="SF Pro Display" w:hAnsi="SF Pro Display"/>
        </w:rPr>
        <w:t>milestones</w:t>
      </w:r>
      <w:r>
        <w:rPr>
          <w:rFonts w:ascii="SF Pro Display" w:hAnsi="SF Pro Display"/>
        </w:rPr>
        <w:t xml:space="preserve">) de uso diario frente a los objetivos de bienestar. </w:t>
      </w:r>
    </w:p>
    <w:p>
      <w:pPr>
        <w:pStyle w:val="BodyText"/>
        <w:bidi w:val="0"/>
        <w:jc w:val="both"/>
        <w:rPr/>
      </w:pPr>
      <w:r>
        <w:rPr>
          <w:rStyle w:val="Strong"/>
          <w:rFonts w:ascii="SF Pro Display" w:hAnsi="SF Pro Display"/>
        </w:rPr>
        <w:t>Parte V. El Incumplimiento de COPPA y la Recolección Ilegal de Datos de Menores</w:t>
      </w:r>
    </w:p>
    <w:p>
      <w:pPr>
        <w:pStyle w:val="BodyText"/>
        <w:numPr>
          <w:ilvl w:val="0"/>
          <w:numId w:val="6"/>
        </w:numPr>
        <w:tabs>
          <w:tab w:val="left" w:pos="709" w:leader="none"/>
        </w:tabs>
        <w:bidi w:val="0"/>
        <w:spacing w:before="0" w:after="0"/>
        <w:ind w:hanging="283" w:start="709"/>
        <w:jc w:val="both"/>
        <w:rPr>
          <w:rFonts w:ascii="SF Pro Display" w:hAnsi="SF Pro Display"/>
        </w:rPr>
      </w:pPr>
      <w:r>
        <w:rPr>
          <w:rFonts w:ascii="SF Pro Display" w:hAnsi="SF Pro Display"/>
        </w:rPr>
        <w:t xml:space="preserve">Conocimiento real vs. Ceguera voluntaria sobre usuarios menores de 13 años. </w:t>
      </w:r>
    </w:p>
    <w:p>
      <w:pPr>
        <w:pStyle w:val="BodyText"/>
        <w:numPr>
          <w:ilvl w:val="0"/>
          <w:numId w:val="6"/>
        </w:numPr>
        <w:tabs>
          <w:tab w:val="left" w:pos="709" w:leader="none"/>
        </w:tabs>
        <w:bidi w:val="0"/>
        <w:spacing w:before="0" w:after="0"/>
        <w:ind w:hanging="283" w:start="709"/>
        <w:jc w:val="both"/>
        <w:rPr>
          <w:rFonts w:ascii="SF Pro Display" w:hAnsi="SF Pro Display"/>
        </w:rPr>
      </w:pPr>
      <w:r>
        <w:rPr>
          <w:rFonts w:ascii="SF Pro Display" w:hAnsi="SF Pro Display"/>
        </w:rPr>
        <w:t xml:space="preserve">La ineficacia deliberada de los sistemas de verificación de edad. </w:t>
      </w:r>
    </w:p>
    <w:p>
      <w:pPr>
        <w:pStyle w:val="BodyText"/>
        <w:numPr>
          <w:ilvl w:val="0"/>
          <w:numId w:val="6"/>
        </w:numPr>
        <w:tabs>
          <w:tab w:val="left" w:pos="709" w:leader="none"/>
        </w:tabs>
        <w:bidi w:val="0"/>
        <w:ind w:hanging="283" w:start="709"/>
        <w:jc w:val="both"/>
        <w:rPr>
          <w:rFonts w:ascii="SF Pro Display" w:hAnsi="SF Pro Display"/>
        </w:rPr>
      </w:pPr>
      <w:r>
        <w:rPr>
          <w:rFonts w:ascii="SF Pro Display" w:hAnsi="SF Pro Display"/>
        </w:rPr>
        <w:t xml:space="preserve">Explotación de datos de "tweens" como mercado no explotado. </w:t>
      </w:r>
    </w:p>
    <w:p>
      <w:pPr>
        <w:pStyle w:val="BodyText"/>
        <w:bidi w:val="0"/>
        <w:jc w:val="both"/>
        <w:rPr/>
      </w:pPr>
      <w:r>
        <w:rPr>
          <w:rStyle w:val="Strong"/>
          <w:rFonts w:ascii="SF Pro Display" w:hAnsi="SF Pro Display"/>
        </w:rPr>
        <w:t xml:space="preserve">Parte VI. El Testimonio de la Conciencia: </w:t>
      </w:r>
      <w:r>
        <w:rPr>
          <w:rStyle w:val="Emphasis"/>
          <w:rFonts w:ascii="SF Pro Display" w:hAnsi="SF Pro Display"/>
        </w:rPr>
        <w:t>Whistleblowers</w:t>
      </w:r>
      <w:r>
        <w:rPr>
          <w:rStyle w:val="Strong"/>
          <w:rFonts w:ascii="SF Pro Display" w:hAnsi="SF Pro Display"/>
        </w:rPr>
        <w:t xml:space="preserve"> y Documentos Internos de Meta</w:t>
      </w:r>
    </w:p>
    <w:p>
      <w:pPr>
        <w:pStyle w:val="BodyText"/>
        <w:numPr>
          <w:ilvl w:val="0"/>
          <w:numId w:val="7"/>
        </w:numPr>
        <w:tabs>
          <w:tab w:val="left" w:pos="709" w:leader="none"/>
        </w:tabs>
        <w:bidi w:val="0"/>
        <w:spacing w:before="0" w:after="0"/>
        <w:ind w:hanging="283" w:start="709"/>
        <w:jc w:val="both"/>
        <w:rPr>
          <w:rFonts w:ascii="SF Pro Display" w:hAnsi="SF Pro Display"/>
        </w:rPr>
      </w:pPr>
      <w:r>
        <w:rPr>
          <w:rFonts w:ascii="SF Pro Display" w:hAnsi="SF Pro Display"/>
        </w:rPr>
        <w:t xml:space="preserve">Arturo Béjar y la advertencia ignorada sobre el daño a los adolescentes. </w:t>
      </w:r>
    </w:p>
    <w:p>
      <w:pPr>
        <w:pStyle w:val="BodyText"/>
        <w:numPr>
          <w:ilvl w:val="0"/>
          <w:numId w:val="7"/>
        </w:numPr>
        <w:tabs>
          <w:tab w:val="left" w:pos="709" w:leader="none"/>
        </w:tabs>
        <w:bidi w:val="0"/>
        <w:spacing w:before="0" w:after="0"/>
        <w:ind w:hanging="283" w:start="709"/>
        <w:jc w:val="both"/>
        <w:rPr>
          <w:rFonts w:ascii="SF Pro Display" w:hAnsi="SF Pro Display"/>
        </w:rPr>
      </w:pPr>
      <w:r>
        <w:rPr>
          <w:rFonts w:ascii="SF Pro Display" w:hAnsi="SF Pro Display"/>
        </w:rPr>
        <w:t xml:space="preserve">El fracaso de "Project Daisy" y la retención de métricas de comparación social. </w:t>
      </w:r>
    </w:p>
    <w:p>
      <w:pPr>
        <w:pStyle w:val="BodyText"/>
        <w:numPr>
          <w:ilvl w:val="0"/>
          <w:numId w:val="7"/>
        </w:numPr>
        <w:tabs>
          <w:tab w:val="left" w:pos="709" w:leader="none"/>
        </w:tabs>
        <w:bidi w:val="0"/>
        <w:ind w:hanging="283" w:start="709"/>
        <w:jc w:val="both"/>
        <w:rPr>
          <w:rFonts w:ascii="SF Pro Display" w:hAnsi="SF Pro Display"/>
        </w:rPr>
      </w:pPr>
      <w:r>
        <w:rPr>
          <w:rFonts w:ascii="SF Pro Display" w:hAnsi="SF Pro Display"/>
        </w:rPr>
        <w:t xml:space="preserve">La discrepancia entre los Informes de Cumplimiento (CSER) y la realidad interna. </w:t>
      </w:r>
    </w:p>
    <w:p>
      <w:pPr>
        <w:pStyle w:val="BodyText"/>
        <w:bidi w:val="0"/>
        <w:jc w:val="both"/>
        <w:rPr/>
      </w:pPr>
      <w:r>
        <w:rPr>
          <w:rStyle w:val="Strong"/>
          <w:rFonts w:ascii="SF Pro Display" w:hAnsi="SF Pro Display"/>
        </w:rPr>
        <w:t xml:space="preserve">Parte VII. El Concepto de </w:t>
      </w:r>
      <w:r>
        <w:rPr>
          <w:rStyle w:val="Emphasis"/>
          <w:rFonts w:ascii="SF Pro Display" w:hAnsi="SF Pro Display"/>
        </w:rPr>
        <w:t>Public Nuisance</w:t>
      </w:r>
      <w:r>
        <w:rPr>
          <w:rStyle w:val="Strong"/>
          <w:rFonts w:ascii="SF Pro Display" w:hAnsi="SF Pro Display"/>
        </w:rPr>
        <w:t xml:space="preserve"> en el Espacio Digital y Remedios Futuros</w:t>
      </w:r>
    </w:p>
    <w:p>
      <w:pPr>
        <w:pStyle w:val="BodyText"/>
        <w:numPr>
          <w:ilvl w:val="0"/>
          <w:numId w:val="8"/>
        </w:numPr>
        <w:tabs>
          <w:tab w:val="left" w:pos="709" w:leader="none"/>
        </w:tabs>
        <w:bidi w:val="0"/>
        <w:spacing w:before="0" w:after="0"/>
        <w:ind w:hanging="283" w:start="709"/>
        <w:jc w:val="both"/>
        <w:rPr>
          <w:rFonts w:ascii="SF Pro Display" w:hAnsi="SF Pro Display"/>
        </w:rPr>
      </w:pPr>
      <w:r>
        <w:rPr>
          <w:rFonts w:ascii="SF Pro Display" w:hAnsi="SF Pro Display"/>
        </w:rPr>
        <w:t xml:space="preserve">La salud mental juvenil como bien público afectado. </w:t>
      </w:r>
    </w:p>
    <w:p>
      <w:pPr>
        <w:pStyle w:val="BodyText"/>
        <w:numPr>
          <w:ilvl w:val="0"/>
          <w:numId w:val="8"/>
        </w:numPr>
        <w:tabs>
          <w:tab w:val="left" w:pos="709" w:leader="none"/>
        </w:tabs>
        <w:bidi w:val="0"/>
        <w:spacing w:before="0" w:after="0"/>
        <w:ind w:hanging="283" w:start="709"/>
        <w:jc w:val="both"/>
        <w:rPr>
          <w:rFonts w:ascii="SF Pro Display" w:hAnsi="SF Pro Display"/>
        </w:rPr>
      </w:pPr>
      <w:r>
        <w:rPr>
          <w:rFonts w:ascii="SF Pro Display" w:hAnsi="SF Pro Display"/>
        </w:rPr>
        <w:t xml:space="preserve">Remedios de equidad: Cambios obligatorios en el diseño de la plataforma. </w:t>
      </w:r>
    </w:p>
    <w:p>
      <w:pPr>
        <w:pStyle w:val="BodyText"/>
        <w:numPr>
          <w:ilvl w:val="0"/>
          <w:numId w:val="8"/>
        </w:numPr>
        <w:tabs>
          <w:tab w:val="left" w:pos="709" w:leader="none"/>
        </w:tabs>
        <w:bidi w:val="0"/>
        <w:ind w:hanging="283" w:start="709"/>
        <w:jc w:val="both"/>
        <w:rPr>
          <w:rFonts w:ascii="SF Pro Display" w:hAnsi="SF Pro Display"/>
        </w:rPr>
      </w:pPr>
      <w:r>
        <w:rPr>
          <w:rFonts w:ascii="SF Pro Display" w:hAnsi="SF Pro Display"/>
        </w:rPr>
        <w:t xml:space="preserve">La segunda fase del juicio: Hacia una regulación judicial de la conducta corporativa. </w:t>
      </w:r>
    </w:p>
    <w:p>
      <w:pPr>
        <w:pStyle w:val="BodyText"/>
        <w:bidi w:val="0"/>
        <w:jc w:val="both"/>
        <w:rPr/>
      </w:pPr>
      <w:r>
        <w:rPr>
          <w:rStyle w:val="Strong"/>
          <w:rFonts w:ascii="SF Pro Display" w:hAnsi="SF Pro Display"/>
        </w:rPr>
        <w:t>Conclusión: Hacia un Nuevo Estándar de Cuidado en la Economía de la Atención</w:t>
      </w:r>
    </w:p>
    <w:p>
      <w:pPr>
        <w:pStyle w:val="BodyText"/>
        <w:numPr>
          <w:ilvl w:val="0"/>
          <w:numId w:val="9"/>
        </w:numPr>
        <w:tabs>
          <w:tab w:val="left" w:pos="709" w:leader="none"/>
        </w:tabs>
        <w:bidi w:val="0"/>
        <w:spacing w:before="0" w:after="0"/>
        <w:ind w:hanging="283" w:start="709"/>
        <w:jc w:val="both"/>
        <w:rPr>
          <w:rFonts w:ascii="SF Pro Display" w:hAnsi="SF Pro Display"/>
        </w:rPr>
      </w:pPr>
      <w:r>
        <w:rPr>
          <w:rFonts w:ascii="SF Pro Display" w:hAnsi="SF Pro Display"/>
        </w:rPr>
        <w:t xml:space="preserve">El impacto global del veredicto en la litigación multiestatal. </w:t>
      </w:r>
    </w:p>
    <w:p>
      <w:pPr>
        <w:pStyle w:val="BodyText"/>
        <w:numPr>
          <w:ilvl w:val="0"/>
          <w:numId w:val="9"/>
        </w:numPr>
        <w:tabs>
          <w:tab w:val="left" w:pos="709" w:leader="none"/>
        </w:tabs>
        <w:bidi w:val="0"/>
        <w:ind w:hanging="283" w:start="709"/>
        <w:jc w:val="both"/>
        <w:rPr>
          <w:rFonts w:ascii="SF Pro Display" w:hAnsi="SF Pro Display"/>
        </w:rPr>
      </w:pPr>
      <w:r>
        <w:rPr>
          <w:rFonts w:ascii="SF Pro Display" w:hAnsi="SF Pro Display"/>
        </w:rPr>
        <w:t xml:space="preserve">Reflexiones sobre el futuro de la autonomía infantil en internet. </w:t>
      </w:r>
    </w:p>
    <w:p>
      <w:pPr>
        <w:pStyle w:val="BodyText"/>
        <w:bidi w:val="0"/>
        <w:spacing w:lineRule="auto" w:line="276" w:before="0" w:after="140"/>
        <w:jc w:val="both"/>
        <w:rPr>
          <w:rStyle w:val="Strong"/>
          <w:rFonts w:ascii="SF Pro Display" w:hAnsi="SF Pro Display"/>
        </w:rPr>
      </w:pPr>
      <w:r>
        <w:rPr/>
      </w:r>
    </w:p>
    <w:p>
      <w:pPr>
        <w:pStyle w:val="BodyText"/>
        <w:bidi w:val="0"/>
        <w:spacing w:lineRule="auto" w:line="276" w:before="0" w:after="140"/>
        <w:jc w:val="both"/>
        <w:rPr/>
      </w:pPr>
      <w:r>
        <w:rPr>
          <w:rStyle w:val="Strong"/>
          <w:rFonts w:ascii="SF Pro Display" w:hAnsi="SF Pro Display"/>
        </w:rPr>
        <w:t>Introducción: El Cambio de Paradigma en la Responsabilidad de las Plataformas</w:t>
      </w:r>
    </w:p>
    <w:p>
      <w:pPr>
        <w:pStyle w:val="BodyText"/>
        <w:bidi w:val="0"/>
        <w:spacing w:lineRule="auto" w:line="276" w:before="0" w:after="140"/>
        <w:jc w:val="both"/>
        <w:rPr/>
      </w:pPr>
      <w:r>
        <w:rPr>
          <w:rFonts w:ascii="SF Pro Display" w:hAnsi="SF Pro Display"/>
        </w:rPr>
        <w:t xml:space="preserve">El veredicto emitido el 24 de marzo de 2026 en el caso </w:t>
      </w:r>
      <w:r>
        <w:rPr>
          <w:rStyle w:val="Emphasis"/>
          <w:rFonts w:ascii="SF Pro Display" w:hAnsi="SF Pro Display"/>
        </w:rPr>
        <w:t>State of New Mexico v. Meta Platforms Inc.</w:t>
      </w:r>
      <w:r>
        <w:rPr>
          <w:rFonts w:ascii="SF Pro Display" w:hAnsi="SF Pro Display"/>
        </w:rPr>
        <w:t xml:space="preserve"> representa un punto de inflexión histórico en la jurisprudencia sobre la responsabilidad de las empresas tecnológicas¹‧². Por primera vez, un jurado estatal ha declarado a un gigante de las redes sociales responsable por defraudar a los consumidores y poner en peligro la seguridad de los menores a través del diseño inherente de sus productos¹‧³. La sanción de </w:t>
      </w:r>
      <w:r>
        <w:rPr>
          <w:rStyle w:val="Strong"/>
          <w:rFonts w:ascii="SF Pro Display" w:hAnsi="SF Pro Display"/>
        </w:rPr>
        <w:t>375 millones de dólares</w:t>
      </w:r>
      <w:r>
        <w:rPr>
          <w:rFonts w:ascii="SF Pro Display" w:hAnsi="SF Pro Display"/>
        </w:rPr>
        <w:t>, la máxima permitida bajo la Ley de Prácticas Desleales de Nuevo México, envía un mensaje inequívoco: ninguna corporación, independientemente de su sofisticación tecnológica, está por encima de la ley⁴‧⁵.</w:t>
      </w:r>
    </w:p>
    <w:p>
      <w:pPr>
        <w:pStyle w:val="BodyText"/>
        <w:bidi w:val="0"/>
        <w:spacing w:lineRule="auto" w:line="276" w:before="0" w:after="140"/>
        <w:jc w:val="both"/>
        <w:rPr/>
      </w:pPr>
      <w:r>
        <w:rPr>
          <w:rStyle w:val="Strong"/>
          <w:rFonts w:ascii="SF Pro Display" w:hAnsi="SF Pro Display"/>
        </w:rPr>
        <w:t>El ocaso de la inmunidad absoluta</w:t>
      </w:r>
    </w:p>
    <w:p>
      <w:pPr>
        <w:pStyle w:val="BodyText"/>
        <w:bidi w:val="0"/>
        <w:spacing w:lineRule="auto" w:line="276" w:before="0" w:after="140"/>
        <w:jc w:val="both"/>
        <w:rPr/>
      </w:pPr>
      <w:r>
        <w:rPr>
          <w:rFonts w:ascii="SF Pro Display" w:hAnsi="SF Pro Display"/>
        </w:rPr>
        <w:t xml:space="preserve">Durante décadas, la industria tecnológica se ha resguardado bajo el artículo 230 de la Ley de Decencia en las Comunicaciones, una norma de 1996 concebida originalmente para fomentar la moderación de contenidos, pero que las plataformas transformaron en un escudo de inmunidad casi absoluto⁶‧⁷. Sin embargo, el litigio de Nuevo México demuestra que esta "ciudadela" jurídica está colapsando ante teorías de responsabilidad más maduras⁸‧⁹. El caso no se centró en lo que los usuarios publican —campo donde la inmunidad suele prevalecer— sino en las </w:t>
      </w:r>
      <w:r>
        <w:rPr>
          <w:rStyle w:val="Strong"/>
          <w:rFonts w:ascii="SF Pro Display" w:hAnsi="SF Pro Display"/>
        </w:rPr>
        <w:t>decisiones de ingeniería de Meta</w:t>
      </w:r>
      <w:r>
        <w:rPr>
          <w:rFonts w:ascii="SF Pro Display" w:hAnsi="SF Pro Display"/>
        </w:rPr>
        <w:t>: algoritmos de recomendación que conectan a depredadores con niños, arquitecturas de notificaciones que explotan vulnerabilidades neurológicas y sistemas de verificación de edad deliberadamente ineficaces¹⁰‧¹¹. Como se argumentó durante el juicio, el artículo 230 no es un "pase libre" para eludir la responsabilidad por defectos de diseño que causan daños tangibles e irreparables a la salud mental y física de la juventud¹²‧¹³.</w:t>
      </w:r>
    </w:p>
    <w:p>
      <w:pPr>
        <w:pStyle w:val="BodyText"/>
        <w:bidi w:val="0"/>
        <w:spacing w:lineRule="auto" w:line="276" w:before="0" w:after="140"/>
        <w:jc w:val="both"/>
        <w:rPr/>
      </w:pPr>
      <w:r>
        <w:rPr>
          <w:rStyle w:val="Strong"/>
          <w:rFonts w:ascii="SF Pro Display" w:hAnsi="SF Pro Display"/>
        </w:rPr>
        <w:t>Tesis central: La transición del contenido al diseño</w:t>
      </w:r>
    </w:p>
    <w:p>
      <w:pPr>
        <w:pStyle w:val="BodyText"/>
        <w:bidi w:val="0"/>
        <w:spacing w:lineRule="auto" w:line="276" w:before="0" w:after="140"/>
        <w:jc w:val="both"/>
        <w:rPr/>
      </w:pPr>
      <w:r>
        <w:rPr>
          <w:rFonts w:ascii="SF Pro Display" w:hAnsi="SF Pro Display"/>
        </w:rPr>
        <w:t xml:space="preserve">La tesis que sostiene este análisis, y que fue validada por el veredicto en Santa Fe, es que la responsabilidad de las plataformas debe reconstruirse sobre la base del </w:t>
      </w:r>
      <w:r>
        <w:rPr>
          <w:rStyle w:val="Strong"/>
          <w:rFonts w:ascii="SF Pro Display" w:hAnsi="SF Pro Display"/>
        </w:rPr>
        <w:t>diseño de producto y la protección al consumidor</w:t>
      </w:r>
      <w:r>
        <w:rPr>
          <w:rFonts w:ascii="SF Pro Display" w:hAnsi="SF Pro Display"/>
        </w:rPr>
        <w:t xml:space="preserve">, no solo sobre la moderación editorial¹⁴‧¹⁵. Mientras Meta defendía públicamente que sus plataformas eran espacios seguros y beneficiosos para el bienestar adolescente, sus investigaciones internas y comunicaciones ejecutivas revelaban un conocimiento profundo sobre la naturaleza adictiva y nociva de funciones como el </w:t>
      </w:r>
      <w:r>
        <w:rPr>
          <w:rStyle w:val="Emphasis"/>
          <w:rFonts w:ascii="SF Pro Display" w:hAnsi="SF Pro Display"/>
        </w:rPr>
        <w:t>infinite scroll</w:t>
      </w:r>
      <w:r>
        <w:rPr>
          <w:rFonts w:ascii="SF Pro Display" w:hAnsi="SF Pro Display"/>
        </w:rPr>
        <w:t xml:space="preserve"> y las recompensas variables¹⁶‧¹⁷.</w:t>
      </w:r>
    </w:p>
    <w:p>
      <w:pPr>
        <w:pStyle w:val="BodyText"/>
        <w:bidi w:val="0"/>
        <w:spacing w:lineRule="auto" w:line="276" w:before="0" w:after="140"/>
        <w:jc w:val="both"/>
        <w:rPr/>
      </w:pPr>
      <w:r>
        <w:rPr>
          <w:rFonts w:ascii="SF Pro Display" w:hAnsi="SF Pro Display"/>
        </w:rPr>
        <w:t xml:space="preserve">Este caso ilustra un cambio de paradigma: la justicia ha dejado de ver a las redes sociales como simples intermediarios pasivos para analizarlas como </w:t>
      </w:r>
      <w:r>
        <w:rPr>
          <w:rStyle w:val="Strong"/>
          <w:rFonts w:ascii="SF Pro Display" w:hAnsi="SF Pro Display"/>
        </w:rPr>
        <w:t>entornos digitales meticulosamente diseñados para maximizar el tiempo de permanencia a cualquier costo</w:t>
      </w:r>
      <w:r>
        <w:rPr>
          <w:rFonts w:ascii="SF Pro Display" w:hAnsi="SF Pro Display"/>
        </w:rPr>
        <w:t>¹⁸‧¹⁹. Al igual que ocurrió con las industrias del tabaco y los opioides, la evidencia presentada en este juicio —derivada en gran medida de los propios documentos y testimonios de ejecutivos de Meta— retrata una conducta que trasciende la negligencia para entrar en el ámbito de la explotación consciente de la vulnerabilidad humana²⁰‧²¹.</w:t>
      </w:r>
    </w:p>
    <w:p>
      <w:pPr>
        <w:pStyle w:val="Lneahorizontaluser"/>
        <w:suppressLineNumbers/>
        <w:pBdr>
          <w:bottom w:val="double" w:sz="2" w:space="0" w:color="808080"/>
        </w:pBdr>
        <w:bidi w:val="0"/>
        <w:spacing w:before="0" w:after="283"/>
        <w:jc w:val="both"/>
        <w:rPr>
          <w:rFonts w:ascii="SF Pro Display" w:hAnsi="SF Pro Display"/>
        </w:rPr>
      </w:pPr>
      <w:r>
        <w:rPr>
          <w:rFonts w:ascii="SF Pro Display" w:hAnsi="SF Pro Display"/>
        </w:rPr>
      </w:r>
    </w:p>
    <w:p>
      <w:pPr>
        <w:pStyle w:val="BodyText"/>
        <w:bidi w:val="0"/>
        <w:spacing w:lineRule="auto" w:line="276" w:before="0" w:after="140"/>
        <w:jc w:val="both"/>
        <w:rPr>
          <w:rFonts w:ascii="SF Pro Display" w:hAnsi="SF Pro Display"/>
          <w:sz w:val="16"/>
          <w:szCs w:val="16"/>
        </w:rPr>
      </w:pPr>
      <w:r>
        <w:rPr>
          <w:rFonts w:ascii="SF Pro Display" w:hAnsi="SF Pro Display"/>
          <w:sz w:val="16"/>
          <w:szCs w:val="16"/>
        </w:rPr>
        <w:t xml:space="preserve">¹ </w:t>
      </w:r>
      <w:r>
        <w:rPr>
          <w:rFonts w:ascii="SF Pro Display" w:hAnsi="SF Pro Display"/>
          <w:sz w:val="16"/>
          <w:szCs w:val="16"/>
        </w:rPr>
        <w:t>Documento "$375 Million landmark verdict against Meta - KVIA", págs. 2-3. ² Documento "New Mexico Department Of Justice Wins Landmark Verdict Against Meta", pág. 1. ³ Documento "Jury finds Meta downplayed children's safety on platforms in landmark trial - Global News", pág. 1. ⁴ Documento "$375 Million landmark verdict against Meta - KVIA", pág. 3. ⁵ Documento "Meta Hit With $375M Penalty in New Mexico Safety Verdict | The Tech Buzz", pág. 2. ⁶ Documento "Facebook - The Algorithm on Trial - Kancelaria Prawna Skarbiec", pág. 9. ⁷ Documento "Challenging Section 230: Professor Mary Graw Leary's Call for Reform", pág. 2. ⁸ Documento "Facebook - The Algorithm on Trial - Kancelaria Prawna Skarbiec", pág. 12. ⁹ Documento "Supreme Judicial Court - FIRE", pág. 34. ¹⁰ Documento "Meta on trial over child safety: can it really protect its next generation of users?", págs. 3-4. ¹¹ Documento "Facebook - The Algorithm on Trial - Kancelaria Prawna Skarbiec", pág. 10. ¹² Documento "Facebook - The Algorithm on Trial - Kancelaria Prawna Skarbiec", pág. 11. ¹³ Documento "Supreme Judicial Court - FIRE", pág. 37. ¹⁴ Documento "Facebook - The Algorithm on Trial - Kancelaria Prawna Skarbiec", pág. 4. ¹⁵ Documento "Social Media Addiction Lawsuit | March 2026 Update", pág. 11. ¹⁶ Documento "1 2 3 4 5 6 7 8 9 10 11 12 13 14 15 16 17 18 19 20 21 22 23 24 25 26 27 28 IN THE UNITED STATES DISTRICT COURT FOR THE NORTHERN", págs. 3-4. ¹⁷ Documento "Facebook - The Algorithm on Trial - Kancelaria Prawna Skarbiec", págs. 10-11. ¹⁸ Documento "1 2 3 4 5 6 7 8 9 10 11 12 13 14 15 16 17 18 19 20 21 22 23 24 25 26 27 28 IN THE UNITED STATES DISTRICT COURT FOR THE NORTHERN", pág. 1. ¹⁹ Documento "Chronically Online: Apportioning Liability in Social Media Litigation Based on User Engagement", pág. 1903. ²⁰ Documento "Facebook - The Algorithm on Trial - Kancelaria Prawna Skarbiec", pág. 12. ²¹ Documento "As New Mexico jury finds Meta platforms harm children... - News4JAX", pág. 3.</w:t>
      </w:r>
    </w:p>
    <w:p>
      <w:pPr>
        <w:pStyle w:val="BodyText"/>
        <w:bidi w:val="0"/>
        <w:spacing w:lineRule="auto" w:line="276" w:before="0" w:after="140"/>
        <w:jc w:val="both"/>
        <w:rPr/>
      </w:pPr>
      <w:r>
        <w:rPr>
          <w:rStyle w:val="Strong"/>
          <w:rFonts w:ascii="SF Pro Display" w:hAnsi="SF Pro Display"/>
        </w:rPr>
        <w:t>Parte I. Marco Fáctico y Operación "MetaPhile": La Anatomía de un Mercado de Explotación</w:t>
      </w:r>
    </w:p>
    <w:p>
      <w:pPr>
        <w:pStyle w:val="BodyText"/>
        <w:bidi w:val="0"/>
        <w:spacing w:lineRule="auto" w:line="276" w:before="0" w:after="140"/>
        <w:jc w:val="both"/>
        <w:rPr/>
      </w:pPr>
      <w:r>
        <w:rPr>
          <w:rFonts w:ascii="SF Pro Display" w:hAnsi="SF Pro Display"/>
        </w:rPr>
        <w:t xml:space="preserve">La base probatoria que sustentó el veredicto contra Meta no se limitó a inferencias estadísticas, sino que se cimentó en una de las investigaciones más ambiciosas y técnicamente audaces realizadas por una fiscalía estatal: la </w:t>
      </w:r>
      <w:r>
        <w:rPr>
          <w:rStyle w:val="Strong"/>
          <w:rFonts w:ascii="SF Pro Display" w:hAnsi="SF Pro Display"/>
        </w:rPr>
        <w:t>“Operación MetaPhile”²²‧²³</w:t>
      </w:r>
      <w:r>
        <w:rPr>
          <w:rFonts w:ascii="SF Pro Display" w:hAnsi="SF Pro Display"/>
        </w:rPr>
        <w:t>. Iniciada en 2023 por la Oficina del Fiscal General de Nuevo México, esta investigación encubierta se diseñó específicamente para documentar la brecha entre las promesas públicas de seguridad de Meta y la realidad operativa de sus algoritmos²⁴‧²⁵.</w:t>
      </w:r>
    </w:p>
    <w:p>
      <w:pPr>
        <w:pStyle w:val="BodyText"/>
        <w:bidi w:val="0"/>
        <w:spacing w:lineRule="auto" w:line="276" w:before="0" w:after="140"/>
        <w:jc w:val="both"/>
        <w:rPr/>
      </w:pPr>
      <w:r>
        <w:rPr>
          <w:rStyle w:val="Strong"/>
          <w:rFonts w:ascii="SF Pro Display" w:hAnsi="SF Pro Display"/>
        </w:rPr>
        <w:t>La investigación encubierta del Fiscal General Raúl Torrez</w:t>
      </w:r>
    </w:p>
    <w:p>
      <w:pPr>
        <w:pStyle w:val="BodyText"/>
        <w:bidi w:val="0"/>
        <w:spacing w:lineRule="auto" w:line="276" w:before="0" w:after="140"/>
        <w:jc w:val="both"/>
        <w:rPr/>
      </w:pPr>
      <w:r>
        <w:rPr>
          <w:rFonts w:ascii="SF Pro Display" w:hAnsi="SF Pro Display"/>
        </w:rPr>
        <w:t>Bajo la dirección del Fiscal General Raúl Torrez, agentes estatales crearon una serie de cuentas señuelo (</w:t>
      </w:r>
      <w:r>
        <w:rPr>
          <w:rStyle w:val="Emphasis"/>
          <w:rFonts w:ascii="SF Pro Display" w:hAnsi="SF Pro Display"/>
        </w:rPr>
        <w:t>decoys</w:t>
      </w:r>
      <w:r>
        <w:rPr>
          <w:rFonts w:ascii="SF Pro Display" w:hAnsi="SF Pro Display"/>
        </w:rPr>
        <w:t xml:space="preserve">) que simulaban ser menores de 14 años²⁶‧²⁷. El caso más emblemático presentado ante el jurado fue el de </w:t>
      </w:r>
      <w:r>
        <w:rPr>
          <w:rStyle w:val="Strong"/>
          <w:rFonts w:ascii="SF Pro Display" w:hAnsi="SF Pro Display"/>
        </w:rPr>
        <w:t>“Issa Bee”</w:t>
      </w:r>
      <w:r>
        <w:rPr>
          <w:rFonts w:ascii="SF Pro Display" w:hAnsi="SF Pro Display"/>
        </w:rPr>
        <w:t>, una identidad ficticia de una niña de 13 años en Facebook²⁸. El objetivo no era simplemente observar, sino medir la capacidad de respuesta y la naturaleza de las recomendaciones de la plataforma²⁹. La metodología, descrita por analistas legales como más cercana a una investigación contra el crimen organizado que a un litigio de protección al consumidor, permitió capturar en tiempo real cómo la arquitectura de la red social interactúa con usuarios vulnerables³⁰‧³¹.</w:t>
      </w:r>
    </w:p>
    <w:p>
      <w:pPr>
        <w:pStyle w:val="BodyText"/>
        <w:bidi w:val="0"/>
        <w:spacing w:lineRule="auto" w:line="276" w:before="0" w:after="140"/>
        <w:jc w:val="both"/>
        <w:rPr/>
      </w:pPr>
      <w:r>
        <w:rPr>
          <w:rStyle w:val="Strong"/>
          <w:rFonts w:ascii="SF Pro Display" w:hAnsi="SF Pro Display"/>
        </w:rPr>
        <w:t>Resultados de la "Operación MetaPhile": Evidencia tangible de la captación de menores</w:t>
      </w:r>
    </w:p>
    <w:p>
      <w:pPr>
        <w:pStyle w:val="BodyText"/>
        <w:bidi w:val="0"/>
        <w:spacing w:lineRule="auto" w:line="276" w:before="0" w:after="140"/>
        <w:jc w:val="both"/>
        <w:rPr/>
      </w:pPr>
      <w:r>
        <w:rPr>
          <w:rFonts w:ascii="SF Pro Display" w:hAnsi="SF Pro Display"/>
        </w:rPr>
        <w:t xml:space="preserve">Los hallazgos de la operación fueron devastadores para la defensa de Meta. En el caso de la cuenta de "Issa Bee", el sistema de recomendación de Meta no solo no protegió a la supuesta menor, sino que </w:t>
      </w:r>
      <w:r>
        <w:rPr>
          <w:rStyle w:val="Strong"/>
          <w:rFonts w:ascii="SF Pro Display" w:hAnsi="SF Pro Display"/>
        </w:rPr>
        <w:t>amplificó su alcance de manera agresiva</w:t>
      </w:r>
      <w:r>
        <w:rPr>
          <w:rFonts w:ascii="SF Pro Display" w:hAnsi="SF Pro Display"/>
        </w:rPr>
        <w:t xml:space="preserve">³²‧³³. En pocas semanas, la cuenta acumuló 5.000 amigos y más de 6.700 seguidores, la gran mayoría hombres adultos localizados en puntos geográficos vinculados a redes de explotación internacional³²‧³⁴. De manera alarmante, el algoritmo de Meta sugirió a la supuesta niña de 13 años que configurara una </w:t>
      </w:r>
      <w:r>
        <w:rPr>
          <w:rStyle w:val="Strong"/>
          <w:rFonts w:ascii="SF Pro Display" w:hAnsi="SF Pro Display"/>
        </w:rPr>
        <w:t>"cuenta profesional"</w:t>
      </w:r>
      <w:r>
        <w:rPr>
          <w:rFonts w:ascii="SF Pro Display" w:hAnsi="SF Pro Display"/>
        </w:rPr>
        <w:t xml:space="preserve"> para comenzar a monetizar su audiencia, tratándola efectivamente como un activo comercial en lugar de como una menor de edad sujeta a protección³²‧³⁵.</w:t>
      </w:r>
    </w:p>
    <w:p>
      <w:pPr>
        <w:pStyle w:val="BodyText"/>
        <w:bidi w:val="0"/>
        <w:spacing w:lineRule="auto" w:line="276" w:before="0" w:after="140"/>
        <w:jc w:val="both"/>
        <w:rPr/>
      </w:pPr>
      <w:r>
        <w:rPr>
          <w:rFonts w:ascii="SF Pro Display" w:hAnsi="SF Pro Display"/>
        </w:rPr>
        <w:t xml:space="preserve">La investigación documentó casos en los que Meta sirvió proactivamente imágenes de contenido sexual explícito a las cuentas señuelo, incluso cuando estas no habían expresado interés en dicho material³⁶‧³⁷. Más grave aún, la plataforma permitió que una supuesta madre —otra identidad ficticia creada por los investigadores— ofreciera a su hija de 13 años para la venta a traficantes sexuales, sin que los sistemas automáticos de Meta detectaran o bloquearan la interacción³⁸‧³⁹. Estos fallos sistémicos desembocaron en resultados tangibles en el mundo real: la </w:t>
      </w:r>
      <w:r>
        <w:rPr>
          <w:rStyle w:val="Strong"/>
          <w:rFonts w:ascii="SF Pro Display" w:hAnsi="SF Pro Display"/>
        </w:rPr>
        <w:t>detención de tres individuos</w:t>
      </w:r>
      <w:r>
        <w:rPr>
          <w:rFonts w:ascii="SF Pro Display" w:hAnsi="SF Pro Display"/>
        </w:rPr>
        <w:t xml:space="preserve"> que, creyendo que se citaban con menores contactadas a través de Instagram y Facebook, intentaron concertar encuentros sexuales⁴⁰‧⁴¹.</w:t>
      </w:r>
    </w:p>
    <w:p>
      <w:pPr>
        <w:pStyle w:val="BodyText"/>
        <w:bidi w:val="0"/>
        <w:spacing w:lineRule="auto" w:line="276" w:before="0" w:after="140"/>
        <w:jc w:val="both"/>
        <w:rPr/>
      </w:pPr>
      <w:r>
        <w:rPr>
          <w:rStyle w:val="Strong"/>
          <w:rFonts w:ascii="SF Pro Display" w:hAnsi="SF Pro Display"/>
        </w:rPr>
        <w:t>El papel de la IA en la facilitación del tráfico humano y el material de abuso sexual infantil (CSAM)</w:t>
      </w:r>
    </w:p>
    <w:p>
      <w:pPr>
        <w:pStyle w:val="BodyText"/>
        <w:bidi w:val="0"/>
        <w:spacing w:lineRule="auto" w:line="276" w:before="0" w:after="140"/>
        <w:jc w:val="both"/>
        <w:rPr>
          <w:rFonts w:ascii="SF Pro Display" w:hAnsi="SF Pro Display"/>
        </w:rPr>
      </w:pPr>
      <w:r>
        <w:rPr>
          <w:rFonts w:ascii="SF Pro Display" w:hAnsi="SF Pro Display"/>
        </w:rPr>
        <w:t>El juicio reveló que Meta poseía conocimiento interno de que sus plataformas se habían transformado en un "mercado" para actividades ilícitas⁴²‧⁴³. Correos electrónicos de 2019 presentados como prueba mostraron que ejecutivos de alto nivel, incluido el jefe de Instagram Adam Mosseri, recibieron advertencias de su propio equipo de producto indicando que la plataforma era el **“mercado líder para el tráfico humano”**⁴⁴‧⁴⁵. La investigación de Nuevo México corroboró que el material de explotación infantil era diez veces más prevalente en Facebook e Instagram que en sitios dedicados a contenido para adultos como Pornhub⁴⁶.</w:t>
      </w:r>
    </w:p>
    <w:p>
      <w:pPr>
        <w:pStyle w:val="BodyText"/>
        <w:bidi w:val="0"/>
        <w:spacing w:lineRule="auto" w:line="276" w:before="0" w:after="140"/>
        <w:jc w:val="both"/>
        <w:rPr/>
      </w:pPr>
      <w:r>
        <w:rPr>
          <w:rFonts w:ascii="SF Pro Display" w:hAnsi="SF Pro Display"/>
        </w:rPr>
        <w:t xml:space="preserve">A pesar de que Meta defendió su uso de inteligencia artificial como una herramienta de protección, el testimonio de agentes especiales de la unidad de Crímenes de Internet contra Niños (ICAC) sugirió lo contrario⁴⁷‧⁴⁸. Los agentes testificaron que la IA de Meta inunda a las autoridades con </w:t>
      </w:r>
      <w:r>
        <w:rPr>
          <w:rStyle w:val="Strong"/>
          <w:rFonts w:ascii="SF Pro Display" w:hAnsi="SF Pro Display"/>
        </w:rPr>
        <w:t>"reportes basura"</w:t>
      </w:r>
      <w:r>
        <w:rPr>
          <w:rFonts w:ascii="SF Pro Display" w:hAnsi="SF Pro Display"/>
        </w:rPr>
        <w:t xml:space="preserve"> (</w:t>
      </w:r>
      <w:r>
        <w:rPr>
          <w:rStyle w:val="Emphasis"/>
          <w:rFonts w:ascii="SF Pro Display" w:hAnsi="SF Pro Display"/>
        </w:rPr>
        <w:t>junk tips</w:t>
      </w:r>
      <w:r>
        <w:rPr>
          <w:rFonts w:ascii="SF Pro Display" w:hAnsi="SF Pro Display"/>
        </w:rPr>
        <w:t>) —millones de informes automáticos de baja calidad que carecen de contexto o imágenes esenciales—, lo que colapsa los recursos policiales y retrasa las investigaciones de casos reales y urgentes⁴⁹‧⁵⁰‧⁵¹. En 2022, por ejemplo, más de 14 millones de reportes de Meta a las autoridades no contaron con revisión humana, lo que impidió su uso legal inmediato sin una orden judicial⁴⁹‧⁵². Esta dependencia excesiva de una moderación automatizada e ineficaz, sumada a la implementación de encriptación en Messenger que oculta las interacciones de los depredadores, fue calificada por la fiscalía como una decisión deliberada de proteger el modelo de negocio por encima de la integridad física de los menores⁵³‧⁵⁴‧⁵⁵.</w:t>
      </w:r>
    </w:p>
    <w:p>
      <w:pPr>
        <w:pStyle w:val="Lneahorizontaluser"/>
        <w:suppressLineNumbers/>
        <w:pBdr>
          <w:bottom w:val="double" w:sz="2" w:space="0" w:color="808080"/>
        </w:pBdr>
        <w:bidi w:val="0"/>
        <w:spacing w:before="0" w:after="283"/>
        <w:jc w:val="both"/>
        <w:rPr>
          <w:rFonts w:ascii="SF Pro Display" w:hAnsi="SF Pro Display"/>
        </w:rPr>
      </w:pPr>
      <w:r>
        <w:rPr>
          <w:rFonts w:ascii="SF Pro Display" w:hAnsi="SF Pro Display"/>
        </w:rPr>
      </w:r>
    </w:p>
    <w:p>
      <w:pPr>
        <w:pStyle w:val="BodyText"/>
        <w:bidi w:val="0"/>
        <w:spacing w:lineRule="auto" w:line="276" w:before="0" w:after="140"/>
        <w:jc w:val="both"/>
        <w:rPr>
          <w:rFonts w:ascii="SF Pro Display" w:hAnsi="SF Pro Display"/>
          <w:sz w:val="16"/>
          <w:szCs w:val="16"/>
        </w:rPr>
      </w:pPr>
      <w:r>
        <w:rPr>
          <w:rFonts w:ascii="SF Pro Display" w:hAnsi="SF Pro Display"/>
          <w:sz w:val="16"/>
          <w:szCs w:val="16"/>
        </w:rPr>
        <w:t xml:space="preserve">²² </w:t>
      </w:r>
      <w:r>
        <w:rPr>
          <w:rFonts w:ascii="SF Pro Display" w:hAnsi="SF Pro Display"/>
          <w:sz w:val="16"/>
          <w:szCs w:val="16"/>
        </w:rPr>
        <w:t>Documento "Facebook - The Algorithm on Trial - Kancelaria Prawna Skarbiec", pág. 2. ²³ Documento "Trials Probe Tech Companies' Responsibility for Sexual Assaults and Abuse", pág. 3. ²⁴ Documento "AG sues Meta following child exploitation investigation - New Mexico Political Report", pág. 3. ²⁵ Documento "New Mexico jury says Meta harms children's mental health and safety, violating state law", pág. 3. ²⁶ Documento "it has failed to shield children from sex predators - UFDC Image Array 2", pág. 3. ²⁷ Documento "Meta will face New Mexico AG in Santa Fe trial over social media role in exploiting kids, judge rules", pág. 3. ²⁸ Documento "Facebook - The Algorithm on Trial - Kancelaria Prawna Skarbiec", pág. 3. ²⁹ Documento "AG sues Meta following child exploitation investigation - New Mexico Political Report", pág. 4. ³⁰ Documento "Facebook - The Algorithm on Trial - Kancelaria Prawna Skarbiec", pág. 11. ³¹ Documento "New Mexico jury finds Meta committed thousands of violations that put children at risk", pág. 2. ³² Documento "Facebook - The Algorithm on Trial - Kancelaria Prawna Skarbiec", pág. 3. ³³ Documento "Meta on trial over child safety: can it really protect its next generation of users?", pág. 4. ³⁴ Documento "Meta on trial over child safety: can it really protect its next generation of users?", pág. 4. ³⁵ Documento "Meta on trial over child safety: can it really protect its next generation of users?", pág. 4. ³⁶ Documento "AG sues Meta following child exploitation investigation - New Mexico Political Report", pág. 4. ³⁷ Documento "Meta Says Child Safety Isn't Guaranteed in New Mexico AG's Trial - Bloomberg Law News", pág. 2. ³⁸ Documento "it has failed to shield children from sex predators - UFDC Image Array 2", pág. 4. ³⁹ Documento "Meta Says Child Safety Isn't Guaranteed in New Mexico AG's Trial - Bloomberg Law News", pág. 2. ⁴⁰ Documento "Investigation into child exploitation on Meta platforms leads to arrests of three men - WRAL", pág. 1. ⁴¹ Documento "Meta ordered to pay $375m after being found liable in child exploitation case - The Guardian", pág. 2. ⁴² Documento "it has failed to shield children from sex predators - UFDC Image Array 2", pág. 5. ⁴³ Documento "New Mexico Department Of Justice Wins Landmark Verdict Against Meta", pág. 2. ⁴⁴ Documento "Meta on trial over child safety: can it really protect its next generation of users?", pág. 2. ⁴⁵ Documento "Meta's AI sending 'junk' tips to DoJ, US child abuse investigators say - The Guardian", pág. 3. ⁴⁶ Documento "Meta will face New Mexico AG in Santa Fe trial over social media role in exploiting kids, judge rules", pág. 3. ⁴⁷ Documento "Meta's AI sending 'junk' tips to DoJ, US child abuse investigators say - The Guardian", pág. 1. ⁴⁸ Documento "Meta ordered to pay $375m after being found liable in child exploitation case - The Guardian", pág. 2. ⁴⁹ Documento "Meta on trial over child safety: can it really protect its next generation of users?", pág. 7. ⁵⁰ Documento "Meta's AI sending 'junk' tips to DoJ, US child abuse investigators say - The Guardian", pág. 1. ⁵¹ Documento "Meta's AI sending 'junk' tips to DoJ, US child abuse investigators say - The Guardian", pág. 4. ⁵² Documento "Meta's AI sending 'junk' tips to DoJ, US child abuse investigators say - The Guardian", pág. 5. ⁵³ Documento "Meta on trial over child safety: can it really protect its next generation of users?", pág. 5. ⁵⁴ Documento "Meta's AI sending 'junk' tips to DoJ, US child abuse investigators say - The Guardian", pág. 3. ⁵⁵ Documento "New Mexico jury says Meta harms children's mental health and safety, violating state law", pág. 4.</w:t>
      </w:r>
    </w:p>
    <w:p>
      <w:pPr>
        <w:pStyle w:val="BodyText"/>
        <w:bidi w:val="0"/>
        <w:spacing w:lineRule="auto" w:line="276" w:before="0" w:after="140"/>
        <w:jc w:val="both"/>
        <w:rPr/>
      </w:pPr>
      <w:r>
        <w:rPr>
          <w:rStyle w:val="Strong"/>
          <w:rFonts w:ascii="SF Pro Display" w:hAnsi="SF Pro Display"/>
        </w:rPr>
        <w:t>Parte II. El Desafío a la Ciudadela del Artículo 230: Diseño de Producto vs. Moderación de Contenidos</w:t>
      </w:r>
    </w:p>
    <w:p>
      <w:pPr>
        <w:pStyle w:val="BodyText"/>
        <w:bidi w:val="0"/>
        <w:spacing w:lineRule="auto" w:line="276" w:before="0" w:after="140"/>
        <w:jc w:val="both"/>
        <w:rPr/>
      </w:pPr>
      <w:r>
        <w:rPr>
          <w:rFonts w:ascii="SF Pro Display" w:hAnsi="SF Pro Display"/>
        </w:rPr>
        <w:t xml:space="preserve">La arquitectura jurídica de la defensa de Meta ha descansado históricamente en una interpretación expansiva del </w:t>
      </w:r>
      <w:r>
        <w:rPr>
          <w:rStyle w:val="Strong"/>
          <w:rFonts w:ascii="SF Pro Display" w:hAnsi="SF Pro Display"/>
        </w:rPr>
        <w:t>Artículo 230 de la Ley de Decencia en las Comunicaciones (CDA)</w:t>
      </w:r>
      <w:r>
        <w:rPr>
          <w:rFonts w:ascii="SF Pro Display" w:hAnsi="SF Pro Display"/>
        </w:rPr>
        <w:t xml:space="preserve">, una norma que ha funcionado como una "ciudadela" de inmunidad casi inexpugnable para las plataformas digitales⁵⁶‧⁵⁷. El caso de Nuevo México, sin embargo, se distingue por su enfoque estratégico para sortear este obstáculo, argumentando que las reclamaciones no se basan en el contenido publicado por terceros —el núcleo protegido por la ley— sino en las </w:t>
      </w:r>
      <w:r>
        <w:rPr>
          <w:rStyle w:val="Strong"/>
          <w:rFonts w:ascii="SF Pro Display" w:hAnsi="SF Pro Display"/>
        </w:rPr>
        <w:t>decisiones conscientes de diseño e ingeniería</w:t>
      </w:r>
      <w:r>
        <w:rPr>
          <w:rFonts w:ascii="SF Pro Display" w:hAnsi="SF Pro Display"/>
        </w:rPr>
        <w:t xml:space="preserve"> de la empresa⁵⁸‧⁵⁹.</w:t>
      </w:r>
    </w:p>
    <w:p>
      <w:pPr>
        <w:pStyle w:val="BodyText"/>
        <w:bidi w:val="0"/>
        <w:spacing w:lineRule="auto" w:line="276" w:before="0" w:after="140"/>
        <w:jc w:val="both"/>
        <w:rPr/>
      </w:pPr>
      <w:r>
        <w:rPr>
          <w:rStyle w:val="Strong"/>
          <w:rFonts w:ascii="SF Pro Display" w:hAnsi="SF Pro Display"/>
        </w:rPr>
        <w:t xml:space="preserve">La doctrina </w:t>
      </w:r>
      <w:r>
        <w:rPr>
          <w:rStyle w:val="Emphasis"/>
          <w:rFonts w:ascii="SF Pro Display" w:hAnsi="SF Pro Display"/>
        </w:rPr>
        <w:t>Lemmon v. Snap</w:t>
      </w:r>
      <w:r>
        <w:rPr>
          <w:rStyle w:val="Strong"/>
          <w:rFonts w:ascii="SF Pro Display" w:hAnsi="SF Pro Display"/>
        </w:rPr>
        <w:t xml:space="preserve"> y su aplicación en Nuevo México</w:t>
      </w:r>
    </w:p>
    <w:p>
      <w:pPr>
        <w:pStyle w:val="BodyText"/>
        <w:bidi w:val="0"/>
        <w:spacing w:lineRule="auto" w:line="276" w:before="0" w:after="140"/>
        <w:jc w:val="both"/>
        <w:rPr/>
      </w:pPr>
      <w:r>
        <w:rPr>
          <w:rFonts w:ascii="SF Pro Display" w:hAnsi="SF Pro Display"/>
        </w:rPr>
        <w:t xml:space="preserve">El tribunal de Nuevo México se apoyó en el precedente fundamental de </w:t>
      </w:r>
      <w:r>
        <w:rPr>
          <w:rStyle w:val="Strong"/>
          <w:rFonts w:ascii="SF Pro Display" w:hAnsi="SF Pro Display"/>
        </w:rPr>
        <w:t>"Lemmon v. Snap, Inc." (2021)</w:t>
      </w:r>
      <w:r>
        <w:rPr>
          <w:rFonts w:ascii="SF Pro Display" w:hAnsi="SF Pro Display"/>
        </w:rPr>
        <w:t xml:space="preserve">, donde el Noveno Circuito dictaminó que el Artículo 230 no protege a las empresas tecnológicas de demandas por responsabilidad de producto cuando el daño surge de una característica de diseño defectuosa⁶⁰‧⁶¹‧⁶². En </w:t>
      </w:r>
      <w:r>
        <w:rPr>
          <w:rStyle w:val="Emphasis"/>
          <w:rFonts w:ascii="SF Pro Display" w:hAnsi="SF Pro Display"/>
        </w:rPr>
        <w:t>Lemmon</w:t>
      </w:r>
      <w:r>
        <w:rPr>
          <w:rFonts w:ascii="SF Pro Display" w:hAnsi="SF Pro Display"/>
        </w:rPr>
        <w:t xml:space="preserve">, el "filtro de velocidad" de Snapchat fue analizado no como un vehículo de expresión, sino como una herramienta que incentivaba conductas peligrosas⁶¹‧⁶³. Siguiendo esta lógica, la fiscalía de Nuevo México sostuvo con éxito que Meta actúa como un </w:t>
      </w:r>
      <w:r>
        <w:rPr>
          <w:rStyle w:val="Strong"/>
          <w:rFonts w:ascii="SF Pro Display" w:hAnsi="SF Pro Display"/>
        </w:rPr>
        <w:t>fabricante y diseñador de productos</w:t>
      </w:r>
      <w:r>
        <w:rPr>
          <w:rFonts w:ascii="SF Pro Display" w:hAnsi="SF Pro Display"/>
        </w:rPr>
        <w:t>, y que su deber de diseñar una plataforma segura es independiente de su rol como moderador o editor de contenidos⁶⁴‧⁶⁵.</w:t>
      </w:r>
    </w:p>
    <w:p>
      <w:pPr>
        <w:pStyle w:val="BodyText"/>
        <w:bidi w:val="0"/>
        <w:spacing w:lineRule="auto" w:line="276" w:before="0" w:after="140"/>
        <w:jc w:val="both"/>
        <w:rPr/>
      </w:pPr>
      <w:r>
        <w:rPr>
          <w:rStyle w:val="Strong"/>
          <w:rFonts w:ascii="SF Pro Display" w:hAnsi="SF Pro Display"/>
        </w:rPr>
        <w:t>La distinción entre la "decisión editorial" y la "arquitectura del sistema"</w:t>
      </w:r>
    </w:p>
    <w:p>
      <w:pPr>
        <w:pStyle w:val="BodyText"/>
        <w:bidi w:val="0"/>
        <w:spacing w:lineRule="auto" w:line="276" w:before="0" w:after="140"/>
        <w:jc w:val="both"/>
        <w:rPr/>
      </w:pPr>
      <w:r>
        <w:rPr>
          <w:rFonts w:ascii="SF Pro Display" w:hAnsi="SF Pro Display"/>
        </w:rPr>
        <w:t xml:space="preserve">Una de las tensiones doctrinales más agudas resueltas en las fases preliminares del juicio fue la diferenciación entre las funciones editoriales y la arquitectura técnica⁶⁶‧⁶⁷. El tribunal determinó que características como el </w:t>
      </w:r>
      <w:r>
        <w:rPr>
          <w:rStyle w:val="Strong"/>
          <w:rFonts w:ascii="SF Pro Display" w:hAnsi="SF Pro Display"/>
        </w:rPr>
        <w:t>"infinite scroll" (desplazamiento infinito)</w:t>
      </w:r>
      <w:r>
        <w:rPr>
          <w:rFonts w:ascii="SF Pro Display" w:hAnsi="SF Pro Display"/>
        </w:rPr>
        <w:t xml:space="preserve"> y el </w:t>
      </w:r>
      <w:r>
        <w:rPr>
          <w:rStyle w:val="Strong"/>
          <w:rFonts w:ascii="SF Pro Display" w:hAnsi="SF Pro Display"/>
        </w:rPr>
        <w:t>"autoplay"</w:t>
      </w:r>
      <w:r>
        <w:rPr>
          <w:rFonts w:ascii="SF Pro Display" w:hAnsi="SF Pro Display"/>
        </w:rPr>
        <w:t xml:space="preserve"> son decisiones de ingeniería destinadas a eliminar los "puntos de fricción" naturales que permitirían a un usuario detenerse⁶⁸‧⁶⁹‧⁷⁰. Como se argumentó durante el litigio, corregir estos "defectos" no requeriría que Meta editara, eliminara o monitoreara una sola palabra de los usuarios; bastaría con restaurar la paginación o requerir una acción manual para reproducir videos⁷⁰‧⁷¹. Esta distinción es crucial: el Artículo 230 fue diseñado para resolver el "dilema del moderador" —la posibilidad de ser responsable por lo que no se filtra—, pero nunca se concibió para inmunizar a las plataformas de las consecuencias de sus propias métricas de optimización⁷²‧⁷³.</w:t>
      </w:r>
    </w:p>
    <w:p>
      <w:pPr>
        <w:pStyle w:val="BodyText"/>
        <w:bidi w:val="0"/>
        <w:spacing w:lineRule="auto" w:line="276" w:before="0" w:after="140"/>
        <w:jc w:val="both"/>
        <w:rPr/>
      </w:pPr>
      <w:r>
        <w:rPr>
          <w:rStyle w:val="Strong"/>
          <w:rFonts w:ascii="SF Pro Display" w:hAnsi="SF Pro Display"/>
        </w:rPr>
        <w:t>El rechazo judicial a la inmunidad por "defectos de diseño"</w:t>
      </w:r>
    </w:p>
    <w:p>
      <w:pPr>
        <w:pStyle w:val="BodyText"/>
        <w:bidi w:val="0"/>
        <w:spacing w:lineRule="auto" w:line="276" w:before="0" w:after="140"/>
        <w:jc w:val="both"/>
        <w:rPr/>
      </w:pPr>
      <w:r>
        <w:rPr>
          <w:rFonts w:ascii="SF Pro Display" w:hAnsi="SF Pro Display"/>
        </w:rPr>
        <w:t xml:space="preserve">En junio de 2024, el tribunal de Santa Fe emitió una resolución histórica al denegar la moción de desestimación de Meta, rechazando su pretensión de inmunidad total⁷⁴‧⁷⁵. El Juez Bryan Biedscheid concluyó que el Artículo 230 es un </w:t>
      </w:r>
      <w:r>
        <w:rPr>
          <w:rStyle w:val="Strong"/>
          <w:rFonts w:ascii="SF Pro Display" w:hAnsi="SF Pro Display"/>
        </w:rPr>
        <w:t>"escalpelo"</w:t>
      </w:r>
      <w:r>
        <w:rPr>
          <w:rFonts w:ascii="SF Pro Display" w:hAnsi="SF Pro Display"/>
        </w:rPr>
        <w:t xml:space="preserve"> destinado a un tipo específico de reclamaciones, no un </w:t>
      </w:r>
      <w:r>
        <w:rPr>
          <w:rStyle w:val="Strong"/>
          <w:rFonts w:ascii="SF Pro Display" w:hAnsi="SF Pro Display"/>
        </w:rPr>
        <w:t>"mandoble"</w:t>
      </w:r>
      <w:r>
        <w:rPr>
          <w:rFonts w:ascii="SF Pro Display" w:hAnsi="SF Pro Display"/>
        </w:rPr>
        <w:t xml:space="preserve"> para anular cualquier responsabilidad corporativa⁷⁶‧⁷⁷. La resolución subrayó que, cuando una plataforma utiliza algoritmos para amplificar proactivamente el alcance de depredadores o para conectar a menores con redes de tráfico humano, está realizando una actividad que trasciende la mera "publicación"⁷⁸‧⁷⁹.</w:t>
      </w:r>
    </w:p>
    <w:p>
      <w:pPr>
        <w:pStyle w:val="BodyText"/>
        <w:bidi w:val="0"/>
        <w:spacing w:lineRule="auto" w:line="276" w:before="0" w:after="140"/>
        <w:jc w:val="both"/>
        <w:rPr/>
      </w:pPr>
      <w:r>
        <w:rPr>
          <w:rFonts w:ascii="SF Pro Display" w:hAnsi="SF Pro Display"/>
        </w:rPr>
        <w:t xml:space="preserve">Este enfoque, denominado por algunos analistas como el </w:t>
      </w:r>
      <w:r>
        <w:rPr>
          <w:rStyle w:val="Strong"/>
          <w:rFonts w:ascii="SF Pro Display" w:hAnsi="SF Pro Display"/>
        </w:rPr>
        <w:t>"enfoque específico en el defecto"</w:t>
      </w:r>
      <w:r>
        <w:rPr>
          <w:rFonts w:ascii="SF Pro Display" w:hAnsi="SF Pro Display"/>
        </w:rPr>
        <w:t xml:space="preserve"> (</w:t>
      </w:r>
      <w:r>
        <w:rPr>
          <w:rStyle w:val="Emphasis"/>
          <w:rFonts w:ascii="SF Pro Display" w:hAnsi="SF Pro Display"/>
        </w:rPr>
        <w:t>defect-specific approach</w:t>
      </w:r>
      <w:r>
        <w:rPr>
          <w:rFonts w:ascii="SF Pro Display" w:hAnsi="SF Pro Display"/>
        </w:rPr>
        <w:t xml:space="preserve">), permite a los tribunales examinar funciones concretas como los controles parentales ineficaces o los sistemas de verificación de edad deficientes como componentes tangibles de un producto defectuoso⁸⁰‧⁸¹‧⁸². Al elevar la </w:t>
      </w:r>
      <w:r>
        <w:rPr>
          <w:rStyle w:val="Strong"/>
          <w:rFonts w:ascii="SF Pro Display" w:hAnsi="SF Pro Display"/>
        </w:rPr>
        <w:t>funcionalidad sobre la tangibilidad</w:t>
      </w:r>
      <w:r>
        <w:rPr>
          <w:rFonts w:ascii="SF Pro Display" w:hAnsi="SF Pro Display"/>
        </w:rPr>
        <w:t>, la justicia de Nuevo México ha sentado un precedente para que el derecho de daños evolucione al ritmo de la innovación tecnológica, obligando a las empresas a internalizar los costes de seguridad que previamente externalizaban hacia las familias y el Estado⁸³‧⁸⁴‧⁸⁵.</w:t>
      </w:r>
    </w:p>
    <w:p>
      <w:pPr>
        <w:pStyle w:val="Lneahorizontaluser"/>
        <w:suppressLineNumbers/>
        <w:pBdr>
          <w:bottom w:val="double" w:sz="2" w:space="0" w:color="808080"/>
        </w:pBdr>
        <w:bidi w:val="0"/>
        <w:spacing w:before="0" w:after="283"/>
        <w:jc w:val="both"/>
        <w:rPr>
          <w:rFonts w:ascii="SF Pro Display" w:hAnsi="SF Pro Display"/>
        </w:rPr>
      </w:pPr>
      <w:r>
        <w:rPr>
          <w:rFonts w:ascii="SF Pro Display" w:hAnsi="SF Pro Display"/>
        </w:rPr>
      </w:r>
    </w:p>
    <w:p>
      <w:pPr>
        <w:pStyle w:val="BodyText"/>
        <w:bidi w:val="0"/>
        <w:spacing w:lineRule="auto" w:line="276" w:before="0" w:after="140"/>
        <w:jc w:val="both"/>
        <w:rPr>
          <w:rFonts w:ascii="SF Pro Display" w:hAnsi="SF Pro Display"/>
          <w:sz w:val="16"/>
          <w:szCs w:val="16"/>
        </w:rPr>
      </w:pPr>
      <w:r>
        <w:rPr>
          <w:rFonts w:ascii="SF Pro Display" w:hAnsi="SF Pro Display"/>
          <w:sz w:val="16"/>
          <w:szCs w:val="16"/>
        </w:rPr>
        <w:t xml:space="preserve">⁵⁶ </w:t>
      </w:r>
      <w:r>
        <w:rPr>
          <w:rFonts w:ascii="SF Pro Display" w:hAnsi="SF Pro Display"/>
          <w:sz w:val="16"/>
          <w:szCs w:val="16"/>
        </w:rPr>
        <w:t>Documento "Facebook - The Algorithm on Trial - Kancelaria Prawna Skarbiec", pág. 9. ⁵⁷ Documento "Challenging Section 230: Professor Mary Graw Leary's Call for Reform", pág. 2. ⁵⁸ Documento "Facebook - The Algorithm on Trial - Kancelaria Prawna Skarbiec", pág. 4. ⁵⁹ Documento "Meta ordered to pay $375m after being found liable in child exploitation case - The Guardian", pág. 2. ⁶⁰ Documento "Facebook - The Algorithm on Trial - Kancelaria Prawna Skarbiec", pág. 11. ⁶¹ Documento "Chronically Online: Apportioning Liability in Social Media Litigation Based on User Engagement", pág. 1918. ⁶² Documento "Supreme Judicial Court - FIRE", pág. 36. ⁶³ Documento "Chronically Online: Apportioning Liability in Social Media Litigation Based on User Engagement", pág. 1919. ⁶⁴ Documento "Facebook - The Algorithm on Trial - Kancelaria Prawna Skarbiec", pág. 11. ⁶⁵ Documento "Supreme Judicial Court - FIRE", pág. 41. ⁶⁶ Documento "Courts Redefining Software As Product Generates New Risks", pág. 4. ⁶⁷ Documento "Supreme Judicial Court - FIRE", pág. 45. ⁶⁸ Documento "1 2 3 4 5 6 7 8 9 10 11 12 13 14 15 16 17 18 19 20 21 22 23 24 25 26 27 28 IN THE UNITED STATES DISTRICT COURT FOR THE NORTHERN", pág. 21. ⁶⁹ Documento "Chronically Online: Apportioning Liability in Social Media Litigation Based on User Engagement", pág. 1908. ⁷⁰ Documento "Facebook - The Algorithm on Trial - Kancelaria Prawna Skarbiec", pág. 13. ⁷¹ Documento "Supreme Judicial Court - FIRE", pág. 37. ⁷² Documento "Facebook - The Algorithm on Trial - Kancelaria Prawna Skarbiec", pág. 9. ⁷³ Documento "Challenging Section 230: Professor Mary Graw Leary's Call for Reform", pág. 3. ⁷⁴ Documento "New Mexico v. Meta, Inc. and Mark Zuckerberg - TechPolicy.Press", pág. 2. ⁷⁵ Documento "Meta will face New Mexico AG in Santa Fe trial over social media role in exploiting kids, judge rules", pág. 2. ⁷⁶ Documento "Facebook - The Algorithm on Trial - Kancelaria Prawna Skarbiec", pág. 15. ⁷⁷ Documento "Supreme Judicial Court - FIRE", pág. 22. ⁷⁸ Documento "Meta on trial over child safety: can it really protect its next generation of users?", pág. 4. ⁷⁹ Documento "Trials Probe Tech Companies' Responsibility for Sexual Assaults and Abuse", pág. 4. ⁸⁰ Documento "Courts Redefining Software As Product Generates New Risks", pág. 4. ⁸¹ Documento "Chronically Online: Apportioning Liability in Social Media Litigation Based on User Engagement", pág. 1921. ⁸² Documento "Supreme Judicial Court - FIRE", pág. 38. ⁸³ Documento "Chronically Online: Apportioning Liability in Social Media Litigation Based on User Engagement", pág. 1922. ⁸⁴ Documento "Courts Redefining Software As Product Generates New Risks", pág. 9. ⁸⁵ Documento "Meta Owes $375 Million in New Mexico Teen-Safety Verdict", pág. 3.</w:t>
      </w:r>
    </w:p>
    <w:p>
      <w:pPr>
        <w:pStyle w:val="BodyText"/>
        <w:bidi w:val="0"/>
        <w:spacing w:lineRule="auto" w:line="276" w:before="0" w:after="140"/>
        <w:jc w:val="both"/>
        <w:rPr/>
      </w:pPr>
      <w:r>
        <w:rPr>
          <w:rStyle w:val="Strong"/>
          <w:rFonts w:ascii="SF Pro Display" w:hAnsi="SF Pro Display"/>
        </w:rPr>
        <w:t>Parte III. Prácticas Comerciales Desleales e Inconscientes: La Ley de Prácticas Desleales de Nuevo México (UPA)</w:t>
      </w:r>
    </w:p>
    <w:p>
      <w:pPr>
        <w:pStyle w:val="BodyText"/>
        <w:bidi w:val="0"/>
        <w:spacing w:lineRule="auto" w:line="276" w:before="0" w:after="140"/>
        <w:jc w:val="both"/>
        <w:rPr/>
      </w:pPr>
      <w:r>
        <w:rPr>
          <w:rFonts w:ascii="SF Pro Display" w:hAnsi="SF Pro Display"/>
        </w:rPr>
        <w:t xml:space="preserve">El núcleo jurídico de la condena contra Meta reside en la violación sistemática de la Ley de Prácticas Desleales de Nuevo México (UPA), un estatuto diseñado para proteger a los ciudadanos de tácticas comerciales engañosas y abusivas⁸⁶‧⁸⁷. El jurado de Santa Fe determinó que Meta incurrió en miles de infracciones al presentar sus plataformas como entornos seguros mientras, paralelamente, operaba bajo una arquitectura que facilitaba el daño a los menores⁸⁸‧⁸⁹. Este veredicto no solo castiga la negligencia, sino que sanciona la </w:t>
      </w:r>
      <w:r>
        <w:rPr>
          <w:rStyle w:val="Strong"/>
          <w:rFonts w:ascii="SF Pro Display" w:hAnsi="SF Pro Display"/>
        </w:rPr>
        <w:t>voluntariedad (</w:t>
      </w:r>
      <w:r>
        <w:rPr>
          <w:rStyle w:val="Emphasis"/>
          <w:rFonts w:ascii="SF Pro Display" w:hAnsi="SF Pro Display"/>
        </w:rPr>
        <w:t>willfulness</w:t>
      </w:r>
      <w:r>
        <w:rPr>
          <w:rStyle w:val="Strong"/>
          <w:rFonts w:ascii="SF Pro Display" w:hAnsi="SF Pro Display"/>
        </w:rPr>
        <w:t>)</w:t>
      </w:r>
      <w:r>
        <w:rPr>
          <w:rFonts w:ascii="SF Pro Display" w:hAnsi="SF Pro Display"/>
        </w:rPr>
        <w:t xml:space="preserve"> de una empresa que, conociendo los riesgos, optó por la ocultación para preservar su crecimiento comercial⁹⁰‧⁹¹.</w:t>
      </w:r>
    </w:p>
    <w:p>
      <w:pPr>
        <w:pStyle w:val="BodyText"/>
        <w:bidi w:val="0"/>
        <w:spacing w:lineRule="auto" w:line="276" w:before="0" w:after="140"/>
        <w:jc w:val="both"/>
        <w:rPr/>
      </w:pPr>
      <w:r>
        <w:rPr>
          <w:rStyle w:val="Strong"/>
          <w:rFonts w:ascii="SF Pro Display" w:hAnsi="SF Pro Display"/>
        </w:rPr>
        <w:t>La omisión de riesgos conocidos como práctica engañosa</w:t>
      </w:r>
    </w:p>
    <w:p>
      <w:pPr>
        <w:pStyle w:val="BodyText"/>
        <w:bidi w:val="0"/>
        <w:spacing w:lineRule="auto" w:line="276" w:before="0" w:after="140"/>
        <w:jc w:val="both"/>
        <w:rPr/>
      </w:pPr>
      <w:r>
        <w:rPr>
          <w:rFonts w:ascii="SF Pro Display" w:hAnsi="SF Pro Display"/>
        </w:rPr>
        <w:t xml:space="preserve">La fiscalía de Nuevo México articuló con éxito que la conducta de Meta constituyó una serie de "declaraciones orales o escritas falsas o engañosas" en conexión con la prestación de sus servicios⁹²‧⁹³. Según los hechos probados, Meta utilizó métricas de transparencia diseñadas para distorsionar la percepción pública sobre la seguridad de sus aplicaciones⁹⁴‧⁹⁵. Un elemento central de este engaño fue el uso del denominado </w:t>
      </w:r>
      <w:r>
        <w:rPr>
          <w:rStyle w:val="Strong"/>
          <w:rFonts w:ascii="SF Pro Display" w:hAnsi="SF Pro Display"/>
        </w:rPr>
        <w:t>"truco de la prevalencia"</w:t>
      </w:r>
      <w:r>
        <w:rPr>
          <w:rFonts w:ascii="SF Pro Display" w:hAnsi="SF Pro Display"/>
        </w:rPr>
        <w:t xml:space="preserve"> (</w:t>
      </w:r>
      <w:r>
        <w:rPr>
          <w:rStyle w:val="Emphasis"/>
          <w:rFonts w:ascii="SF Pro Display" w:hAnsi="SF Pro Display"/>
        </w:rPr>
        <w:t>prevalence trick</w:t>
      </w:r>
      <w:r>
        <w:rPr>
          <w:rFonts w:ascii="SF Pro Display" w:hAnsi="SF Pro Display"/>
        </w:rPr>
        <w:t>): Meta publicaba informes trimestrales de cumplimiento (CSER) que presumían tasas ínfimas (de entre 0.05% y 0.06%) de contenido violatorio, sugiriendo que el acoso o el material gráfico eran rarezas estadísticas⁹⁶‧⁹⁷. Sin embargo, la fiscalía demostró que estas métricas eran engañosas por diseño, ya que solo contabilizaban el contenido detectado y eliminado, ignorando el vasto volumen de abuso no reportado y la incapacidad real de sus sistemas para filtrar interacciones peligrosas en tiempo real⁹⁸‧⁹⁹‧¹⁰⁰.</w:t>
      </w:r>
    </w:p>
    <w:p>
      <w:pPr>
        <w:pStyle w:val="BodyText"/>
        <w:bidi w:val="0"/>
        <w:spacing w:lineRule="auto" w:line="276" w:before="0" w:after="140"/>
        <w:jc w:val="both"/>
        <w:rPr/>
      </w:pPr>
      <w:r>
        <w:rPr>
          <w:rStyle w:val="Strong"/>
          <w:rFonts w:ascii="SF Pro Display" w:hAnsi="SF Pro Display"/>
        </w:rPr>
        <w:t>Priorización del beneficio económico frente al deber de seguridad (</w:t>
      </w:r>
      <w:r>
        <w:rPr>
          <w:rStyle w:val="Emphasis"/>
          <w:rFonts w:ascii="SF Pro Display" w:hAnsi="SF Pro Display"/>
        </w:rPr>
        <w:t>Safety</w:t>
      </w:r>
      <w:r>
        <w:rPr>
          <w:rStyle w:val="Strong"/>
          <w:rFonts w:ascii="SF Pro Display" w:hAnsi="SF Pro Display"/>
        </w:rPr>
        <w:t>)</w:t>
      </w:r>
    </w:p>
    <w:p>
      <w:pPr>
        <w:pStyle w:val="BodyText"/>
        <w:bidi w:val="0"/>
        <w:spacing w:lineRule="auto" w:line="276" w:before="0" w:after="140"/>
        <w:jc w:val="both"/>
        <w:rPr/>
      </w:pPr>
      <w:r>
        <w:rPr>
          <w:rFonts w:ascii="SF Pro Display" w:hAnsi="SF Pro Display"/>
        </w:rPr>
        <w:t xml:space="preserve">El jurado concluyó que Meta incurrió en </w:t>
      </w:r>
      <w:r>
        <w:rPr>
          <w:rStyle w:val="Strong"/>
          <w:rFonts w:ascii="SF Pro Display" w:hAnsi="SF Pro Display"/>
        </w:rPr>
        <w:t>"prácticas comerciales inconscientes"</w:t>
      </w:r>
      <w:r>
        <w:rPr>
          <w:rFonts w:ascii="SF Pro Display" w:hAnsi="SF Pro Display"/>
        </w:rPr>
        <w:t>, definidas legalmente como aquellas que se aprovechan de la falta de conocimiento, experiencia o capacidad de los consumidores, en este caso, los niños¹⁰¹‧¹⁰². Los testimonios de ejecutivos y documentos internos revelaron una cultura corporativa donde los objetivos de seguridad eran tolerados solo si no impactaban negativamente el compromiso (</w:t>
      </w:r>
      <w:r>
        <w:rPr>
          <w:rStyle w:val="Emphasis"/>
          <w:rFonts w:ascii="SF Pro Display" w:hAnsi="SF Pro Display"/>
        </w:rPr>
        <w:t>engagement</w:t>
      </w:r>
      <w:r>
        <w:rPr>
          <w:rFonts w:ascii="SF Pro Display" w:hAnsi="SF Pro Display"/>
        </w:rPr>
        <w:t>) del usuario o los ingresos publicitarios¹⁰³‧¹⁰⁴.</w:t>
      </w:r>
    </w:p>
    <w:p>
      <w:pPr>
        <w:pStyle w:val="BodyText"/>
        <w:bidi w:val="0"/>
        <w:spacing w:lineRule="auto" w:line="276" w:before="0" w:after="140"/>
        <w:jc w:val="both"/>
        <w:rPr/>
      </w:pPr>
      <w:r>
        <w:rPr>
          <w:rFonts w:ascii="SF Pro Display" w:hAnsi="SF Pro Display"/>
        </w:rPr>
        <w:t xml:space="preserve">Un ejemplo paradigmático presentado en el juicio fue el rechazo a implementar cambios propuestos por sus propios expertos en bienestar, bajo el argumento de que tales medidas podrían causar un descenso en el tiempo de permanencia de los adolescentes¹⁰⁵‧¹⁰⁶. Durante el proceso, se destacó que mientras Meta generaba ingresos superiores a los </w:t>
      </w:r>
      <w:r>
        <w:rPr>
          <w:rStyle w:val="Strong"/>
          <w:rFonts w:ascii="SF Pro Display" w:hAnsi="SF Pro Display"/>
        </w:rPr>
        <w:t>100.000 millones de dólares anuales</w:t>
      </w:r>
      <w:r>
        <w:rPr>
          <w:rFonts w:ascii="SF Pro Display" w:hAnsi="SF Pro Display"/>
        </w:rPr>
        <w:t>, sus equipos de integridad y seguridad se encontraban infrapresupuestados o eran desmantelados sistemáticamente cuando sus hallazgos entraban en conflicto con la monetización de la atención infantil¹⁰⁷‧¹⁰⁸‧¹⁰⁹.</w:t>
      </w:r>
    </w:p>
    <w:p>
      <w:pPr>
        <w:pStyle w:val="BodyText"/>
        <w:bidi w:val="0"/>
        <w:spacing w:lineRule="auto" w:line="276" w:before="0" w:after="140"/>
        <w:jc w:val="both"/>
        <w:rPr/>
      </w:pPr>
      <w:r>
        <w:rPr>
          <w:rStyle w:val="Strong"/>
          <w:rFonts w:ascii="SF Pro Display" w:hAnsi="SF Pro Display"/>
        </w:rPr>
        <w:t>El veredicto de 375 millones: Análisis de la cuantificación de las violaciones</w:t>
      </w:r>
    </w:p>
    <w:p>
      <w:pPr>
        <w:pStyle w:val="BodyText"/>
        <w:bidi w:val="0"/>
        <w:spacing w:lineRule="auto" w:line="276" w:before="0" w:after="140"/>
        <w:jc w:val="both"/>
        <w:rPr/>
      </w:pPr>
      <w:r>
        <w:rPr>
          <w:rFonts w:ascii="SF Pro Display" w:hAnsi="SF Pro Display"/>
        </w:rPr>
        <w:t xml:space="preserve">El 24 de marzo de 2026, tras solo un día de deliberación, el jurado impuso a Meta una sanción de </w:t>
      </w:r>
      <w:r>
        <w:rPr>
          <w:rStyle w:val="Strong"/>
          <w:rFonts w:ascii="SF Pro Display" w:hAnsi="SF Pro Display"/>
        </w:rPr>
        <w:t>375 millones de dólares</w:t>
      </w:r>
      <w:r>
        <w:rPr>
          <w:rFonts w:ascii="SF Pro Display" w:hAnsi="SF Pro Display"/>
        </w:rPr>
        <w:t xml:space="preserve">¹¹⁰‧¹¹¹. Esta cifra representa la suma de las multas máximas de </w:t>
      </w:r>
      <w:r>
        <w:rPr>
          <w:rStyle w:val="Strong"/>
          <w:rFonts w:ascii="SF Pro Display" w:hAnsi="SF Pro Display"/>
        </w:rPr>
        <w:t>5.000 dólares por cada una de las 37.500 violaciones</w:t>
      </w:r>
      <w:r>
        <w:rPr>
          <w:rFonts w:ascii="SF Pro Display" w:hAnsi="SF Pro Display"/>
        </w:rPr>
        <w:t xml:space="preserve"> identificadas a través de dos cargos principales: engañar a los consumidores sobre la seguridad del producto y participar en prácticas comerciales inconscientes¹¹²‧¹¹³‧¹¹⁴.</w:t>
      </w:r>
    </w:p>
    <w:p>
      <w:pPr>
        <w:pStyle w:val="BodyText"/>
        <w:bidi w:val="0"/>
        <w:spacing w:lineRule="auto" w:line="276" w:before="0" w:after="140"/>
        <w:jc w:val="both"/>
        <w:rPr>
          <w:rFonts w:ascii="SF Pro Display" w:hAnsi="SF Pro Display"/>
        </w:rPr>
      </w:pPr>
      <w:r>
        <w:rPr>
          <w:rFonts w:ascii="SF Pro Display" w:hAnsi="SF Pro Display"/>
        </w:rPr>
        <w:t>Aunque la fiscalía había solicitado originalmente una compensación cercana a los 2.000 millones de dólares, el jurado alcanzó un compromiso sobre el número de adolescentes afectados en Nuevo México, optando por aplicar la penalidad máxima permitida por la ley estatal a cada caso individualizado¹¹⁵‧¹¹⁶. La importancia de esta cuantificación radica en que el jurado no valoró el daño de forma global, sino que consideró que **"cada niño valía la cantidad máxima"**¹¹⁷. Este enfoque individualizado de la responsabilidad civil por diseño algorítmico establece un estándar punitivo que podría escalar a miles de millones si se replica en estados con poblaciones juveniles mayores¹¹⁸‧¹¹⁹.</w:t>
      </w:r>
    </w:p>
    <w:p>
      <w:pPr>
        <w:pStyle w:val="Lneahorizontaluser"/>
        <w:suppressLineNumbers/>
        <w:pBdr>
          <w:bottom w:val="double" w:sz="2" w:space="0" w:color="808080"/>
        </w:pBdr>
        <w:bidi w:val="0"/>
        <w:spacing w:before="0" w:after="283"/>
        <w:jc w:val="both"/>
        <w:rPr>
          <w:rFonts w:ascii="SF Pro Display" w:hAnsi="SF Pro Display"/>
        </w:rPr>
      </w:pPr>
      <w:r>
        <w:rPr>
          <w:rFonts w:ascii="SF Pro Display" w:hAnsi="SF Pro Display"/>
        </w:rPr>
      </w:r>
    </w:p>
    <w:p>
      <w:pPr>
        <w:pStyle w:val="BodyText"/>
        <w:bidi w:val="0"/>
        <w:spacing w:lineRule="auto" w:line="276" w:before="0" w:after="140"/>
        <w:jc w:val="both"/>
        <w:rPr>
          <w:rFonts w:ascii="SF Pro Display" w:hAnsi="SF Pro Display"/>
          <w:sz w:val="16"/>
          <w:szCs w:val="16"/>
        </w:rPr>
      </w:pPr>
      <w:r>
        <w:rPr>
          <w:rFonts w:ascii="SF Pro Display" w:hAnsi="SF Pro Display"/>
          <w:sz w:val="16"/>
          <w:szCs w:val="16"/>
        </w:rPr>
        <w:t xml:space="preserve">⁸⁶ </w:t>
      </w:r>
      <w:r>
        <w:rPr>
          <w:rFonts w:ascii="SF Pro Display" w:hAnsi="SF Pro Display"/>
          <w:sz w:val="16"/>
          <w:szCs w:val="16"/>
        </w:rPr>
        <w:t>Documento "New Mexico jury finds Meta committed thousands of violations that put children at risk", pág. 2. ⁸⁷ Documento "State of New Mexico v. Meta Platforms, Inc. - Order Granting Motion to Remand", pág. 9. ⁸⁸ Documento "Jury finds Meta downplayed children's safety on platforms in landmark trial - Global News", pág. 1. ⁸⁹ Documento "New Mexico Department Of Justice Wins Landmark Verdict Against Meta", pág. 1. ⁹⁰ Documento "Meta Hit With $375M Penalty in New Mexico Safety Verdict | The Tech Buzz", pág. 2. ⁹¹ Documento "New Mexico jury says Meta harms children's mental health and safety, violating state law", pág. 1. ⁹² Documento "State of New Mexico v. Meta Platforms, Inc. - Order Granting Motion to Remand", pág. 9. ⁹³ Documento "As New Mexico jury finds Meta platforms harm children... - News4JAX", pág. 2. ⁹⁴ Documento "Trials Probe Tech Companies' Responsibility for Sexual Assaults and Abuse", pág. 5. ⁹⁵ Documento "it has failed to shield children from sex predators - UFDC Image Array 2", pág. 3. ⁹⁶ Documento "Facebook - The Algorithm on Trial - Kancelaria Prawna Skarbiec", pág. 15. ⁹⁷ Documento "1 2 3 4 5 6 7 8 9 10 11 12 13 14 15 16 17 18 19 20 21 22 23 24 25 26 27 28 IN THE UNITED STATES DISTRICT COURT FOR THE NORTHERN", pág. 78. ⁹⁸ Documento "Meta's AI sending 'junk' tips to DoJ, US child abuse investigators say - The Guardian", pág. 5. ⁹⁹ Documento "Trials Probe Tech Companies' Responsibility for Sexual Assaults and Abuse", pág. 5. ¹⁰⁰ Documento "1 2 3 4 5 6 7 8 9 10 11 12 13 14 15 16 17 18 19 20 21 22 23 24 25 26 27 28 IN THE UNITED STATES DISTRICT COURT FOR THE NORTHERN", pág. 80. ¹⁰¹ Documento "New Mexico jury finds Meta committed thousands of violations that put children at risk", pág. 2. ¹⁰² Documento "As New Mexico jury finds Meta platforms harm children... - News4JAX", pág. 3. ¹⁰³ Documento "Meta on trial over child safety: can it really protect its next generation of users?", pág. 2. ¹⁰⁴ Documento "1 2 3 4 5 6 7 8 9 10 11 12 13 14 15 16 17 18 19 20 21 22 23 24 25 26 27 28 IN THE UNITED STATES DISTRICT COURT FOR THE NORTHERN", pág. 25. ¹⁰⁵ Documento "Meta on trial over child safety: can it really protect its next generation of users?", pág. 8. ¹⁰⁶ Documento "Facebook - The Algorithm on Trial - Kancelaria Prawna Skarbiec", pág. 14. ¹⁰⁷ Documento "Meta Hit With $375M Penalty in New Mexico Safety Verdict | The Tech Buzz", pág. 2. ¹⁰⁸ Documento "As New Mexico jury finds Meta platforms harm children... - News4JAX", pág. 2. ¹⁰⁹ Documento "1 2 3 4 5 6 7 8 9 10 11 12 13 14 15 16 17 18 19 20 21 22 23 24 25 26 27 28 IN THE UNITED STATES DISTRICT COURT FOR THE NORTHERN", pág. 102. ¹¹⁰ Documento "$375 Million landmark verdict against Meta - KVIA", pág. 2. ¹¹¹ Documento "Meta Hit With $375M Penalty in New Mexico Safety Verdict | The Tech Buzz", pág. 2. ¹¹² Documento "$375 Million landmark verdict against Meta - KVIA", pág. 3. ¹¹³ Documento "Meta Hit With $375M Penalty in New Mexico Safety Verdict | The Tech Buzz", pág. 2. ¹¹⁴ Documento "Meta ordered to pay $375m after being found liable in child exploitation case - The Guardian", pág. 1. ¹¹⁵ Documento "Meta Owes $375 Million in New Mexico Teen-Safety Verdict", pág. 2. ¹¹⁶ Documento "New Mexico jury says Meta harms children's mental health and safety, violating state law", pág. 2. ¹¹⁷ Documento "New Mexico jury says Meta harms children's mental health and safety, violating state law", pág. 2. ¹¹⁸ Documento "Meta Hit With $375M Penalty in New Mexico Safety Verdict | The Tech Buzz", pág. 3. ¹¹⁹ Documento "New Mexico jury finds Meta committed thousands of violations that put children at risk", pág. 3.</w:t>
      </w:r>
    </w:p>
    <w:p>
      <w:pPr>
        <w:pStyle w:val="BodyText"/>
        <w:bidi w:val="0"/>
        <w:spacing w:lineRule="auto" w:line="276" w:before="0" w:after="140"/>
        <w:jc w:val="both"/>
        <w:rPr/>
      </w:pPr>
      <w:r>
        <w:rPr>
          <w:rStyle w:val="Strong"/>
          <w:rFonts w:ascii="SF Pro Display" w:hAnsi="SF Pro Display"/>
        </w:rPr>
        <w:t>Parte IV. La Ciencia de la Adicción: Algoritmos de Recompensa Variable y Vulnerabilidad Neurológica</w:t>
      </w:r>
    </w:p>
    <w:p>
      <w:pPr>
        <w:pStyle w:val="BodyText"/>
        <w:bidi w:val="0"/>
        <w:spacing w:lineRule="auto" w:line="276" w:before="0" w:after="140"/>
        <w:jc w:val="both"/>
        <w:rPr>
          <w:rFonts w:ascii="SF Pro Display" w:hAnsi="SF Pro Display"/>
        </w:rPr>
      </w:pPr>
      <w:r>
        <w:rPr>
          <w:rFonts w:ascii="SF Pro Display" w:hAnsi="SF Pro Display"/>
        </w:rPr>
        <w:t>La condena contra Meta no solo se basó en la omisión de riesgos, sino en la prueba de que la empresa diseñó deliberadamente sus plataformas para explotar las vulnerabilidades biológicas de los menores¹²⁰‧¹²¹. La fiscalía de Nuevo México articuló una tesis que trasciende la informática para entrar en la neurobiología: el diseño de Instagram y Facebook funciona como un "casinos digitales" donde el cerebro del adolescente es el sujeto de un experimento de condicionamiento operante¹²²‧¹²³‧¹²⁴.</w:t>
      </w:r>
    </w:p>
    <w:p>
      <w:pPr>
        <w:pStyle w:val="BodyText"/>
        <w:bidi w:val="0"/>
        <w:spacing w:lineRule="auto" w:line="276" w:before="0" w:after="140"/>
        <w:jc w:val="both"/>
        <w:rPr/>
      </w:pPr>
      <w:r>
        <w:rPr>
          <w:rStyle w:val="Strong"/>
          <w:rFonts w:ascii="SF Pro Display" w:hAnsi="SF Pro Display"/>
        </w:rPr>
        <w:t>Programas de refuerzo intermitente y liberación de dopamina</w:t>
      </w:r>
    </w:p>
    <w:p>
      <w:pPr>
        <w:pStyle w:val="BodyText"/>
        <w:bidi w:val="0"/>
        <w:spacing w:lineRule="auto" w:line="276" w:before="0" w:after="140"/>
        <w:jc w:val="both"/>
        <w:rPr/>
      </w:pPr>
      <w:r>
        <w:rPr>
          <w:rFonts w:ascii="SF Pro Display" w:hAnsi="SF Pro Display"/>
        </w:rPr>
        <w:t xml:space="preserve">Un pilar fundamental de la prueba de cargo fue la implementación de los denominados </w:t>
      </w:r>
      <w:r>
        <w:rPr>
          <w:rStyle w:val="Strong"/>
          <w:rFonts w:ascii="SF Pro Display" w:hAnsi="SF Pro Display"/>
        </w:rPr>
        <w:t>“programas de refuerzo intermitente”</w:t>
      </w:r>
      <w:r>
        <w:rPr>
          <w:rFonts w:ascii="SF Pro Display" w:hAnsi="SF Pro Display"/>
        </w:rPr>
        <w:t xml:space="preserve"> o “programas de recompensa variable”¹²⁵‧¹²⁶. Esta técnica, derivada de la psicología conductista de B.F. Skinner, es el mecanismo más potente conocido para sostener conductas compulsivas y es el mismo principio que rige el funcionamiento de las máquinas tragaperras¹²⁷‧¹²⁸. Según documentos presentados en el juicio, científicos de datos internos de Meta advirtieron explícitamente que las recompensas intermitentes (como la llegada de un "me gusta" o una notificación en momentos impredecibles) son las más eficaces para reforzar comportamientos que se vuelven especialmente difíciles de extinguir¹²⁹‧¹³⁰.</w:t>
      </w:r>
    </w:p>
    <w:p>
      <w:pPr>
        <w:pStyle w:val="BodyText"/>
        <w:bidi w:val="0"/>
        <w:spacing w:lineRule="auto" w:line="276" w:before="0" w:after="140"/>
        <w:jc w:val="both"/>
        <w:rPr/>
      </w:pPr>
      <w:r>
        <w:rPr>
          <w:rFonts w:ascii="SF Pro Display" w:hAnsi="SF Pro Display"/>
        </w:rPr>
        <w:t xml:space="preserve">El testimonio experto en Santa Fe detalló cómo este diseño manipula la liberación de </w:t>
      </w:r>
      <w:r>
        <w:rPr>
          <w:rStyle w:val="Strong"/>
          <w:rFonts w:ascii="SF Pro Display" w:hAnsi="SF Pro Display"/>
        </w:rPr>
        <w:t>dopamina</w:t>
      </w:r>
      <w:r>
        <w:rPr>
          <w:rFonts w:ascii="SF Pro Display" w:hAnsi="SF Pro Display"/>
        </w:rPr>
        <w:t xml:space="preserve">, un neurotransmisor vinculado a la anticipación de la recompensa¹³¹‧¹³². En los menores, cuyo córtex prefrontal —encargado del control de impulsos— aún no ha terminado de desarrollarse, este ciclo crea una dependencia neurológica real¹³³‧¹³⁴. El jurado escuchó cómo el uso compulsivo de estas plataformas provoca una </w:t>
      </w:r>
      <w:r>
        <w:rPr>
          <w:rStyle w:val="Strong"/>
          <w:rFonts w:ascii="SF Pro Display" w:hAnsi="SF Pro Display"/>
        </w:rPr>
        <w:t>"regulación a la baja" (</w:t>
      </w:r>
      <w:r>
        <w:rPr>
          <w:rStyle w:val="Emphasis"/>
          <w:rFonts w:ascii="SF Pro Display" w:hAnsi="SF Pro Display"/>
        </w:rPr>
        <w:t>downregulation</w:t>
      </w:r>
      <w:r>
        <w:rPr>
          <w:rStyle w:val="Strong"/>
          <w:rFonts w:ascii="SF Pro Display" w:hAnsi="SF Pro Display"/>
        </w:rPr>
        <w:t>)</w:t>
      </w:r>
      <w:r>
        <w:rPr>
          <w:rFonts w:ascii="SF Pro Display" w:hAnsi="SF Pro Display"/>
        </w:rPr>
        <w:t xml:space="preserve"> de los receptores de dopamina: el cerebro del joven se adapta al estímulo constante reduciendo su sensibilidad, lo que obliga al menor a pasar cada vez más tiempo en la aplicación no ya por placer, sino simplemente para alcanzar un estado de normalidad neurológica¹³⁵‧¹³⁶‧¹³⁷. Esta "adicción algorítmica" fue descrita por empleados de Meta en chats internos presentados ante el tribunal como la creación de un "trastorno por déficit de recompensa"¹³⁸‧¹³⁹.</w:t>
      </w:r>
    </w:p>
    <w:p>
      <w:pPr>
        <w:pStyle w:val="BodyText"/>
        <w:bidi w:val="0"/>
        <w:spacing w:lineRule="auto" w:line="276" w:before="0" w:after="140"/>
        <w:jc w:val="both"/>
        <w:rPr/>
      </w:pPr>
      <w:r>
        <w:rPr>
          <w:rStyle w:val="Strong"/>
          <w:rFonts w:ascii="SF Pro Display" w:hAnsi="SF Pro Display"/>
        </w:rPr>
        <w:t>Infinite scroll y autoplay: El secuestro de la autonomía del menor</w:t>
      </w:r>
    </w:p>
    <w:p>
      <w:pPr>
        <w:pStyle w:val="BodyText"/>
        <w:bidi w:val="0"/>
        <w:spacing w:lineRule="auto" w:line="276" w:before="0" w:after="140"/>
        <w:jc w:val="both"/>
        <w:rPr/>
      </w:pPr>
      <w:r>
        <w:rPr>
          <w:rFonts w:ascii="SF Pro Display" w:hAnsi="SF Pro Display"/>
        </w:rPr>
        <w:t xml:space="preserve">El tribunal analizó cómo Meta eliminó sistemáticamente los </w:t>
      </w:r>
      <w:r>
        <w:rPr>
          <w:rStyle w:val="Strong"/>
          <w:rFonts w:ascii="SF Pro Display" w:hAnsi="SF Pro Display"/>
        </w:rPr>
        <w:t>"puntos de fricción"</w:t>
      </w:r>
      <w:r>
        <w:rPr>
          <w:rFonts w:ascii="SF Pro Display" w:hAnsi="SF Pro Display"/>
        </w:rPr>
        <w:t xml:space="preserve"> que permitirían a un usuario detenerse¹⁴⁰‧¹⁴¹. Características de diseño como el </w:t>
      </w:r>
      <w:r>
        <w:rPr>
          <w:rStyle w:val="Strong"/>
          <w:rFonts w:ascii="SF Pro Display" w:hAnsi="SF Pro Display"/>
        </w:rPr>
        <w:t>"infinite scroll" (desplazamiento infinito)</w:t>
      </w:r>
      <w:r>
        <w:rPr>
          <w:rFonts w:ascii="SF Pro Display" w:hAnsi="SF Pro Display"/>
        </w:rPr>
        <w:t xml:space="preserve"> y el </w:t>
      </w:r>
      <w:r>
        <w:rPr>
          <w:rStyle w:val="Strong"/>
          <w:rFonts w:ascii="SF Pro Display" w:hAnsi="SF Pro Display"/>
        </w:rPr>
        <w:t>"autoplay" (reproducción automática)</w:t>
      </w:r>
      <w:r>
        <w:rPr>
          <w:rFonts w:ascii="SF Pro Display" w:hAnsi="SF Pro Display"/>
        </w:rPr>
        <w:t xml:space="preserve"> de los </w:t>
      </w:r>
      <w:r>
        <w:rPr>
          <w:rStyle w:val="Emphasis"/>
          <w:rFonts w:ascii="SF Pro Display" w:hAnsi="SF Pro Display"/>
        </w:rPr>
        <w:t>Reels</w:t>
      </w:r>
      <w:r>
        <w:rPr>
          <w:rFonts w:ascii="SF Pro Display" w:hAnsi="SF Pro Display"/>
        </w:rPr>
        <w:t xml:space="preserve"> fueron identificadas como herramientas para inducir un estado de "flujo" en el que el menor pierde la noción del tiempo y la capacidad de autorregulación¹⁴²‧¹⁴³‧¹⁴⁴. El inventor del </w:t>
      </w:r>
      <w:r>
        <w:rPr>
          <w:rStyle w:val="Emphasis"/>
          <w:rFonts w:ascii="SF Pro Display" w:hAnsi="SF Pro Display"/>
        </w:rPr>
        <w:t>infinite scroll</w:t>
      </w:r>
      <w:r>
        <w:rPr>
          <w:rFonts w:ascii="SF Pro Display" w:hAnsi="SF Pro Display"/>
        </w:rPr>
        <w:t>, citado en el litigio, advirtió que si no se le da tiempo al cerebro para alcanzar sus impulsos, el usuario simplemente sigue desplazándose indefinidamente¹⁴⁵‧¹⁴⁶.</w:t>
      </w:r>
    </w:p>
    <w:p>
      <w:pPr>
        <w:pStyle w:val="BodyText"/>
        <w:bidi w:val="0"/>
        <w:spacing w:lineRule="auto" w:line="276" w:before="0" w:after="140"/>
        <w:jc w:val="both"/>
        <w:rPr/>
      </w:pPr>
      <w:r>
        <w:rPr>
          <w:rFonts w:ascii="SF Pro Display" w:hAnsi="SF Pro Display"/>
        </w:rPr>
        <w:t xml:space="preserve">La fiscalía demostró que estas no fueron decisiones de diseño accidentales, sino que respondían a métricas de negocio precisas¹⁴⁷. Mientras el CEO Mark Zuckerberg negaba públicamente que la empresa tuviera objetivos de aumentar el tiempo de permanencia, documentos internos de 2022 revelaron lo que Meta llamaba </w:t>
      </w:r>
      <w:r>
        <w:rPr>
          <w:rStyle w:val="Strong"/>
          <w:rFonts w:ascii="SF Pro Display" w:hAnsi="SF Pro Display"/>
        </w:rPr>
        <w:t>"hitos" (</w:t>
      </w:r>
      <w:r>
        <w:rPr>
          <w:rStyle w:val="Emphasis"/>
          <w:rFonts w:ascii="SF Pro Display" w:hAnsi="SF Pro Display"/>
        </w:rPr>
        <w:t>milestones</w:t>
      </w:r>
      <w:r>
        <w:rPr>
          <w:rStyle w:val="Strong"/>
          <w:rFonts w:ascii="SF Pro Display" w:hAnsi="SF Pro Display"/>
        </w:rPr>
        <w:t>)</w:t>
      </w:r>
      <w:r>
        <w:rPr>
          <w:rFonts w:ascii="SF Pro Display" w:hAnsi="SF Pro Display"/>
        </w:rPr>
        <w:t xml:space="preserve"> de uso diario¹⁴⁸‧¹⁴⁹. Estos planes establecían metas específicas de crecimiento en el tiempo de sesión por usuario: de 40 minutos diarios en 2023 a 46 minutos proyectados para 2026¹⁵⁰‧¹⁵¹. Este conflicto entre el discurso público de bienestar y los objetivos internos de "secuestro de atención" fue determinante para que el jurado considerara las prácticas de Meta como "inconscientes"¹⁵²‧¹⁵³.</w:t>
      </w:r>
    </w:p>
    <w:p>
      <w:pPr>
        <w:pStyle w:val="BodyText"/>
        <w:bidi w:val="0"/>
        <w:spacing w:lineRule="auto" w:line="276" w:before="0" w:after="140"/>
        <w:jc w:val="both"/>
        <w:rPr/>
      </w:pPr>
      <w:r>
        <w:rPr>
          <w:rStyle w:val="Strong"/>
          <w:rFonts w:ascii="SF Pro Display" w:hAnsi="SF Pro Display"/>
        </w:rPr>
        <w:t>Análisis de las notificaciones disruptivas y el fenómeno FOMO</w:t>
      </w:r>
    </w:p>
    <w:p>
      <w:pPr>
        <w:pStyle w:val="BodyText"/>
        <w:bidi w:val="0"/>
        <w:spacing w:lineRule="auto" w:line="276" w:before="0" w:after="140"/>
        <w:jc w:val="both"/>
        <w:rPr/>
      </w:pPr>
      <w:r>
        <w:rPr>
          <w:rFonts w:ascii="SF Pro Display" w:hAnsi="SF Pro Display"/>
        </w:rPr>
        <w:t xml:space="preserve">La arquitectura de la compulsión se completa con un sistema de notificaciones diseñado para explotar la vulnerabilidad psicológica del menor ante la exclusión social¹⁵⁴‧¹⁵⁵‧¹⁵⁶. Meta patentó un algoritmo que determina el </w:t>
      </w:r>
      <w:r>
        <w:rPr>
          <w:rStyle w:val="Strong"/>
          <w:rFonts w:ascii="SF Pro Display" w:hAnsi="SF Pro Display"/>
        </w:rPr>
        <w:t>momento óptimo para enviar una notificación</w:t>
      </w:r>
      <w:r>
        <w:rPr>
          <w:rFonts w:ascii="SF Pro Display" w:hAnsi="SF Pro Display"/>
        </w:rPr>
        <w:t>, analizando la ubicación del usuario, su historial de clics y sus patrones de respuesta para asegurar que el menor regrese a la plataforma precisamente cuando es más probable que "pique el anzuelo"¹⁵⁷‧¹⁵⁸.</w:t>
      </w:r>
    </w:p>
    <w:p>
      <w:pPr>
        <w:pStyle w:val="BodyText"/>
        <w:bidi w:val="0"/>
        <w:spacing w:lineRule="auto" w:line="276" w:before="0" w:after="140"/>
        <w:jc w:val="both"/>
        <w:rPr/>
      </w:pPr>
      <w:r>
        <w:rPr>
          <w:rFonts w:ascii="SF Pro Display" w:hAnsi="SF Pro Display"/>
        </w:rPr>
        <w:t xml:space="preserve">Este sistema alimenta el fenómeno del **"miedo a perderse algo" (FOMO)**¹⁵⁹‧¹⁶⁰. El uso de contenidos efímeros, como las </w:t>
      </w:r>
      <w:r>
        <w:rPr>
          <w:rStyle w:val="Emphasis"/>
          <w:rFonts w:ascii="SF Pro Display" w:hAnsi="SF Pro Display"/>
        </w:rPr>
        <w:t>Stories</w:t>
      </w:r>
      <w:r>
        <w:rPr>
          <w:rFonts w:ascii="SF Pro Display" w:hAnsi="SF Pro Display"/>
        </w:rPr>
        <w:t xml:space="preserve"> que desaparecen a las 24 horas, crea un sentido de urgencia artificial que obliga a los jóvenes a revisar sus teléfonos casi constantemente, incluso durante horas escolares o periodos de sueño¹⁶¹‧¹⁶²‧¹⁶³. El impacto de estas alertas audiovisuales y hápticas (vibraciones) fue comparado por investigadores citados en el juicio con el efecto de drogas estimulantes, manteniendo al sistema nervioso en un estado de hiperalerta que interfiere directamente con la educación y el desarrollo saludable de la juventud¹⁶⁴‧¹⁶⁵‧¹⁶⁶. Como admitió el presidente fundador de Meta en una cita que resonó ante el jurado: "Entendimos esto conscientemente. Y lo hicimos de todos modos"¹⁶⁷.</w:t>
      </w:r>
    </w:p>
    <w:p>
      <w:pPr>
        <w:pStyle w:val="Lneahorizontaluser"/>
        <w:suppressLineNumbers/>
        <w:pBdr>
          <w:bottom w:val="double" w:sz="2" w:space="0" w:color="808080"/>
        </w:pBdr>
        <w:bidi w:val="0"/>
        <w:spacing w:before="0" w:after="283"/>
        <w:jc w:val="both"/>
        <w:rPr>
          <w:rFonts w:ascii="SF Pro Display" w:hAnsi="SF Pro Display"/>
        </w:rPr>
      </w:pPr>
      <w:r>
        <w:rPr>
          <w:rFonts w:ascii="SF Pro Display" w:hAnsi="SF Pro Display"/>
        </w:rPr>
      </w:r>
    </w:p>
    <w:p>
      <w:pPr>
        <w:pStyle w:val="BodyText"/>
        <w:bidi w:val="0"/>
        <w:spacing w:lineRule="auto" w:line="276" w:before="0" w:after="140"/>
        <w:jc w:val="both"/>
        <w:rPr>
          <w:rFonts w:ascii="SF Pro Display" w:hAnsi="SF Pro Display"/>
          <w:sz w:val="16"/>
          <w:szCs w:val="16"/>
        </w:rPr>
      </w:pPr>
      <w:r>
        <w:rPr>
          <w:rFonts w:ascii="SF Pro Display" w:hAnsi="SF Pro Display"/>
          <w:sz w:val="16"/>
          <w:szCs w:val="16"/>
        </w:rPr>
        <w:t xml:space="preserve">¹²⁰ </w:t>
      </w:r>
      <w:r>
        <w:rPr>
          <w:rFonts w:ascii="SF Pro Display" w:hAnsi="SF Pro Display"/>
          <w:sz w:val="16"/>
          <w:szCs w:val="16"/>
        </w:rPr>
        <w:t>Documento "Chronically Online: Apportioning Liability...", pág. 1893. ¹²¹ Documento "New Mexico jury finds Meta committed thousands of violations...", pág. 2. ¹²² Documento "Social Media Addiction Lawsuit | March 2026 Update", pág. 30. ¹²³ Documento "Facebook - The Algorithm on Trial - Kancelaria Prawna Skarbiec", pág. 11. ¹²⁴ Documento "As New Mexico jury finds Meta platforms harm children...", pág. 3. ¹²⁵ Documento "Facebook - The Algorithm on Trial - Kancelaria Prawna Skarbiec", pág. 23. ¹²⁶ Documento "1 2 3 4 5 6 7 8 9 10 11 12 13 14 15 16 17 18 19 20 21 22 23 24 25 26 27 28 IN THE UNITED STATES DISTRICT COURT FOR THE NORTHERN", pág. 28. ¹²⁷ Documento "Facebook - The Algorithm on Trial - Kancelaria Prawna Skarbiec", pág. 23. ¹²⁸ Documento "1 2 3 4 5 6 7 8 9 10 11 12 13 14 15 16 17 18 19 20 21 22 23 24 25 26 27 28 IN THE UNITED STATES DISTRICT COURT FOR THE NORTHERN", pág. 145. ¹²⁹ Documento "Facebook - The Algorithm on Trial - Kancelaria Prawna Skarbiec", pág. 23. ¹³⁰ Documento "Social Media Is Harming Young People... - The Anxious Generation", pág. 23 (Nota 70). ¹³¹ Documento "1 2 3 4 5 6 7 8 9 10 11 12 13 14 15 16 17 18 19 20 21 22 23 24 25 26 27 28 IN THE UNITED STATES DISTRICT COURT FOR THE NORTHERN", pág. 29. ¹³² Documento "Chronically Online: Apportioning Liability...", pág. 1908. ¹³³ Documento "Social Media Addiction Lawsuit | March 2026 Update", pág. 35. ¹³⁴ Documento "1 2 3 4 5 6 7 8 9 10 11 12 13 14 15 16 17 18 19 20 21 22 23 24 25 26 27 28 IN THE UNITED STATES DISTRICT COURT FOR THE NORTHERN", pág. 53. ¹³⁵ Documento "Social Media Addiction Lawsuit | March 2026 Update", pág. 36. ¹³⁶ Documento "1 2 3 4 5 6 7 8 9 10 11 12 13 14 15 16 17 18 19 20 21 22 23 24 25 26 27 28 IN THE UNITED STATES DISTRICT COURT FOR THE NORTHERN", pág. 145. ¹³⁷ Documento "Social Media Addiction Lawsuit | March 2026 Update", pág. 37. ¹³⁸ Documento "Social Media Is Harming Young People... - The Anxious Generation", pág. 23 (Nota 71). ¹³⁹ Documento "Social Media Addiction Lawsuit | March 2026 Update", pág. 33. ¹⁴⁰ Documento "Facebook - The Algorithm on Trial - Kancelaria Prawna Skarbiec", pág. 13. ¹⁴¹ Documento "Supreme Judicial Court - FIRE", pág. 18. ¹⁴² Documento "Chronically Online: Apportioning Liability...", pág. 1908. ¹⁴³ Documento "1 2 3 4 5 6 7 8 9 10 11 12 13 14 15 16 17 18 19 20 21 22 23 24 25 26 27 28 IN THE UNITED STATES DISTRICT COURT FOR THE NORTHERN", pág. 21. ¹⁴⁴ Documento "Supreme Judicial Court - FIRE", pág. 18. ¹⁴⁵ Documento "1 2 3 4 5 6 7 8 9 10 11 12 13 14 15 16 17 18 19 20 21 22 23 24 25 26 27 28 IN THE UNITED STATES DISTRICT COURT FOR THE NORTHERN", pág. 63. ¹⁴⁶ Documento "Chronically Online: Apportioning Liability...", pág. 1908. ¹⁴⁷ Documento "Facebook - The Algorithm on Trial - Kancelaria Prawna Skarbiec", pág. 11. ¹⁴⁸ Documento "Facebook - The Algorithm on Trial - Kancelaria Prawna Skarbiec", pág. 14. ¹⁴⁹ Documento "1 2 3 4 5 6 7 8 9 10 11 12 13 14 15 16 17 18 19 20 21 22 23 24 25 26 27 28 IN THE UNITED STATES DISTRICT COURT FOR THE NORTHERN", pág. 26. ¹⁵⁰ Documento "Facebook - The Algorithm on Trial - Kancelaria Prawna Skarbiec", pág. 14. ¹⁵¹ Documento "1 2 3 4 5 6 7 8 9 10 11 12 13 14 15 16 17 18 19 20 21 22 23 24 25 26 27 28 IN THE UNITED STATES DISTRICT COURT FOR THE NORTHERN", pág. 11. ¹⁵² Documento "New Mexico jury says Meta harms children's mental health...", pág. 1. ¹⁵³ Documento "Jury finds Meta downplayed children's safety...", pág. 1. ¹⁵⁴ Documento "Supreme Judicial Court - FIRE", pág. 17. ¹⁵⁵ Documento "1 2 3 4 5 6 7 8 9 10 11 12 13 14 15 16 17 18 19 20 21 22 23 24 25 26 27 28 IN THE UNITED STATES DISTRICT COURT FOR THE NORTHERN", pág. 52. ¹⁵⁶ Documento "Facebook - The Algorithm on Trial - Kancelaria Prawna Skarbiec", pág. 22. ¹⁵⁷ Documento "Facebook - The Algorithm on Trial - Kancelaria Prawna Skarbiec", pág. 22. ¹⁵⁸ Documento "Supreme Judicial Court - FIRE", pág. 17. ¹⁵⁹ Documento "1 2 3 4 5 6 7 8 9 10 11 12 13 14 15 16 17 18 19 20 21 22 23 24 25 26 27 28 IN THE UNITED STATES DISTRICT COURT FOR THE NORTHERN", pág. 21. ¹⁶⁰ Documento "Facebook - The Algorithm on Trial - Kancelaria Prawna Skarbiec", pág. 22. ¹⁶¹ Documento "Supreme Judicial Court - FIRE", pág. 18. ¹⁶² Documento "1 2 3 4 5 6 7 8 9 10 11 12 13 14 15 16 17 18 19 20 21 22 23 24 25 26 27 28 IN THE UNITED STATES DISTRICT COURT FOR THE NORTHERN", pág. 54. ¹⁶³ Documento "Social Media Is Harming Young People... - The Anxious Generation", pág. 36. ¹⁶⁴ Documento "1 2 3 4 5 6 7 8 9 10 11 12 13 14 15 16 17 18 19 20 21 22 23 24 25 26 27 28 IN THE UNITED STATES DISTRICT COURT FOR THE NORTHERN", pág. 53. ¹⁶⁵ Documento "Supreme Judicial Court - FIRE", pág. 17. ¹⁶⁶ Documento "Social Media Is Harming Young People... - The Anxious Generation", pág. 36. ¹⁶⁷ Documento "Facebook - The Algorithm on Trial - Kancelaria Prawna Skarbiec", pág. 23.</w:t>
      </w:r>
    </w:p>
    <w:p>
      <w:pPr>
        <w:pStyle w:val="BodyText"/>
        <w:bidi w:val="0"/>
        <w:spacing w:lineRule="auto" w:line="276" w:before="0" w:after="140"/>
        <w:jc w:val="both"/>
        <w:rPr/>
      </w:pPr>
      <w:r>
        <w:rPr>
          <w:rStyle w:val="Strong"/>
          <w:rFonts w:ascii="SF Pro Display" w:hAnsi="SF Pro Display"/>
        </w:rPr>
        <w:t>Parte V. El Incumplimiento de COPPA y la Recolección Ilegal de Datos de Menores</w:t>
      </w:r>
    </w:p>
    <w:p>
      <w:pPr>
        <w:pStyle w:val="BodyText"/>
        <w:bidi w:val="0"/>
        <w:spacing w:lineRule="auto" w:line="276" w:before="0" w:after="140"/>
        <w:jc w:val="both"/>
        <w:rPr/>
      </w:pPr>
      <w:r>
        <w:rPr>
          <w:rFonts w:ascii="SF Pro Display" w:hAnsi="SF Pro Display"/>
        </w:rPr>
        <w:t xml:space="preserve">La arquitectura de monetización de Meta se sustenta en la recolección masiva de datos personales para alimentar sus algoritmos de publicidad dirigida, un proceso que, en el caso de los usuarios más jóvenes, colisiona frontalmente con el marco regulatorio federal y estatal¹⁶⁸‧¹⁶⁹. El litigio de Nuevo México reveló que la presencia de millones de niños menores de 13 años en Facebook e Instagram no era un fallo técnico accidental, sino un </w:t>
      </w:r>
      <w:r>
        <w:rPr>
          <w:rStyle w:val="Strong"/>
          <w:rFonts w:ascii="SF Pro Display" w:hAnsi="SF Pro Display"/>
        </w:rPr>
        <w:t>“secreto a voces”</w:t>
      </w:r>
      <w:r>
        <w:rPr>
          <w:rFonts w:ascii="SF Pro Display" w:hAnsi="SF Pro Display"/>
        </w:rPr>
        <w:t xml:space="preserve"> mantenido bajo una política de ceguera voluntaria para eludir las responsabilidades impuestas por la Ley de Protección de la Privacidad Infantil en Línea (COPPA)¹⁷⁰‧¹⁷¹‧¹⁷².</w:t>
      </w:r>
    </w:p>
    <w:p>
      <w:pPr>
        <w:pStyle w:val="BodyText"/>
        <w:bidi w:val="0"/>
        <w:spacing w:lineRule="auto" w:line="276" w:before="0" w:after="140"/>
        <w:jc w:val="both"/>
        <w:rPr/>
      </w:pPr>
      <w:r>
        <w:rPr>
          <w:rStyle w:val="Strong"/>
          <w:rFonts w:ascii="SF Pro Display" w:hAnsi="SF Pro Display"/>
        </w:rPr>
        <w:t>Conocimiento real vs. Ceguera voluntaria sobre usuarios menores de 13 años</w:t>
      </w:r>
    </w:p>
    <w:p>
      <w:pPr>
        <w:pStyle w:val="BodyText"/>
        <w:bidi w:val="0"/>
        <w:spacing w:lineRule="auto" w:line="276" w:before="0" w:after="140"/>
        <w:jc w:val="both"/>
        <w:rPr/>
      </w:pPr>
      <w:r>
        <w:rPr>
          <w:rFonts w:ascii="SF Pro Display" w:hAnsi="SF Pro Display"/>
        </w:rPr>
        <w:t xml:space="preserve">COPPA prohíbe taxativamente la recolección de información personal de niños menores de 13 años sin el </w:t>
      </w:r>
      <w:r>
        <w:rPr>
          <w:rStyle w:val="Strong"/>
          <w:rFonts w:ascii="SF Pro Display" w:hAnsi="SF Pro Display"/>
        </w:rPr>
        <w:t>consentimiento parental verificable</w:t>
      </w:r>
      <w:r>
        <w:rPr>
          <w:rFonts w:ascii="SF Pro Display" w:hAnsi="SF Pro Display"/>
        </w:rPr>
        <w:t xml:space="preserve">¹⁷³‧¹⁷⁴. Meta ha sostenido históricamente que sus términos de servicio prohíben el registro a menores de esa edad, lo que supuestamente la eximía de cumplir con la norma¹⁷⁵‧¹⁷⁶. Sin embargo, las pruebas unsecuestradas durante el juicio demostraron que Meta poseía un </w:t>
      </w:r>
      <w:r>
        <w:rPr>
          <w:rStyle w:val="Strong"/>
          <w:rFonts w:ascii="SF Pro Display" w:hAnsi="SF Pro Display"/>
        </w:rPr>
        <w:t>"conocimiento real"</w:t>
      </w:r>
      <w:r>
        <w:rPr>
          <w:rFonts w:ascii="SF Pro Display" w:hAnsi="SF Pro Display"/>
        </w:rPr>
        <w:t xml:space="preserve"> de la presencia masiva de estos usuarios¹⁷⁷‧¹⁷⁸.</w:t>
      </w:r>
    </w:p>
    <w:p>
      <w:pPr>
        <w:pStyle w:val="BodyText"/>
        <w:bidi w:val="0"/>
        <w:spacing w:lineRule="auto" w:line="276" w:before="0" w:after="140"/>
        <w:jc w:val="both"/>
        <w:rPr/>
      </w:pPr>
      <w:r>
        <w:rPr>
          <w:rFonts w:ascii="SF Pro Display" w:hAnsi="SF Pro Display"/>
        </w:rPr>
        <w:t xml:space="preserve">Documentos internos de 2015 revelaron que aproximadamente </w:t>
      </w:r>
      <w:r>
        <w:rPr>
          <w:rStyle w:val="Strong"/>
          <w:rFonts w:ascii="SF Pro Display" w:hAnsi="SF Pro Display"/>
        </w:rPr>
        <w:t>cuatro millones de niños menores de 13 años</w:t>
      </w:r>
      <w:r>
        <w:rPr>
          <w:rFonts w:ascii="SF Pro Display" w:hAnsi="SF Pro Display"/>
        </w:rPr>
        <w:t xml:space="preserve"> poseían cuentas en Instagram, lo que representaba cerca del 30% de toda la población estadounidense de entre 10 y 12 años en ese momento¹⁷⁹‧¹⁸⁰. A pesar de recibir miles de denuncias de padres y educadores sobre cuentas específicas de menores, la política de la empresa era a menudo ignorar estas alertas si no se ajustaban a un proceso de reporte excesivamente complejo, permitiendo que los datos de estos niños siguieran siendo recolectados y monetizados¹⁸¹‧¹⁸². La fiscalía argumentó que Meta priorizó la </w:t>
      </w:r>
      <w:r>
        <w:rPr>
          <w:rStyle w:val="Strong"/>
          <w:rFonts w:ascii="SF Pro Display" w:hAnsi="SF Pro Display"/>
        </w:rPr>
        <w:t>"negación plausible"</w:t>
      </w:r>
      <w:r>
        <w:rPr>
          <w:rFonts w:ascii="SF Pro Display" w:hAnsi="SF Pro Display"/>
        </w:rPr>
        <w:t xml:space="preserve"> sobre su deber legal de protección, manteniendo activas cuentas que sus propios sistemas de estimación de edad identificaban como pertenecientes a niños¹⁸³‧¹⁸⁴‧¹⁸⁵.</w:t>
      </w:r>
    </w:p>
    <w:p>
      <w:pPr>
        <w:pStyle w:val="BodyText"/>
        <w:bidi w:val="0"/>
        <w:spacing w:lineRule="auto" w:line="276" w:before="0" w:after="140"/>
        <w:jc w:val="both"/>
        <w:rPr/>
      </w:pPr>
      <w:r>
        <w:rPr>
          <w:rStyle w:val="Strong"/>
          <w:rFonts w:ascii="SF Pro Display" w:hAnsi="SF Pro Display"/>
        </w:rPr>
        <w:t>La ineficacia deliberada de los sistemas de verificación de edad</w:t>
      </w:r>
    </w:p>
    <w:p>
      <w:pPr>
        <w:pStyle w:val="BodyText"/>
        <w:bidi w:val="0"/>
        <w:spacing w:lineRule="auto" w:line="276" w:before="0" w:after="140"/>
        <w:jc w:val="both"/>
        <w:rPr/>
      </w:pPr>
      <w:r>
        <w:rPr>
          <w:rFonts w:ascii="SF Pro Display" w:hAnsi="SF Pro Display"/>
        </w:rPr>
        <w:t xml:space="preserve">El tribunal analizó la evolución de los sistemas de registro de Meta, calificándolos como herramientas de engaño más que de protección¹⁸⁶‧¹⁸⁷. Hasta diciembre de 2019, Instagram </w:t>
      </w:r>
      <w:r>
        <w:rPr>
          <w:rStyle w:val="Strong"/>
          <w:rFonts w:ascii="SF Pro Display" w:hAnsi="SF Pro Display"/>
        </w:rPr>
        <w:t>ni siquiera requería que los nuevos usuarios revelaran su fecha de nacimiento</w:t>
      </w:r>
      <w:r>
        <w:rPr>
          <w:rFonts w:ascii="SF Pro Display" w:hAnsi="SF Pro Display"/>
        </w:rPr>
        <w:t xml:space="preserve">, permitiendo el acceso sin ningún obstáculo de edad durante casi una década¹⁸⁸‧¹⁸⁹. Cuando la presión regulatoria obligó a implementar un "muro de edad", Meta diseñó inicialmente el sistema de manera que el menú desplegable </w:t>
      </w:r>
      <w:r>
        <w:rPr>
          <w:rStyle w:val="Strong"/>
          <w:rFonts w:ascii="SF Pro Display" w:hAnsi="SF Pro Display"/>
        </w:rPr>
        <w:t>generaba automáticamente una fecha correspondiente a los 13 años</w:t>
      </w:r>
      <w:r>
        <w:rPr>
          <w:rFonts w:ascii="SF Pro Display" w:hAnsi="SF Pro Display"/>
        </w:rPr>
        <w:t>, señalando eficazmente al niño qué opción debía seleccionar para entrar a la plataforma¹⁹⁰‧¹⁹¹‧¹⁹².</w:t>
      </w:r>
    </w:p>
    <w:p>
      <w:pPr>
        <w:pStyle w:val="BodyText"/>
        <w:bidi w:val="0"/>
        <w:spacing w:lineRule="auto" w:line="276" w:before="0" w:after="140"/>
        <w:jc w:val="both"/>
        <w:rPr/>
      </w:pPr>
      <w:r>
        <w:rPr>
          <w:rFonts w:ascii="SF Pro Display" w:hAnsi="SF Pro Display"/>
        </w:rPr>
        <w:t xml:space="preserve">Incluso después de modificar este diseño, el sistema siguió confiando exclusivamente en el </w:t>
      </w:r>
      <w:r>
        <w:rPr>
          <w:rStyle w:val="Strong"/>
          <w:rFonts w:ascii="SF Pro Display" w:hAnsi="SF Pro Display"/>
        </w:rPr>
        <w:t>autoinforme del menor</w:t>
      </w:r>
      <w:r>
        <w:rPr>
          <w:rFonts w:ascii="SF Pro Display" w:hAnsi="SF Pro Display"/>
        </w:rPr>
        <w:t xml:space="preserve">, sin implementar métodos de verificación fehacientes como el uso de identificaciones estudiantiles o el análisis de patrones de comportamiento que la empresa ya utilizaba para fines publicitarios¹⁹³‧¹⁹⁴‧¹⁹⁵. Durante el juicio, se demostró que Meta posee tecnología capaz de identificar con alta precisión si un usuario es menor de edad basándose en sus interacciones, sus publicaciones de cumpleaños o sus redes de amigos, pero optó por no aplicar estas capacidades para la exclusión de menores de 13 años para no perder su </w:t>
      </w:r>
      <w:r>
        <w:rPr>
          <w:rStyle w:val="Strong"/>
          <w:rFonts w:ascii="SF Pro Display" w:hAnsi="SF Pro Display"/>
        </w:rPr>
        <w:t>"pipeline" (conducto) de futuros usuarios adultos</w:t>
      </w:r>
      <w:r>
        <w:rPr>
          <w:rFonts w:ascii="SF Pro Display" w:hAnsi="SF Pro Display"/>
        </w:rPr>
        <w:t>¹⁹⁶‧¹⁹⁷‧¹⁹⁸.</w:t>
      </w:r>
    </w:p>
    <w:p>
      <w:pPr>
        <w:pStyle w:val="BodyText"/>
        <w:bidi w:val="0"/>
        <w:spacing w:lineRule="auto" w:line="276" w:before="0" w:after="140"/>
        <w:jc w:val="both"/>
        <w:rPr/>
      </w:pPr>
      <w:r>
        <w:rPr>
          <w:rStyle w:val="Strong"/>
          <w:rFonts w:ascii="SF Pro Display" w:hAnsi="SF Pro Display"/>
        </w:rPr>
        <w:t>Explotación de datos de "tweens" como mercado no explotado</w:t>
      </w:r>
    </w:p>
    <w:p>
      <w:pPr>
        <w:pStyle w:val="BodyText"/>
        <w:bidi w:val="0"/>
        <w:spacing w:lineRule="auto" w:line="276" w:before="0" w:after="140"/>
        <w:jc w:val="both"/>
        <w:rPr/>
      </w:pPr>
      <w:r>
        <w:rPr>
          <w:rFonts w:ascii="SF Pro Display" w:hAnsi="SF Pro Display"/>
        </w:rPr>
        <w:t xml:space="preserve">La motivación detrás de esta permisividad regulatoria es estrictamente económica. Documentos de estrategia interna presentados ante el jurado describieron a los niños de entre 10 y 12 años (denominados </w:t>
      </w:r>
      <w:r>
        <w:rPr>
          <w:rStyle w:val="Emphasis"/>
          <w:rFonts w:ascii="SF Pro Display" w:hAnsi="SF Pro Display"/>
        </w:rPr>
        <w:t>tweens</w:t>
      </w:r>
      <w:r>
        <w:rPr>
          <w:rFonts w:ascii="SF Pro Display" w:hAnsi="SF Pro Display"/>
        </w:rPr>
        <w:t xml:space="preserve">) como un **“mercado valioso pero no explotado”**¹⁹⁹‧²⁰⁰. Meta creó equipos específicos para estudiar a esta demografía y planificó el lanzamiento de </w:t>
      </w:r>
      <w:r>
        <w:rPr>
          <w:rStyle w:val="Strong"/>
          <w:rFonts w:ascii="SF Pro Display" w:hAnsi="SF Pro Display"/>
        </w:rPr>
        <w:t>"Instagram Kids"</w:t>
      </w:r>
      <w:r>
        <w:rPr>
          <w:rFonts w:ascii="SF Pro Display" w:hAnsi="SF Pro Display"/>
        </w:rPr>
        <w:t xml:space="preserve"> no como una medida de seguridad, sino como una táctica comercial para capturar la lealtad a la marca antes de la adolescencia²⁰¹‧²⁰².</w:t>
      </w:r>
    </w:p>
    <w:p>
      <w:pPr>
        <w:pStyle w:val="BodyText"/>
        <w:bidi w:val="0"/>
        <w:spacing w:lineRule="auto" w:line="276" w:before="0" w:after="140"/>
        <w:jc w:val="both"/>
        <w:rPr/>
      </w:pPr>
      <w:r>
        <w:rPr>
          <w:rFonts w:ascii="SF Pro Display" w:hAnsi="SF Pro Display"/>
        </w:rPr>
        <w:t xml:space="preserve">Este enfoque de negocio se basaba en la premisa de que “si queremos ganar a lo grande con los adolescentes, debemos atraerlos como preadolescentes”²⁰³‧²⁰⁴. Al recolectar datos de geolocalización, identificadores únicos de dispositivos y fotos de menores sin consentimiento parental, Meta no solo violó la privacidad, sino que, según la tesis de Nuevo México, incurrió en </w:t>
      </w:r>
      <w:r>
        <w:rPr>
          <w:rStyle w:val="Strong"/>
          <w:rFonts w:ascii="SF Pro Display" w:hAnsi="SF Pro Display"/>
        </w:rPr>
        <w:t>prácticas comerciales desleales bajo la UPA</w:t>
      </w:r>
      <w:r>
        <w:rPr>
          <w:rFonts w:ascii="SF Pro Display" w:hAnsi="SF Pro Display"/>
        </w:rPr>
        <w:t>²⁰⁵‧²⁰⁶. El Fiscal General Raúl Torrez optó estratégicamente por no demandar directamente bajo COPPA —para evitar que el caso fuera absorbido por la jurisdicción federal— sino por argumentar que el incumplimiento de la política pública de protección a la infancia constituye una violación de la ley estatal contra prácticas injustas e inconscientes²⁰⁷‧²⁰⁸‧²⁰⁹. Esta maniobra procesal permitió que el jurado de Santa Fe evaluara la recolección de datos no como un mero tecnicismo de privacidad, sino como el combustible de un sistema que puso en peligro la seguridad física de los niños al exponer sus perfiles a depredadores sexuales²¹⁰‧²¹¹.</w:t>
      </w:r>
    </w:p>
    <w:p>
      <w:pPr>
        <w:pStyle w:val="Lneahorizontaluser"/>
        <w:suppressLineNumbers/>
        <w:pBdr>
          <w:bottom w:val="double" w:sz="2" w:space="0" w:color="808080"/>
        </w:pBdr>
        <w:bidi w:val="0"/>
        <w:spacing w:before="0" w:after="283"/>
        <w:jc w:val="both"/>
        <w:rPr>
          <w:rFonts w:ascii="SF Pro Display" w:hAnsi="SF Pro Display"/>
        </w:rPr>
      </w:pPr>
      <w:r>
        <w:rPr>
          <w:rFonts w:ascii="SF Pro Display" w:hAnsi="SF Pro Display"/>
        </w:rPr>
      </w:r>
    </w:p>
    <w:p>
      <w:pPr>
        <w:pStyle w:val="BodyText"/>
        <w:bidi w:val="0"/>
        <w:spacing w:lineRule="auto" w:line="276" w:before="0" w:after="140"/>
        <w:jc w:val="both"/>
        <w:rPr>
          <w:rFonts w:ascii="SF Pro Display" w:hAnsi="SF Pro Display"/>
          <w:sz w:val="16"/>
          <w:szCs w:val="16"/>
        </w:rPr>
      </w:pPr>
      <w:r>
        <w:rPr>
          <w:rFonts w:ascii="SF Pro Display" w:hAnsi="SF Pro Display"/>
          <w:sz w:val="16"/>
          <w:szCs w:val="16"/>
        </w:rPr>
        <w:t xml:space="preserve">¹⁶⁸ </w:t>
      </w:r>
      <w:r>
        <w:rPr>
          <w:rFonts w:ascii="SF Pro Display" w:hAnsi="SF Pro Display"/>
          <w:sz w:val="16"/>
          <w:szCs w:val="16"/>
        </w:rPr>
        <w:t>Documento "1 2 3 4 5 6 7 8 9 10 11 12 13 14 15 16 17 18 19 20 21 22 23 24 25 26 27 28 IN THE UNITED STATES DISTRICT COURT FOR THE NORTHERN", pág. 12. ¹⁶⁹ Documento "Facebook - The Algorithm on Trial - Kancelaria Prawna Skarbiec", pág. 11. ¹⁷⁰ Documento "2024 Set To Be Crucial Year For Child Online Safety Litigation | TechPolicy.Press", pág. 2 (Cita a Angela Campbell). ¹⁷¹ Documento "1 2 3 4 5 6 7 8 9 10 11 12 13 14 15 16 17 18 19 20 21 22 23 24 25 26 27 28 IN THE UNITED STATES DISTRICT COURT FOR THE NORTHERN", pág. 107. ¹⁷² Documento "Meta on trial over child safety: can it really protect its next generation of users?", pág. 7. ¹⁷³ Documento "1 2 3 4 5 6 7 8 9 10 11 12 13 14 15 16 17 18 19 20 21 22 23 24 25 26 27 28 IN THE UNITED STATES DISTRICT COURT FOR THE NORTHERN", págs. 105-106. ¹⁷⁴ Documento "Case 1:23-cv-01115-MIS-KK Document 65 Filed 02/05/24", pág. 5. ¹⁷⁵ Documento "1 2 3 4 5 6 7 8 9 10 11 12 13 14 15 16 17 18 19 20 21 22 23 24 25 26 27 28 IN THE UNITED STATES DISTRICT COURT FOR THE NORTHERN", pág. 107. ¹⁷⁶ Documento "Twenty-year-old to testify at US trial about harm from social media addiction - The Guardian", pág. 2. ¹⁷⁷ Documento "2024 Set To Be Crucial Year For Child Online Safety Litigation | TechPolicy.Press", pág. 2. ¹⁷⁸ Documento "1 2 3 4 5 6 7 8 9 10 11 12 13 14 15 16 17 18 19 20 21 22 23 24 25 26 27 28 IN THE UNITED STATES DISTRICT COURT FOR THE NORTHERN", pág. 108. ¹⁷⁹ Documento "Facebook - The Algorithm on Trial - Kancelaria Prawna Skarbiec", pág. 4. ¹⁸⁰ Documento "Meta on trial over child safety: can it really protect its next generation of users?", pág. 7. ¹⁸¹ Documento "2024 Set To Be Crucial Year For Child Online Safety Litigation | TechPolicy.Press", pág. 2. ¹⁸² Documento "1 2 3 4 5 6 7 8 9 10 11 12 13 14 15 16 17 18 19 20 21 22 23 24 25 26 27 28 IN THE UNITED STATES DISTRICT COURT FOR THE NORTHERN", pág. 116. ¹⁸³ Documento "1 2 3 4 5 6 7 8 9 10 11 12 13 14 15 16 17 18 19 20 21 22 23 24 25 26 27 28 IN THE UNITED STATES DISTRICT COURT FOR THE NORTHERN", pág. 117. ¹⁸⁴ Documento "Twenty-year-old to testify at US trial about harm from social media addiction - The Guardian", pág. 2. ¹⁸⁵ Documento "Supreme Judicial Court - FIRE", pág. 19. ¹⁸⁶ Documento "1 2 3 4 5 6 7 8 9 10 11 12 13 14 15 16 17 18 19 20 21 22 23 24 25 26 27 28 IN THE UNITED STATES DISTRICT COURT FOR THE NORTHERN", pág. 118. ¹⁸⁷ Documento "Supreme Judicial Court - FIRE", pág. 19. ¹⁸⁸ Documento "1 2 3 4 5 6 7 8 9 10 11 12 13 14 15 16 17 18 19 20 21 22 23 24 25 26 27 28 IN THE UNITED STATES DISTRICT COURT FOR THE NORTHERN", pág. 118. ¹⁸⁹ Documento "Facebook - The Algorithm on Trial - Kancelaria Prawna Skarbiec", pág. 13. ¹⁹⁰ Documento "1 2 3 4 5 6 7 8 9 10 11 12 13 14 15 16 17 18 19 20 21 22 23 24 25 26 27 28 IN THE UNITED STATES DISTRICT COURT FOR THE NORTHERN", págs. 118-119. ¹⁹¹ Documento "Facebook - The Algorithm on Trial - Kancelaria Prawna Skarbiec", pág. 13. ¹⁹² Documento "Chronically Online: Apportioning Liability...", pág. 1913. ¹⁹³ Documento "1 2 3 4 5 6 7 8 9 10 11 12 13 14 15 16 17 18 19 20 21 22 23 24 25 26 27 28 IN THE UNITED STATES DISTRICT COURT FOR THE NORTHERN", pág. 130. ¹⁹⁴ Documento "NM Attorney General Torrez speaks about social media harms at town hall", pág. 2. ¹⁹⁵ Documento "Meta ordered to pay $375m...", pág. 2. ¹⁹⁶ Documento "1 2 3 4 5 6 7 8 9 10 11 12 13 14 15 16 17 18 19 20 21 22 23 24 25 26 27 28 IN THE UNITED STATES DISTRICT COURT FOR THE NORTHERN", pág. 124. ¹⁹⁷ Documento "Facebook - The Algorithm on Trial - Kancelaria Prawna Skarbiec", pág. 14. ¹⁹⁸ Documento "Twenty-year-old to testify at US trial...", pág. 2. ¹⁹⁹ Documento "1 2 3 4 5 6 7 8 9 10 11 12 13 14 15 16 17 18 19 20 21 22 23 24 25 26 27 28 IN THE UNITED STATES DISTRICT COURT FOR THE NORTHERN", pág. 72. ²⁰⁰ Documento "Facebook - The Algorithm on Trial - Kancelaria Prawna Skarbiec", pág. 11. ²⁰¹ Documento "1 2 3 4 5 6 7 8 9 10 11 12 13 14 15 16 17 18 19 20 21 22 23 24 25 26 27 28 IN THE UNITED STATES DISTRICT COURT FOR THE NORTHERN", pág. 72. ²⁰² Documento "Facebook - The Algorithm on Trial - Kancelaria Prawna Skarbiec", pág. 11. ²⁰³ Documento "1 2 3 4 5 6 7 8 9 10 11 12 13 14 15 16 17 18 19 20 21 22 23 24 25 26 27 28 IN THE UNITED STATES DISTRICT COURT FOR THE NORTHERN", pág. 72. ²⁰⁴ Documento "Meta on trial over child safety...", pág. 7. ²⁰⁵ Documento "1 2 3 4 5 6 7 8 9 10 11 12 13 14 15 16 17 18 19 20 21 22 23 24 25 26 27 28 IN THE UNITED STATES DISTRICT COURT FOR THE NORTHERN", pág. 137. ²⁰⁶ Documento "New Mexico jury finds Meta committed thousands of violations...", pág. 2. ²⁰⁷ Documento "2024 Set To Be Crucial Year For Child Online Safety Litigation | TechPolicy.Press", pág. 2. ²⁰⁸ Documento "Case 1:23-cv-01115-MIS-KK Document 65 Filed 02/05/24", pág. 6. ²⁰⁹ Documento "New Mexico Department Of Justice Wins Landmark Verdict Against Meta", pág. 1. ²¹⁰ Documento "it has failed to shield children from sex predators - UFDC Image Array 2", pág. 3. ²¹¹ Documento "Meta ordered to pay $375m...", pág. 1.</w:t>
      </w:r>
    </w:p>
    <w:p>
      <w:pPr>
        <w:pStyle w:val="BodyText"/>
        <w:bidi w:val="0"/>
        <w:spacing w:lineRule="auto" w:line="276" w:before="0" w:after="140"/>
        <w:jc w:val="both"/>
        <w:rPr/>
      </w:pPr>
      <w:r>
        <w:rPr>
          <w:rStyle w:val="Strong"/>
          <w:rFonts w:ascii="SF Pro Display" w:hAnsi="SF Pro Display"/>
        </w:rPr>
        <w:t xml:space="preserve">Parte VI. El Testimonio de la Conciencia: </w:t>
      </w:r>
      <w:r>
        <w:rPr>
          <w:rStyle w:val="Emphasis"/>
          <w:rFonts w:ascii="SF Pro Display" w:hAnsi="SF Pro Display"/>
        </w:rPr>
        <w:t>Whistleblowers</w:t>
      </w:r>
      <w:r>
        <w:rPr>
          <w:rStyle w:val="Strong"/>
          <w:rFonts w:ascii="SF Pro Display" w:hAnsi="SF Pro Display"/>
        </w:rPr>
        <w:t xml:space="preserve"> y Documentos Internos de Meta</w:t>
      </w:r>
    </w:p>
    <w:p>
      <w:pPr>
        <w:pStyle w:val="BodyText"/>
        <w:bidi w:val="0"/>
        <w:spacing w:lineRule="auto" w:line="276" w:before="0" w:after="140"/>
        <w:jc w:val="both"/>
        <w:rPr/>
      </w:pPr>
      <w:r>
        <w:rPr>
          <w:rFonts w:ascii="SF Pro Display" w:hAnsi="SF Pro Display"/>
        </w:rPr>
        <w:t>La solidez del veredicto en Nuevo México no solo emanó de la investigación externa "MetaPhile", sino de la implosión de la narrativa corporativa de Meta provocada por sus propios empleados²¹²‧²¹³. A través de testimonios jurados y la desclasificación de archivos confidenciales, el juicio expuso una cultura institucional donde el conocimiento del daño era profundo, pero la voluntad de mitigarlo estaba subordinada a los imperativos del crecimiento²¹⁴‧²¹⁵. Esta sección analiza cómo las voces de los informantes (</w:t>
      </w:r>
      <w:r>
        <w:rPr>
          <w:rStyle w:val="Emphasis"/>
          <w:rFonts w:ascii="SF Pro Display" w:hAnsi="SF Pro Display"/>
        </w:rPr>
        <w:t>whistleblowers</w:t>
      </w:r>
      <w:r>
        <w:rPr>
          <w:rFonts w:ascii="SF Pro Display" w:hAnsi="SF Pro Display"/>
        </w:rPr>
        <w:t>) transformaron un caso de presunta negligencia en uno de responsabilidad por conducta consciente²¹⁶‧²¹⁷.</w:t>
      </w:r>
    </w:p>
    <w:p>
      <w:pPr>
        <w:pStyle w:val="BodyText"/>
        <w:bidi w:val="0"/>
        <w:spacing w:lineRule="auto" w:line="276" w:before="0" w:after="140"/>
        <w:jc w:val="both"/>
        <w:rPr/>
      </w:pPr>
      <w:r>
        <w:rPr>
          <w:rStyle w:val="Strong"/>
          <w:rFonts w:ascii="SF Pro Display" w:hAnsi="SF Pro Display"/>
        </w:rPr>
        <w:t>Arturo Béjar y la advertencia ignorada sobre el daño a los adolescentes</w:t>
      </w:r>
    </w:p>
    <w:p>
      <w:pPr>
        <w:pStyle w:val="BodyText"/>
        <w:bidi w:val="0"/>
        <w:spacing w:lineRule="auto" w:line="276" w:before="0" w:after="140"/>
        <w:jc w:val="both"/>
        <w:rPr/>
      </w:pPr>
      <w:r>
        <w:rPr>
          <w:rFonts w:ascii="SF Pro Display" w:hAnsi="SF Pro Display"/>
        </w:rPr>
        <w:t xml:space="preserve">El testimonio de Arturo Béjar, exdirector de ingeniería de Meta, fue calificado como el "testimonio de la conciencia" durante el proceso de Santa Fe²¹⁸‧²¹⁹. Béjar presentó los resultados de un estudio interno masivo denominado </w:t>
      </w:r>
      <w:r>
        <w:rPr>
          <w:rStyle w:val="Strong"/>
          <w:rFonts w:ascii="SF Pro Display" w:hAnsi="SF Pro Display"/>
        </w:rPr>
        <w:t>"Bad Experiences and Encounters Framework" (BEEF)</w:t>
      </w:r>
      <w:r>
        <w:rPr>
          <w:rFonts w:ascii="SF Pro Display" w:hAnsi="SF Pro Display"/>
        </w:rPr>
        <w:t xml:space="preserve">, el cual encuestó a aproximadamente 240.000 usuarios²²⁰‧²²¹. Los datos revelaron una realidad ignorada por la cúpula directiva: el </w:t>
      </w:r>
      <w:r>
        <w:rPr>
          <w:rStyle w:val="Strong"/>
          <w:rFonts w:ascii="SF Pro Display" w:hAnsi="SF Pro Display"/>
        </w:rPr>
        <w:t>51% de los usuarios de Instagram</w:t>
      </w:r>
      <w:r>
        <w:rPr>
          <w:rFonts w:ascii="SF Pro Display" w:hAnsi="SF Pro Display"/>
        </w:rPr>
        <w:t xml:space="preserve"> había tenido una experiencia negativa o dañina en la última semana, cifra que se elevaba al </w:t>
      </w:r>
      <w:r>
        <w:rPr>
          <w:rStyle w:val="Strong"/>
          <w:rFonts w:ascii="SF Pro Display" w:hAnsi="SF Pro Display"/>
        </w:rPr>
        <w:t>54,8% en adolescentes de entre 13 y 15 años</w:t>
      </w:r>
      <w:r>
        <w:rPr>
          <w:rFonts w:ascii="SF Pro Display" w:hAnsi="SF Pro Display"/>
        </w:rPr>
        <w:t>²²²‧²²³.</w:t>
      </w:r>
    </w:p>
    <w:p>
      <w:pPr>
        <w:pStyle w:val="BodyText"/>
        <w:bidi w:val="0"/>
        <w:spacing w:lineRule="auto" w:line="276" w:before="0" w:after="140"/>
        <w:jc w:val="both"/>
        <w:rPr/>
      </w:pPr>
      <w:r>
        <w:rPr>
          <w:rFonts w:ascii="SF Pro Display" w:hAnsi="SF Pro Display"/>
        </w:rPr>
        <w:t xml:space="preserve">Béjar testificó que presentó estos hallazgos directamente a Mark Zuckerberg y a otros ejecutivos de alto nivel, solicitando un "cambio cultural" para priorizar la seguridad²²⁴‧²²⁵. Sin embargo, su petición fue recibida con evasivas o desinterés²²⁶‧²²⁷. Según Béjar, Meta poseía un conocimiento detallado sobre cómo su sistema de recomendación era "excepcionalmente bueno" para conectar a depredadores con niños, pero optó por no implementar las salvaguardas técnicas sugeridas por su equipo de integridad²²⁸‧²²⁹‧²³⁰. Este testimonio fue crucial para demostrar que Meta no solo fue ineficaz, sino que </w:t>
      </w:r>
      <w:r>
        <w:rPr>
          <w:rStyle w:val="Strong"/>
          <w:rFonts w:ascii="SF Pro Display" w:hAnsi="SF Pro Display"/>
        </w:rPr>
        <w:t>"eligió no actuar"</w:t>
      </w:r>
      <w:r>
        <w:rPr>
          <w:rFonts w:ascii="SF Pro Display" w:hAnsi="SF Pro Display"/>
        </w:rPr>
        <w:t xml:space="preserve"> a pesar de tener la capacidad técnica y el conocimiento fáctico del daño²³¹‧²³².</w:t>
      </w:r>
    </w:p>
    <w:p>
      <w:pPr>
        <w:pStyle w:val="BodyText"/>
        <w:bidi w:val="0"/>
        <w:spacing w:lineRule="auto" w:line="276" w:before="0" w:after="140"/>
        <w:jc w:val="both"/>
        <w:rPr/>
      </w:pPr>
      <w:r>
        <w:rPr>
          <w:rStyle w:val="Strong"/>
          <w:rFonts w:ascii="SF Pro Display" w:hAnsi="SF Pro Display"/>
        </w:rPr>
        <w:t>El fracaso de "Project Daisy" y la retención de métricas de comparación social</w:t>
      </w:r>
    </w:p>
    <w:p>
      <w:pPr>
        <w:pStyle w:val="BodyText"/>
        <w:bidi w:val="0"/>
        <w:spacing w:lineRule="auto" w:line="276" w:before="0" w:after="140"/>
        <w:jc w:val="both"/>
        <w:rPr/>
      </w:pPr>
      <w:r>
        <w:rPr>
          <w:rFonts w:ascii="SF Pro Display" w:hAnsi="SF Pro Display"/>
        </w:rPr>
        <w:t xml:space="preserve">El juicio de Nuevo México arrojó luz sobre el </w:t>
      </w:r>
      <w:r>
        <w:rPr>
          <w:rStyle w:val="Strong"/>
          <w:rFonts w:ascii="SF Pro Display" w:hAnsi="SF Pro Display"/>
        </w:rPr>
        <w:t>"Proyecto Daisy"</w:t>
      </w:r>
      <w:r>
        <w:rPr>
          <w:rFonts w:ascii="SF Pro Display" w:hAnsi="SF Pro Display"/>
        </w:rPr>
        <w:t>, un experimento interno diseñado para evaluar el impacto de ocultar el recuento de "me gusta" en el bienestar de los usuarios²³³‧²³⁴. La hipótesis de los ingenieros de Meta era que la cuantificación pública de la aprobación social actualizaba una ansiedad constante por la comparación, especialmente en niñas adolescentes²³⁵‧²³⁶. Los resultados de Daisy sugirieron beneficios tangibles para la salud mental de una parte significativa de la audiencia²³⁷‧²³⁸.</w:t>
      </w:r>
    </w:p>
    <w:p>
      <w:pPr>
        <w:pStyle w:val="BodyText"/>
        <w:bidi w:val="0"/>
        <w:spacing w:lineRule="auto" w:line="276" w:before="0" w:after="140"/>
        <w:jc w:val="both"/>
        <w:rPr/>
      </w:pPr>
      <w:r>
        <w:rPr>
          <w:rFonts w:ascii="SF Pro Display" w:hAnsi="SF Pro Display"/>
        </w:rPr>
        <w:t xml:space="preserve">A pesar de estas conclusiones, Meta decidió no implementar la eliminación de los "me gusta" como configuración predeterminada²³⁹‧²⁴⁰. Documentos internos revelaron que la decisión fue puramente financiera: Meta calculó que ocultar los recuentos podría provocar una </w:t>
      </w:r>
      <w:r>
        <w:rPr>
          <w:rStyle w:val="Strong"/>
          <w:rFonts w:ascii="SF Pro Display" w:hAnsi="SF Pro Display"/>
        </w:rPr>
        <w:t>caída del 1% en los ingresos publicitarios</w:t>
      </w:r>
      <w:r>
        <w:rPr>
          <w:rFonts w:ascii="SF Pro Display" w:hAnsi="SF Pro Display"/>
        </w:rPr>
        <w:t xml:space="preserve"> debido a un ligero descenso en el compromiso del usuario²⁴¹‧²⁴². El hecho de que la empresa prefiriera proteger un margen de beneficio marginal frente a una mejora documentada en el bienestar adolescente fue utilizado por la fiscalía para sustentar el cargo de </w:t>
      </w:r>
      <w:r>
        <w:rPr>
          <w:rStyle w:val="Strong"/>
          <w:rFonts w:ascii="SF Pro Display" w:hAnsi="SF Pro Display"/>
        </w:rPr>
        <w:t>prácticas comerciales inconscientes</w:t>
      </w:r>
      <w:r>
        <w:rPr>
          <w:rFonts w:ascii="SF Pro Display" w:hAnsi="SF Pro Display"/>
        </w:rPr>
        <w:t>²⁴³‧²⁴⁴‧²⁴⁵. Como admitió Adam Mosseri en un correo presentado como prueba, el objetivo principal era que la aplicación siguiera siendo "culturalmente relevante", medida por el tiempo de sesión, incluso si eso implicaba "decisiones que perjudicaran la salud de las personas"²⁴⁶‧²⁴⁷‧²⁴⁸.</w:t>
      </w:r>
    </w:p>
    <w:p>
      <w:pPr>
        <w:pStyle w:val="BodyText"/>
        <w:bidi w:val="0"/>
        <w:spacing w:lineRule="auto" w:line="276" w:before="0" w:after="140"/>
        <w:jc w:val="both"/>
        <w:rPr/>
      </w:pPr>
      <w:r>
        <w:rPr>
          <w:rStyle w:val="Strong"/>
          <w:rFonts w:ascii="SF Pro Display" w:hAnsi="SF Pro Display"/>
        </w:rPr>
        <w:t>La discrepancia entre los Informes de Cumplimiento (CSER) y la realidad interna</w:t>
      </w:r>
    </w:p>
    <w:p>
      <w:pPr>
        <w:pStyle w:val="BodyText"/>
        <w:bidi w:val="0"/>
        <w:spacing w:lineRule="auto" w:line="276" w:before="0" w:after="140"/>
        <w:jc w:val="both"/>
        <w:rPr/>
      </w:pPr>
      <w:r>
        <w:rPr>
          <w:rFonts w:ascii="SF Pro Display" w:hAnsi="SF Pro Display"/>
        </w:rPr>
        <w:t xml:space="preserve">Una de las pruebas más condenatorias fue la demostración de lo que los analistas llamaron el **"truco de la prevalencia"**²⁴⁹‧²⁵⁰. Mientras los Informes Trimestrales de Cumplimiento (CSER) de Meta presumían que el contenido violatorio representaba menos del 0,05% de las visualizaciones, los documentos internos del marco BEEF mostraban que </w:t>
      </w:r>
      <w:r>
        <w:rPr>
          <w:rStyle w:val="Strong"/>
          <w:rFonts w:ascii="SF Pro Display" w:hAnsi="SF Pro Display"/>
        </w:rPr>
        <w:t>uno de cada dos usuarios experimentaba daños semanales</w:t>
      </w:r>
      <w:r>
        <w:rPr>
          <w:rFonts w:ascii="SF Pro Display" w:hAnsi="SF Pro Display"/>
        </w:rPr>
        <w:t>²⁵¹‧²⁵². El jurado entendió que la métrica pública de Meta era engañosa por diseño: medía la prevalencia del contenido detectado en relación con el total de visualizaciones, una estadística que, según la fiscalía, es tan irrelevante para la seguridad individual como lo sería para una tabaquera afirmar que "solo una fracción mínima del aire inhalado en una calada es cancerígeno"²⁵³‧²⁵⁴‧²⁵⁵.</w:t>
      </w:r>
    </w:p>
    <w:p>
      <w:pPr>
        <w:pStyle w:val="BodyText"/>
        <w:bidi w:val="0"/>
        <w:spacing w:lineRule="auto" w:line="276" w:before="0" w:after="140"/>
        <w:jc w:val="both"/>
        <w:rPr/>
      </w:pPr>
      <w:r>
        <w:rPr>
          <w:rFonts w:ascii="SF Pro Display" w:hAnsi="SF Pro Display"/>
        </w:rPr>
        <w:t xml:space="preserve">Asimismo, correos electrónicos de </w:t>
      </w:r>
      <w:r>
        <w:rPr>
          <w:rStyle w:val="Strong"/>
          <w:rFonts w:ascii="SF Pro Display" w:hAnsi="SF Pro Display"/>
        </w:rPr>
        <w:t>Monika Bickert</w:t>
      </w:r>
      <w:r>
        <w:rPr>
          <w:rFonts w:ascii="SF Pro Display" w:hAnsi="SF Pro Display"/>
        </w:rPr>
        <w:t xml:space="preserve">, jefa de política de contenidos, revelaron una profunda alarma interna ante la implementación de la encriptación en Messenger en 2023²⁵⁶‧²⁵⁷. Bickert escribió explícitamente: </w:t>
      </w:r>
      <w:r>
        <w:rPr>
          <w:rStyle w:val="Strong"/>
          <w:rFonts w:ascii="SF Pro Display" w:hAnsi="SF Pro Display"/>
        </w:rPr>
        <w:t>"Estamos a punto de hacer algo malo como empresa. Esto es una irresponsabilidad"</w:t>
      </w:r>
      <w:r>
        <w:rPr>
          <w:rFonts w:ascii="SF Pro Display" w:hAnsi="SF Pro Display"/>
        </w:rPr>
        <w:t xml:space="preserve">, advirtiendo que la encriptación eliminaría la capacidad de Meta para detectar planes de ataques terroristas o explotación infantil²⁵⁸‧²⁵⁹‧²⁶⁰. A pesar de estas advertencias de su propia experta en seguridad, la dirección de Meta procedió con el cambio, priorizando la neutralidad técnica sobre el deber de protección²⁶¹‧²⁶². Este patrón de ignorar las alarmas internas, desde Frances Haugen hasta Arturo Béjar y Brian Boland (quien testificó que dejó la empresa porque "absolutamente no creía que la seguridad fuera una prioridad"), construyó ante el jurado la imagen de una corporación que operaba bajo una política de </w:t>
      </w:r>
      <w:r>
        <w:rPr>
          <w:rStyle w:val="Strong"/>
          <w:rFonts w:ascii="SF Pro Display" w:hAnsi="SF Pro Display"/>
        </w:rPr>
        <w:t>ceguera voluntaria institucionalizada</w:t>
      </w:r>
      <w:r>
        <w:rPr>
          <w:rFonts w:ascii="SF Pro Display" w:hAnsi="SF Pro Display"/>
        </w:rPr>
        <w:t>²⁶³‧²⁶⁴‧²⁶⁵.</w:t>
      </w:r>
    </w:p>
    <w:p>
      <w:pPr>
        <w:pStyle w:val="Lneahorizontaluser"/>
        <w:suppressLineNumbers/>
        <w:pBdr>
          <w:bottom w:val="double" w:sz="2" w:space="0" w:color="808080"/>
        </w:pBdr>
        <w:bidi w:val="0"/>
        <w:spacing w:before="0" w:after="283"/>
        <w:jc w:val="both"/>
        <w:rPr>
          <w:rFonts w:ascii="SF Pro Display" w:hAnsi="SF Pro Display"/>
        </w:rPr>
      </w:pPr>
      <w:r>
        <w:rPr>
          <w:rFonts w:ascii="SF Pro Display" w:hAnsi="SF Pro Display"/>
        </w:rPr>
      </w:r>
    </w:p>
    <w:p>
      <w:pPr>
        <w:pStyle w:val="BodyText"/>
        <w:bidi w:val="0"/>
        <w:spacing w:lineRule="auto" w:line="276" w:before="0" w:after="140"/>
        <w:jc w:val="both"/>
        <w:rPr>
          <w:rFonts w:ascii="SF Pro Display" w:hAnsi="SF Pro Display"/>
          <w:sz w:val="16"/>
          <w:szCs w:val="16"/>
        </w:rPr>
      </w:pPr>
      <w:r>
        <w:rPr>
          <w:rFonts w:ascii="SF Pro Display" w:hAnsi="SF Pro Display"/>
          <w:sz w:val="16"/>
          <w:szCs w:val="16"/>
        </w:rPr>
        <w:t xml:space="preserve">²¹² </w:t>
      </w:r>
      <w:r>
        <w:rPr>
          <w:rFonts w:ascii="SF Pro Display" w:hAnsi="SF Pro Display"/>
          <w:sz w:val="16"/>
          <w:szCs w:val="16"/>
        </w:rPr>
        <w:t>Documento "Facebook - The Algorithm on Trial - Kancelaria Prawna Skarbiec", pág. 15. ²¹³ Documento "Meta on trial over child safety: can it really protect its next generation of users?", pág. 2. ²¹⁴ Documento "New Mexico Department Of Justice Wins Landmark Verdict Against Meta", pág. 2. ²¹⁵ Documento "Social Media Addiction Lawsuit | March 2026 Update", pág. 34. ²¹⁶ Documento "Facebook - The Algorithm on Trial - Kancelaria Prawna Skarbiec", pág. 22. ²¹⁷ Documento "As New Mexico jury finds Meta platforms harm children... - News4JAX", pág. 2. ²¹⁸ Documento "Facebook - The Algorithm on Trial - Kancelaria Prawna Skarbiec", pág. 21. ²¹⁹ Documento "Video of State of New Mexico v. META Platforms Inc. - Trial - CVN", Feb 9 Session. ²²⁰ Documento "Facebook - The Algorithm on Trial - Kancelaria Prawna Skarbiec", pág. 15. ²²¹ Documento "Social Media Is Harming Young People... - The Anxious Generation", pág. 12. ²²² Documento "Facebook - The Algorithm on Trial - Kancelaria Prawna Skarbiec", pág. 15. ²²³ Documento "Social Media Is Harming Young People... - The Anxious Generation", pág. 37. ²²⁴ Documento "Facebook - The Algorithm on Trial - Kancelaria Prawna Skarbiec", pág. 21. ²²⁵ Documento "Social Media Is Harming Young People... - The Anxious Generation", pág. 21. ²²⁶ Documento "1 2 3 4 5 6 7 8 9 10 11 12 13 14 15 16 17 18 19 20 21 22 23 24 25 26 27 28 IN THE UNITED STATES DISTRICT COURT FOR THE NORTHERN", pág. 105. ²²⁷ Documento "Meta on trial over child safety...", pág. 8. ²²⁸ Documento "Meta on trial over child safety...", pág. 7. ²²⁹ Documento "Social Media Is Harming Young People... - The Anxious Generation", pág. 12. ²³⁰ Documento "it has failed to shield children from sex predators - UFDC Image Array 2", pág. 4. ²³¹ Documento "Facebook - The Algorithm on Trial - Kancelaria Prawna Skarbiec", pág. 21. ²³² Documento "Meta Hit With $375M Penalty in New Mexico Safety Verdict | The Tech Buzz", pág. 2. ²³³ Documento "Facebook - The Algorithm on Trial - Kancelaria Prawna Skarbiec", pág. 16. ²³⁴ Documento "1 2 3 4 5 6 7 8 9 10 11 12 13 14 15 16 17 18 19 20 21 22 23 24 25 26 27 28 IN THE UNITED STATES DISTRICT COURT FOR THE NORTHERN", pág. 47. ²³⁵ Documento "Facebook - The Algorithm on Trial - Kancelaria Prawna Skarbiec", pág. 16. ²³⁶ Documento "1 2 3 4 5 6 7 8 9 10 11 12 13 14 15 16 17 18 19 20 21 22 23 24 25 26 27 28 IN THE UNITED STATES DISTRICT COURT FOR THE NORTHERN", pág. 42. ²³⁷ Documento "Facebook - The Algorithm on Trial - Kancelaria Prawna Skarbiec", pág. 16. ²³⁸ Documento "1 2 3 4 5 6 7 8 9 10 11 12 13 14 15 16 17 18 19 20 21 22 23 24 25 26 27 28 IN THE UNITED STATES DISTRICT COURT FOR THE NORTHERN", pág. 47. ²³⁹ Documento "Facebook - The Algorithm on Trial - Kancelaria Prawna Skarbiec", pág. 16. ²⁴⁰ Documento "1 2 3 4 5 6 7 8 9 10 11 12 13 14 15 16 17 18 19 20 21 22 23 24 25 26 27 28 IN THE UNITED STATES DISTRICT COURT FOR THE NORTHERN", pág. 47. ²⁴¹ Documento "Written evidence submitted by the Molly Rose Foundation (SMH0016)", pág. 3. ²⁴² Documento "Supreme Judicial Court - FIRE", pág. 21. ²⁴³ Documento "Meta Owes $375 Million in New Mexico Teen-Safety Verdict", pág. 2. ²⁴⁴ Documento "New Mexico jury finds Meta committed thousands of violations...", pág. 2. ²⁴⁵ Documento "Jury finds Meta downplayed children's safety...", pág. 1. ²⁴⁶ Documento "Facebook - The Algorithm on Trial - Kancelaria Prawna Skarbiec", pág. 4. ²⁴⁷ Documento "1 2 3 4 5 6 7 8 9 10 11 12 13 14 15 16 17 18 19 20 21 22 23 24 25 26 27 28 IN THE UNITED STATES DISTRICT COURT FOR THE NORTHERN", pág. 46. ²⁴⁸ Documento "Meta on trial over child safety...", pág. 2. ²⁴⁹ Documento "Facebook - The Algorithm on Trial - Kancelaria Prawna Skarbiec", pág. 15. ²⁵⁰ Documento "Trials Probe Tech Companies' Responsibility for Sexual Assaults and Abuse", pág. 5. ²⁵¹ Documento "Facebook - The Algorithm on Trial - Kancelaria Prawna Skarbiec", pág. 15. ²⁵² Documento "Social Media Is Harming Young People... - The Anxious Generation", pág. 12. ²⁵³ Documento "Facebook - The Algorithm on Trial - Kancelaria Prawna Skarbiec", pág. 15. ²⁵⁴ Documento "1 2 3 4 5 6 7 8 9 10 11 12 13 14 15 16 17 18 19 20 21 22 23 24 25 26 27 28 IN THE UNITED STATES DISTRICT COURT FOR THE NORTHERN", pág. 78. ²⁵⁵ Documento "Trials Probe Tech Companies' Responsibility for Sexual Assaults and Abuse", pág. 5. ²⁵⁶ Documento "Meta's AI sending 'junk' tips to DoJ, US child abuse investigators say - The Guardian", pág. 3. ²⁵⁷ Documento "Meta on trial over child safety...", pág. 5. ²⁵⁸ Documento "Meta's AI sending 'junk' tips to DoJ, US child abuse investigators say - The Guardian", pág. 3. ²⁵⁹ Documento "Meta on trial over child safety...", pág. 5. ²⁶⁰ Documento "Meta ordered to pay $375m...", pág. 2. ²⁶¹ Documento "Meta on trial over child safety...", pág. 5. ²⁶² Documento "Meta's AI sending 'junk' tips to DoJ, US child abuse investigators say - The Guardian", pág. 3. ²⁶³ Documento "Meta on trial over child safety...", pág. 5. ²⁶⁴ Documento "Facebook - The Algorithm on Trial - Kancelaria Prawna Skarbiec", pág. 21. ²⁶⁵ Documento "Social Media Is Harming Young People... - The Anxious Generation", pág. 21.</w:t>
      </w:r>
    </w:p>
    <w:p>
      <w:pPr>
        <w:pStyle w:val="BodyText"/>
        <w:bidi w:val="0"/>
        <w:spacing w:lineRule="auto" w:line="276" w:before="0" w:after="140"/>
        <w:jc w:val="both"/>
        <w:rPr/>
      </w:pPr>
      <w:r>
        <w:rPr>
          <w:rStyle w:val="Strong"/>
          <w:rFonts w:ascii="SF Pro Display" w:hAnsi="SF Pro Display"/>
        </w:rPr>
        <w:t xml:space="preserve">Parte VII. El Concepto de </w:t>
      </w:r>
      <w:r>
        <w:rPr>
          <w:rStyle w:val="Emphasis"/>
          <w:rFonts w:ascii="SF Pro Display" w:hAnsi="SF Pro Display"/>
        </w:rPr>
        <w:t>Public Nuisance</w:t>
      </w:r>
      <w:r>
        <w:rPr>
          <w:rStyle w:val="Strong"/>
          <w:rFonts w:ascii="SF Pro Display" w:hAnsi="SF Pro Display"/>
        </w:rPr>
        <w:t xml:space="preserve"> en el Espacio Digital y Remedios Futuros</w:t>
      </w:r>
    </w:p>
    <w:p>
      <w:pPr>
        <w:pStyle w:val="BodyText"/>
        <w:bidi w:val="0"/>
        <w:spacing w:lineRule="auto" w:line="276" w:before="0" w:after="140"/>
        <w:jc w:val="both"/>
        <w:rPr/>
      </w:pPr>
      <w:r>
        <w:rPr>
          <w:rFonts w:ascii="SF Pro Display" w:hAnsi="SF Pro Display"/>
        </w:rPr>
        <w:t xml:space="preserve">La estrategia procesal de la Oficina del Fiscal General de Nuevo México no se agotó en la búsqueda de sanciones económicas por infracciones al consumo; el litigio incorporó una teoría de responsabilidad de gran calado doctrinario: la </w:t>
      </w:r>
      <w:r>
        <w:rPr>
          <w:rStyle w:val="Strong"/>
          <w:rFonts w:ascii="SF Pro Display" w:hAnsi="SF Pro Display"/>
        </w:rPr>
        <w:t>perturbación del orden público o "public nuisance"²⁶⁶‧²⁶⁷</w:t>
      </w:r>
      <w:r>
        <w:rPr>
          <w:rFonts w:ascii="SF Pro Display" w:hAnsi="SF Pro Display"/>
        </w:rPr>
        <w:t>. Esta figura, tradicionalmente vinculada a interferencias físicas con bienes comunales como el agua o el suelo, ha sido reconstruida en este caso para abordar el impacto sistémico de los algoritmos en la salud pública y la seguridad ciudadana²⁶⁸‧²⁶⁹‧²⁷⁰.</w:t>
      </w:r>
    </w:p>
    <w:p>
      <w:pPr>
        <w:pStyle w:val="BodyText"/>
        <w:bidi w:val="0"/>
        <w:spacing w:lineRule="auto" w:line="276" w:before="0" w:after="140"/>
        <w:jc w:val="both"/>
        <w:rPr/>
      </w:pPr>
      <w:r>
        <w:rPr>
          <w:rStyle w:val="Strong"/>
          <w:rFonts w:ascii="SF Pro Display" w:hAnsi="SF Pro Display"/>
        </w:rPr>
        <w:t>La salud mental juvenil como bien público afectado</w:t>
      </w:r>
    </w:p>
    <w:p>
      <w:pPr>
        <w:pStyle w:val="BodyText"/>
        <w:bidi w:val="0"/>
        <w:spacing w:lineRule="auto" w:line="276" w:before="0" w:after="140"/>
        <w:jc w:val="both"/>
        <w:rPr/>
      </w:pPr>
      <w:r>
        <w:rPr>
          <w:rFonts w:ascii="SF Pro Display" w:hAnsi="SF Pro Display"/>
        </w:rPr>
        <w:t xml:space="preserve">La tesis de Nuevo México sostiene que las redes sociales de Meta han dejado de ser meras utilidades privadas para convertirse en el </w:t>
      </w:r>
      <w:r>
        <w:rPr>
          <w:rStyle w:val="Strong"/>
          <w:rFonts w:ascii="SF Pro Display" w:hAnsi="SF Pro Display"/>
        </w:rPr>
        <w:t>nuevo "suelo público" o frontera digital</w:t>
      </w:r>
      <w:r>
        <w:rPr>
          <w:rFonts w:ascii="SF Pro Display" w:hAnsi="SF Pro Display"/>
        </w:rPr>
        <w:t xml:space="preserve"> donde se desarrolla la vida social de la juventud²⁷¹‧²⁷². Bajo esta premisa, el diseño adictivo de las plataformas y la facilitación involuntaria de la explotación infantil constituyen una interferencia sustancial e irrazonable con el derecho del público a la preservación de la salud y la seguridad²⁷³‧²⁷⁴‧²⁷⁵.</w:t>
      </w:r>
    </w:p>
    <w:p>
      <w:pPr>
        <w:pStyle w:val="BodyText"/>
        <w:bidi w:val="0"/>
        <w:spacing w:lineRule="auto" w:line="276" w:before="0" w:after="140"/>
        <w:jc w:val="both"/>
        <w:rPr/>
      </w:pPr>
      <w:r>
        <w:rPr>
          <w:rFonts w:ascii="SF Pro Display" w:hAnsi="SF Pro Display"/>
        </w:rPr>
        <w:t xml:space="preserve">Como se argumentó en las fases finales del juicio de Santa Fe, el daño alegado no es simplemente una suma de agravios individuales, sino una </w:t>
      </w:r>
      <w:r>
        <w:rPr>
          <w:rStyle w:val="Strong"/>
          <w:rFonts w:ascii="SF Pro Display" w:hAnsi="SF Pro Display"/>
        </w:rPr>
        <w:t>crisis de salud pública a escala poblacional</w:t>
      </w:r>
      <w:r>
        <w:rPr>
          <w:rFonts w:ascii="SF Pro Display" w:hAnsi="SF Pro Display"/>
        </w:rPr>
        <w:t xml:space="preserve">²⁷⁶‧²⁷⁷‧²⁷⁸. La fiscalía presentó evidencia de cómo la adicción algorítmica ha sobrecargado los recursos de las escuelas públicas y el sistema sanitario estatal, obligando a Nuevo México a destinar fondos crecientes para reparar el tejido social dañado²⁷⁹‧²⁸⁰‧²⁸¹. Al igual que ocurrió en los litigios contra las industrias del tabaco y los opioides, la teoría de </w:t>
      </w:r>
      <w:r>
        <w:rPr>
          <w:rStyle w:val="Emphasis"/>
          <w:rFonts w:ascii="SF Pro Display" w:hAnsi="SF Pro Display"/>
        </w:rPr>
        <w:t>public nuisance</w:t>
      </w:r>
      <w:r>
        <w:rPr>
          <w:rFonts w:ascii="SF Pro Display" w:hAnsi="SF Pro Display"/>
        </w:rPr>
        <w:t xml:space="preserve"> permite al Estado actuar como </w:t>
      </w:r>
      <w:r>
        <w:rPr>
          <w:rStyle w:val="Emphasis"/>
          <w:rFonts w:ascii="SF Pro Display" w:hAnsi="SF Pro Display"/>
        </w:rPr>
        <w:t>parens patriae</w:t>
      </w:r>
      <w:r>
        <w:rPr>
          <w:rFonts w:ascii="SF Pro Display" w:hAnsi="SF Pro Display"/>
        </w:rPr>
        <w:t xml:space="preserve"> para abatir una condición dañina que la empresa se niega a corregir motu proprio²⁸²‧²⁸³‧²⁸⁴.</w:t>
      </w:r>
    </w:p>
    <w:p>
      <w:pPr>
        <w:pStyle w:val="BodyText"/>
        <w:bidi w:val="0"/>
        <w:spacing w:lineRule="auto" w:line="276" w:before="0" w:after="140"/>
        <w:jc w:val="both"/>
        <w:rPr/>
      </w:pPr>
      <w:r>
        <w:rPr>
          <w:rStyle w:val="Strong"/>
          <w:rFonts w:ascii="SF Pro Display" w:hAnsi="SF Pro Display"/>
        </w:rPr>
        <w:t>Remedios de equidad: Cambios obligatorios en el diseño de la plataforma</w:t>
      </w:r>
    </w:p>
    <w:p>
      <w:pPr>
        <w:pStyle w:val="BodyText"/>
        <w:bidi w:val="0"/>
        <w:spacing w:lineRule="auto" w:line="276" w:before="0" w:after="140"/>
        <w:jc w:val="both"/>
        <w:rPr/>
      </w:pPr>
      <w:r>
        <w:rPr>
          <w:rFonts w:ascii="SF Pro Display" w:hAnsi="SF Pro Display"/>
        </w:rPr>
        <w:t xml:space="preserve">Tras el veredicto del jurado sobre la responsabilidad civil, el proceso se encamina hacia una </w:t>
      </w:r>
      <w:r>
        <w:rPr>
          <w:rStyle w:val="Strong"/>
          <w:rFonts w:ascii="SF Pro Display" w:hAnsi="SF Pro Display"/>
        </w:rPr>
        <w:t>segunda fase de juicio ante el juez (bench trial)</w:t>
      </w:r>
      <w:r>
        <w:rPr>
          <w:rFonts w:ascii="SF Pro Display" w:hAnsi="SF Pro Display"/>
        </w:rPr>
        <w:t xml:space="preserve">, programada para mayo de 2026, donde el Juez Bryan Biedscheid determinará los remedios de equidad necesarios para "abatir" la perturbación generada²⁸⁵‧²⁸⁶‧²⁸⁷. A diferencia de las multas, estos remedios buscan forzar una </w:t>
      </w:r>
      <w:r>
        <w:rPr>
          <w:rStyle w:val="Strong"/>
          <w:rFonts w:ascii="SF Pro Display" w:hAnsi="SF Pro Display"/>
        </w:rPr>
        <w:t>reingeniería de la seguridad</w:t>
      </w:r>
      <w:r>
        <w:rPr>
          <w:rFonts w:ascii="SF Pro Display" w:hAnsi="SF Pro Display"/>
        </w:rPr>
        <w:t xml:space="preserve"> en Instagram y Facebook²⁸⁸‧²⁸⁹.</w:t>
      </w:r>
    </w:p>
    <w:p>
      <w:pPr>
        <w:pStyle w:val="BodyText"/>
        <w:bidi w:val="0"/>
        <w:spacing w:lineRule="auto" w:line="276" w:before="0" w:after="140"/>
        <w:jc w:val="both"/>
        <w:rPr>
          <w:rFonts w:ascii="SF Pro Display" w:hAnsi="SF Pro Display"/>
        </w:rPr>
      </w:pPr>
      <w:r>
        <w:rPr>
          <w:rFonts w:ascii="SF Pro Display" w:hAnsi="SF Pro Display"/>
        </w:rPr>
        <w:t>La fiscalía de Nuevo México ha solicitado una orden judicial que obligue a Meta a implementar cambios específicos, entre los que destacan:</w:t>
      </w:r>
    </w:p>
    <w:p>
      <w:pPr>
        <w:pStyle w:val="BodyText"/>
        <w:numPr>
          <w:ilvl w:val="0"/>
          <w:numId w:val="10"/>
        </w:numPr>
        <w:tabs>
          <w:tab w:val="left" w:pos="709" w:leader="none"/>
        </w:tabs>
        <w:bidi w:val="0"/>
        <w:spacing w:before="0" w:after="0"/>
        <w:ind w:hanging="283" w:start="709"/>
        <w:jc w:val="both"/>
        <w:rPr/>
      </w:pPr>
      <w:r>
        <w:rPr>
          <w:rStyle w:val="Strong"/>
          <w:rFonts w:ascii="SF Pro Display" w:hAnsi="SF Pro Display"/>
        </w:rPr>
        <w:t>Sistemas de verificación de edad efectivos</w:t>
      </w:r>
      <w:r>
        <w:rPr>
          <w:rFonts w:ascii="SF Pro Display" w:hAnsi="SF Pro Display"/>
        </w:rPr>
        <w:t xml:space="preserve"> que no dependan del autoinforme del menor²⁹⁰‧²⁹¹. </w:t>
      </w:r>
    </w:p>
    <w:p>
      <w:pPr>
        <w:pStyle w:val="BodyText"/>
        <w:numPr>
          <w:ilvl w:val="0"/>
          <w:numId w:val="10"/>
        </w:numPr>
        <w:tabs>
          <w:tab w:val="left" w:pos="709" w:leader="none"/>
        </w:tabs>
        <w:bidi w:val="0"/>
        <w:spacing w:before="0" w:after="0"/>
        <w:ind w:hanging="283" w:start="709"/>
        <w:jc w:val="both"/>
        <w:rPr/>
      </w:pPr>
      <w:r>
        <w:rPr>
          <w:rFonts w:ascii="SF Pro Display" w:hAnsi="SF Pro Display"/>
        </w:rPr>
        <w:t xml:space="preserve">La </w:t>
      </w:r>
      <w:r>
        <w:rPr>
          <w:rStyle w:val="Strong"/>
          <w:rFonts w:ascii="SF Pro Display" w:hAnsi="SF Pro Display"/>
        </w:rPr>
        <w:t>eliminación proactiva de cuentas de depredadores</w:t>
      </w:r>
      <w:r>
        <w:rPr>
          <w:rFonts w:ascii="SF Pro Display" w:hAnsi="SF Pro Display"/>
        </w:rPr>
        <w:t xml:space="preserve"> mediante análisis de comportamiento algorítmico ya disponible²⁹²‧²⁹³. </w:t>
      </w:r>
    </w:p>
    <w:p>
      <w:pPr>
        <w:pStyle w:val="BodyText"/>
        <w:numPr>
          <w:ilvl w:val="0"/>
          <w:numId w:val="10"/>
        </w:numPr>
        <w:tabs>
          <w:tab w:val="left" w:pos="709" w:leader="none"/>
        </w:tabs>
        <w:bidi w:val="0"/>
        <w:ind w:hanging="283" w:start="709"/>
        <w:jc w:val="both"/>
        <w:rPr/>
      </w:pPr>
      <w:r>
        <w:rPr>
          <w:rFonts w:ascii="SF Pro Display" w:hAnsi="SF Pro Display"/>
        </w:rPr>
        <w:t xml:space="preserve">La creación de salvaguardas que impidan que el </w:t>
      </w:r>
      <w:r>
        <w:rPr>
          <w:rStyle w:val="Strong"/>
          <w:rFonts w:ascii="SF Pro Display" w:hAnsi="SF Pro Display"/>
        </w:rPr>
        <w:t>cifrado de extremo a extremo</w:t>
      </w:r>
      <w:r>
        <w:rPr>
          <w:rFonts w:ascii="SF Pro Display" w:hAnsi="SF Pro Display"/>
        </w:rPr>
        <w:t xml:space="preserve"> en Messenger se convierta en un escudo de impunidad para el tráfico de material de abuso sexual infantil (CSAM)²⁹⁴‧²⁹⁵‧²⁹⁶. </w:t>
      </w:r>
    </w:p>
    <w:p>
      <w:pPr>
        <w:pStyle w:val="BodyText"/>
        <w:bidi w:val="0"/>
        <w:jc w:val="both"/>
        <w:rPr/>
      </w:pPr>
      <w:r>
        <w:rPr>
          <w:rStyle w:val="Strong"/>
          <w:rFonts w:ascii="SF Pro Display" w:hAnsi="SF Pro Display"/>
        </w:rPr>
        <w:t>La segunda fase del juicio: Hacia una regulación judicial de la conducta corporativa</w:t>
      </w:r>
    </w:p>
    <w:p>
      <w:pPr>
        <w:pStyle w:val="BodyText"/>
        <w:bidi w:val="0"/>
        <w:jc w:val="both"/>
        <w:rPr/>
      </w:pPr>
      <w:r>
        <w:rPr>
          <w:rFonts w:ascii="SF Pro Display" w:hAnsi="SF Pro Display"/>
        </w:rPr>
        <w:t xml:space="preserve">Este componente del caso es, en términos de política pública, el más ambicioso. El Estado busca que el tribunal actúe donde el Congreso federal ha fallado, estableciendo un **estándar judicial de "seguridad por diseño"**²⁹⁷‧²⁹⁸‧²⁹⁹. La legislación de Nuevo México, específicamente la </w:t>
      </w:r>
      <w:r>
        <w:rPr>
          <w:rStyle w:val="Strong"/>
          <w:rFonts w:ascii="SF Pro Display" w:hAnsi="SF Pro Display"/>
        </w:rPr>
        <w:t>Ley del Código de Diseño Apropiado para la Edad (</w:t>
      </w:r>
      <w:r>
        <w:rPr>
          <w:rStyle w:val="Emphasis"/>
          <w:rFonts w:ascii="SF Pro Display" w:hAnsi="SF Pro Display"/>
        </w:rPr>
        <w:t>Age Appropriate Design Code Act</w:t>
      </w:r>
      <w:r>
        <w:rPr>
          <w:rStyle w:val="Strong"/>
          <w:rFonts w:ascii="SF Pro Display" w:hAnsi="SF Pro Display"/>
        </w:rPr>
        <w:t>) de 2024</w:t>
      </w:r>
      <w:r>
        <w:rPr>
          <w:rFonts w:ascii="SF Pro Display" w:hAnsi="SF Pro Display"/>
        </w:rPr>
        <w:t>, proporciona el marco normativo para estas demandas, exigiendo que las plataformas configuren por defecto los ajustes de privacidad y seguridad más altos para menores y realicen evaluaciones de impacto sobre el bienestar antes de lanzar nuevas funciones³⁰⁰‧³⁰¹‧³⁰².</w:t>
      </w:r>
    </w:p>
    <w:p>
      <w:pPr>
        <w:pStyle w:val="BodyText"/>
        <w:bidi w:val="0"/>
        <w:jc w:val="both"/>
        <w:rPr/>
      </w:pPr>
      <w:r>
        <w:rPr>
          <w:rFonts w:ascii="SF Pro Display" w:hAnsi="SF Pro Display"/>
        </w:rPr>
        <w:t xml:space="preserve">El resultado de esta fase determinará si los tribunales estatales pueden convertirse en reguladores </w:t>
      </w:r>
      <w:r>
        <w:rPr>
          <w:rStyle w:val="Emphasis"/>
          <w:rFonts w:ascii="SF Pro Display" w:hAnsi="SF Pro Display"/>
        </w:rPr>
        <w:t>de facto</w:t>
      </w:r>
      <w:r>
        <w:rPr>
          <w:rFonts w:ascii="SF Pro Display" w:hAnsi="SF Pro Display"/>
        </w:rPr>
        <w:t xml:space="preserve"> de Silicon Valley³⁰³‧³⁰⁴. Si el Juez Biedscheid impone cambios estructurales en el diseño de Meta para el territorio de Nuevo México, la empresa se enfrentará al dilema de fragmentar su arquitectura técnica o, como es más probable, </w:t>
      </w:r>
      <w:r>
        <w:rPr>
          <w:rStyle w:val="Strong"/>
          <w:rFonts w:ascii="SF Pro Display" w:hAnsi="SF Pro Display"/>
        </w:rPr>
        <w:t>adoptar estas protecciones a nivel nacional</w:t>
      </w:r>
      <w:r>
        <w:rPr>
          <w:rFonts w:ascii="SF Pro Display" w:hAnsi="SF Pro Display"/>
        </w:rPr>
        <w:t xml:space="preserve"> para evitar la complejidad operativa³⁰⁵‧³⁰⁶. Este "efecto Nuevo México" podría transformar la industria tecnológica, obligándola a internalizar de forma permanente el deber de cuidado que, hasta ahora, ha sido sistemáticamente sacrificado en el altar del compromiso del usuario y el beneficio publicitario³⁰⁷‧³⁰⁸‧³⁰⁹.</w:t>
      </w:r>
    </w:p>
    <w:p>
      <w:pPr>
        <w:pStyle w:val="Lneahorizontaluser"/>
        <w:bidi w:val="0"/>
        <w:jc w:val="both"/>
        <w:rPr>
          <w:rFonts w:ascii="SF Pro Display" w:hAnsi="SF Pro Display"/>
        </w:rPr>
      </w:pPr>
      <w:r>
        <w:rPr>
          <w:rFonts w:ascii="SF Pro Display" w:hAnsi="SF Pro Display"/>
        </w:rPr>
      </w:r>
    </w:p>
    <w:p>
      <w:pPr>
        <w:pStyle w:val="BodyText"/>
        <w:bidi w:val="0"/>
        <w:jc w:val="both"/>
        <w:rPr>
          <w:rFonts w:ascii="SF Pro Display" w:hAnsi="SF Pro Display"/>
          <w:sz w:val="16"/>
          <w:szCs w:val="16"/>
        </w:rPr>
      </w:pPr>
      <w:r>
        <w:rPr>
          <w:rFonts w:ascii="SF Pro Display" w:hAnsi="SF Pro Display"/>
          <w:sz w:val="16"/>
          <w:szCs w:val="16"/>
        </w:rPr>
        <w:t xml:space="preserve">²⁶⁶ </w:t>
      </w:r>
      <w:r>
        <w:rPr>
          <w:rFonts w:ascii="SF Pro Display" w:hAnsi="SF Pro Display"/>
          <w:sz w:val="16"/>
          <w:szCs w:val="16"/>
        </w:rPr>
        <w:t>Documento "New Mexico v. Meta, Inc. and Mark Zuckerberg - TechPolicy.Press", pág. 1. ²⁶⁷ Documento "2024 Set To Be Crucial Year For Child Online Safety Litigation", pág. 2. ²⁶⁸ Documento "Supreme Judicial Court - FIRE", pág. 55. ²⁶⁹ Documento "Case 1:23-cv-01115-MIS-KK Document 65 Filed 02/05/24", pág. 8. ²⁷⁰ Documento "Trials Probe Tech Companies' Responsibility for Sexual Assaults and Abuse", pág. 4. ²⁷¹ Documento "Supreme Judicial Court - FIRE", pág. 56 (Nota 19). ²⁷² Documento "Chronically Online: Apportioning Liability...", pág. 1924. ²⁷³ Documento "Supreme Judicial Court - FIRE", pág. 57. ²⁷⁴ Documento "New Mexico Department Of Justice Wins Landmark Verdict Against Meta", pág. 2. ²⁷⁵ Documento "Case 1:23-cv-01115-MIS-KK Document 65 Filed 02/05/24", pág. 8. ²⁷⁶ Documento "Social Media Is Harming Young People... - The Anxious Generation", pág. 35. ²⁷⁷ Documento "Supreme Judicial Court - FIRE", pág. 57. ²⁷⁸ Documento "Meta Hit With $375M Penalty in New Mexico Safety Verdict | The Tech Buzz", pág. 2. ²⁷⁹ Documento "2024 Set To Be Crucial Year For Child Online Safety Litigation", pág. 2. ²⁸⁰ Documento "Supreme Judicial Court - FIRE", pág. 57. ²⁸¹ Documento "Chronically Online: Apportioning Liability...", pág. 1934. ²⁸² Documento "Supreme Judicial Court - FIRE", pág. 53. ²⁸³ Documento "Trials Probe Tech Companies' Responsibility for Sexual Assaults and Abuse", pág. 4. ²⁸⁴ Documento "Chronically Online: Apportioning Liability...", pág. 1924. ²⁸⁵ Documento "$375 Million landmark verdict against Meta - KVIA", pág. 4. ²⁸⁶ Documento "Meta ordered to pay $375m after being found liable... - The Guardian", pág. 2. ²⁸⁷ Documento "Jury finds Meta downplayed children's safety... - Global News", pág. 1. ²⁸⁸ Documento "Meta Owes $375 Million in New Mexico Teen-Safety Verdict", pág. 2. ²⁸⁹ Documento "New Mexico Department Of Justice Wins Landmark Verdict Against Meta", pág. 2. ²⁹⁰ Documento "Meta ordered to pay $375m after being found liable... - The Guardian", pág. 2. ²⁹¹ Documento "New Mexico Department Of Justice Wins Landmark Verdict Against Meta", pág. 2. ²⁹² Documento "Meta ordered to pay $375m after being found liable... - The Guardian", pág. 2. ²⁹³ Documento "New Mexico Department Of Justice Wins Landmark Verdict Against Meta", pág. 2. ²⁹⁴ Documento "Meta ordered to pay $375m after being found liable... - The Guardian", pág. 2. ²⁹⁵ Documento "New Mexico Department Of Justice Wins Landmark Verdict Against Meta", pág. 2. ²⁹⁶ Documento "Meta's AI sending 'junk' tips to DoJ... - The Guardian", pág. 3. ²⁹⁷ Documento "Chronically Online: Apportioning Liability...", pág. 1935. ²⁹⁸ Documento "New Mexico Political Report - AG sues Meta...", pág. 2. ²⁹⁹ Documento "Jury finds Meta downplayed children's safety... - Global News", pág. 1. ³⁰⁰ Documento "Age Appropriate Design Code Act - New Mexico Legislature", art. 1, 4. ³⁰¹ Documento "Age Appropriate Design Code Act - New Mexico Legislature", art. 4(A)(7), 4(B)(6). ³⁰² Documento "Age Appropriate Design Code Act - New Mexico Legislature", art. 4(B)(4). ³⁰³ Documento "Trials Probe Tech Companies' Responsibility for Sexual Assaults and Abuse", pág. 5. ³⁰⁴ Documento "Meta Hit With $375M Penalty in New Mexico Safety Verdict | The Tech Buzz", pág. 3. ³⁰⁵ Documento "Meta Hit With $375M Penalty in New Mexico Safety Verdict | The Tech Buzz", pág. 3. ³⁰⁶ Documento "As New Mexico jury finds Meta platforms harm children... - News4JAX", pág. 1. ³⁰⁷ Documento "Jury finds Meta downplayed children's safety... - Global News", pág. 1. ³⁰⁸ Documento "New Mexico Department Of Justice Wins Landmark Verdict Against Meta", pág. 1. ³⁰⁹ Documento "Meta Owes $375 Million in New Mexico Teen-Safety Verdict", pág. 2.</w:t>
      </w:r>
    </w:p>
    <w:p>
      <w:pPr>
        <w:pStyle w:val="BodyText"/>
        <w:bidi w:val="0"/>
        <w:spacing w:lineRule="auto" w:line="276" w:before="0" w:after="140"/>
        <w:jc w:val="both"/>
        <w:rPr/>
      </w:pPr>
      <w:r>
        <w:rPr>
          <w:rStyle w:val="Strong"/>
          <w:rFonts w:ascii="SF Pro Display" w:hAnsi="SF Pro Display"/>
        </w:rPr>
        <w:t>Conclusión: Hacia un Nuevo Estándar de Cuidado en la Economía de la Atención</w:t>
      </w:r>
    </w:p>
    <w:p>
      <w:pPr>
        <w:pStyle w:val="BodyText"/>
        <w:bidi w:val="0"/>
        <w:spacing w:lineRule="auto" w:line="276" w:before="0" w:after="140"/>
        <w:jc w:val="both"/>
        <w:rPr/>
      </w:pPr>
      <w:r>
        <w:rPr>
          <w:rFonts w:ascii="SF Pro Display" w:hAnsi="SF Pro Display"/>
        </w:rPr>
        <w:t xml:space="preserve">El veredicto del 24 de marzo de 2026 en Santa Fe no solo cierra un capítulo procesal extenuante de siete semanas, sino que inaugura una nueva era en la regulación judicial de la tecnología³¹⁰‧³¹¹. Al declarar a Meta responsable bajo la Ley de Prácticas Desleales y establecer una sanción de </w:t>
      </w:r>
      <w:r>
        <w:rPr>
          <w:rStyle w:val="Strong"/>
          <w:rFonts w:ascii="SF Pro Display" w:hAnsi="SF Pro Display"/>
        </w:rPr>
        <w:t>375 millones de dólares</w:t>
      </w:r>
      <w:r>
        <w:rPr>
          <w:rFonts w:ascii="SF Pro Display" w:hAnsi="SF Pro Display"/>
        </w:rPr>
        <w:t>, el sistema judicial de Nuevo México ha logrado lo que años de debate legislativo en el Congreso federal no consiguieron: perforar el escudo de impunidad de Silicon Valley mediante la aplicación rigurosa del derecho de daños y la protección al consumidor³¹²‧³¹³‧³¹⁴.</w:t>
      </w:r>
    </w:p>
    <w:p>
      <w:pPr>
        <w:pStyle w:val="BodyText"/>
        <w:bidi w:val="0"/>
        <w:spacing w:lineRule="auto" w:line="276" w:before="0" w:after="140"/>
        <w:jc w:val="both"/>
        <w:rPr/>
      </w:pPr>
      <w:r>
        <w:rPr>
          <w:rStyle w:val="Strong"/>
          <w:rFonts w:ascii="SF Pro Display" w:hAnsi="SF Pro Display"/>
        </w:rPr>
        <w:t>El impacto global del veredicto en la litigación multiestatal</w:t>
      </w:r>
    </w:p>
    <w:p>
      <w:pPr>
        <w:pStyle w:val="BodyText"/>
        <w:bidi w:val="0"/>
        <w:spacing w:lineRule="auto" w:line="276" w:before="0" w:after="140"/>
        <w:jc w:val="both"/>
        <w:rPr/>
      </w:pPr>
      <w:r>
        <w:rPr>
          <w:rFonts w:ascii="SF Pro Display" w:hAnsi="SF Pro Display"/>
        </w:rPr>
        <w:t xml:space="preserve">Este caso se erige como el </w:t>
      </w:r>
      <w:r>
        <w:rPr>
          <w:rStyle w:val="Strong"/>
          <w:rFonts w:ascii="SF Pro Display" w:hAnsi="SF Pro Display"/>
        </w:rPr>
        <w:t>"faro jurídico"</w:t>
      </w:r>
      <w:r>
        <w:rPr>
          <w:rFonts w:ascii="SF Pro Display" w:hAnsi="SF Pro Display"/>
        </w:rPr>
        <w:t xml:space="preserve"> para las más de 40 fiscalías estatales que mantienen litigios activos contra Meta³¹⁵‧³¹⁶. La victoria de Nuevo México —el primer estado en ganar un juicio de esta naturaleza contra una gran tecnológica— valida una estrategia procesal centrada en el </w:t>
      </w:r>
      <w:r>
        <w:rPr>
          <w:rStyle w:val="Strong"/>
          <w:rFonts w:ascii="SF Pro Display" w:hAnsi="SF Pro Display"/>
        </w:rPr>
        <w:t>defecto de diseño algorítmico</w:t>
      </w:r>
      <w:r>
        <w:rPr>
          <w:rFonts w:ascii="SF Pro Display" w:hAnsi="SF Pro Display"/>
        </w:rPr>
        <w:t xml:space="preserve">, permitiendo a otros estados replicar el "modelo de Santa Fe"³¹⁷‧³¹⁸‧³¹⁹. Mientras otros jurados en California y otros distritos federales aún deliberan o se encuentran bloqueados, el resultado en Nuevo México ha demostrado que es posible presentar pruebas técnicas complejas ante un jurado de ciudadanos comunes y obtener una condena por </w:t>
      </w:r>
      <w:r>
        <w:rPr>
          <w:rStyle w:val="Strong"/>
          <w:rFonts w:ascii="SF Pro Display" w:hAnsi="SF Pro Display"/>
        </w:rPr>
        <w:t>conducta corporativa voluntaria y consciente</w:t>
      </w:r>
      <w:r>
        <w:rPr>
          <w:rFonts w:ascii="SF Pro Display" w:hAnsi="SF Pro Display"/>
        </w:rPr>
        <w:t>³²⁰‧³²¹‧³²².</w:t>
      </w:r>
    </w:p>
    <w:p>
      <w:pPr>
        <w:pStyle w:val="BodyText"/>
        <w:bidi w:val="0"/>
        <w:spacing w:lineRule="auto" w:line="276" w:before="0" w:after="140"/>
        <w:jc w:val="both"/>
        <w:rPr>
          <w:rFonts w:ascii="SF Pro Display" w:hAnsi="SF Pro Display"/>
        </w:rPr>
      </w:pPr>
      <w:r>
        <w:rPr>
          <w:rFonts w:ascii="SF Pro Display" w:hAnsi="SF Pro Display"/>
        </w:rPr>
        <w:t>Analistas y defensores de la seguridad infantil han calificado este veredicto como un **"momento Rubicón"**³²³‧³²⁴. Al igual que el histórico acuerdo con la industria del tabaco en los años 90, este litigio ha transformado la percepción pública: las redes sociales ya no son vistas como herramientas neutrales de conexión, sino como productos manufacturados con características adictivas que exigen un estándar de cuidado similar al de cualquier otro bien de consumo masivo³²⁵‧³²⁶‧³²⁷. El veredicto envía un mensaje claro a los ejecutivos tecnológicos: el "crecimiento a toda costa" ya no es una defensa legal válida frente a la evidencia documentada de daño a la salud pública³²⁸‧³²⁹.</w:t>
      </w:r>
    </w:p>
    <w:p>
      <w:pPr>
        <w:pStyle w:val="BodyText"/>
        <w:bidi w:val="0"/>
        <w:spacing w:lineRule="auto" w:line="276" w:before="0" w:after="140"/>
        <w:jc w:val="both"/>
        <w:rPr/>
      </w:pPr>
      <w:r>
        <w:rPr>
          <w:rStyle w:val="Strong"/>
          <w:rFonts w:ascii="SF Pro Display" w:hAnsi="SF Pro Display"/>
        </w:rPr>
        <w:t>Reflexiones sobre el futuro de la autonomía infantil en internet</w:t>
      </w:r>
    </w:p>
    <w:p>
      <w:pPr>
        <w:pStyle w:val="BodyText"/>
        <w:bidi w:val="0"/>
        <w:spacing w:lineRule="auto" w:line="276" w:before="0" w:after="140"/>
        <w:jc w:val="both"/>
        <w:rPr/>
      </w:pPr>
      <w:r>
        <w:rPr>
          <w:rFonts w:ascii="SF Pro Display" w:hAnsi="SF Pro Display"/>
        </w:rPr>
        <w:t xml:space="preserve">La verdadera trascendencia del caso </w:t>
      </w:r>
      <w:r>
        <w:rPr>
          <w:rStyle w:val="Emphasis"/>
          <w:rFonts w:ascii="SF Pro Display" w:hAnsi="SF Pro Display"/>
        </w:rPr>
        <w:t>State of New Mexico v. Meta</w:t>
      </w:r>
      <w:r>
        <w:rPr>
          <w:rFonts w:ascii="SF Pro Display" w:hAnsi="SF Pro Display"/>
        </w:rPr>
        <w:t xml:space="preserve"> se determinará en la fase de remedios de equidad programada para mayo de 2026³³⁰‧³³¹. La posibilidad de que un juez estatal ordene una </w:t>
      </w:r>
      <w:r>
        <w:rPr>
          <w:rStyle w:val="Strong"/>
          <w:rFonts w:ascii="SF Pro Display" w:hAnsi="SF Pro Display"/>
        </w:rPr>
        <w:t>reingeniería obligatoria</w:t>
      </w:r>
      <w:r>
        <w:rPr>
          <w:rFonts w:ascii="SF Pro Display" w:hAnsi="SF Pro Display"/>
        </w:rPr>
        <w:t xml:space="preserve"> de Instagram y Facebook para incluir verificaciones de edad robustas y la eliminación de algoritmos de recompensa variable representa un desafío existencial para el modelo de negocio de Meta³³²‧³³³‧³³⁴. Si Nuevo México logra abatir esta "perturbación del orden público" (</w:t>
      </w:r>
      <w:r>
        <w:rPr>
          <w:rStyle w:val="Emphasis"/>
          <w:rFonts w:ascii="SF Pro Display" w:hAnsi="SF Pro Display"/>
        </w:rPr>
        <w:t>public nuisance</w:t>
      </w:r>
      <w:r>
        <w:rPr>
          <w:rFonts w:ascii="SF Pro Display" w:hAnsi="SF Pro Display"/>
        </w:rPr>
        <w:t>), se habrá sentado el precedente para que la seguridad de los menores sea una configuración por defecto y no un añadido opcional³³⁵‧³³⁶.</w:t>
      </w:r>
    </w:p>
    <w:p>
      <w:pPr>
        <w:pStyle w:val="BodyText"/>
        <w:bidi w:val="0"/>
        <w:spacing w:lineRule="auto" w:line="276" w:before="0" w:after="140"/>
        <w:jc w:val="both"/>
        <w:rPr/>
      </w:pPr>
      <w:r>
        <w:rPr>
          <w:rFonts w:ascii="SF Pro Display" w:hAnsi="SF Pro Display"/>
        </w:rPr>
        <w:t xml:space="preserve">En última instancia, este artículo sostiene que la justicia ha comenzado a restaurar el equilibrio en la **"economía de la atención"**³³⁷. Durante tres décadas, las plataformas digitales operaron en un vacío de responsabilidad, externalizando los costes de su diseño adictivo hacia las familias, las escuelas y el sistema de salud mental del Estado³³⁸‧³³⁹‧³⁴⁰. El veredicto de Nuevo México marca el inicio de la </w:t>
      </w:r>
      <w:r>
        <w:rPr>
          <w:rStyle w:val="Strong"/>
          <w:rFonts w:ascii="SF Pro Display" w:hAnsi="SF Pro Display"/>
        </w:rPr>
        <w:t>internalización de estos costes</w:t>
      </w:r>
      <w:r>
        <w:rPr>
          <w:rFonts w:ascii="SF Pro Display" w:hAnsi="SF Pro Display"/>
        </w:rPr>
        <w:t>³⁴¹‧³⁴². Al elevar el derecho de los niños a un entorno digital seguro por encima de las métricas de compromiso publicitario, los tribunales están rescatando la autonomía de una generación que, hasta ahora, había sido tratada como el combustible de un motor de crecimiento algorítmico insaciable³⁴³‧³⁴⁴‧³⁴⁵.</w:t>
      </w:r>
    </w:p>
    <w:p>
      <w:pPr>
        <w:pStyle w:val="Lneahorizontaluser"/>
        <w:suppressLineNumbers/>
        <w:pBdr>
          <w:bottom w:val="double" w:sz="2" w:space="0" w:color="808080"/>
        </w:pBdr>
        <w:bidi w:val="0"/>
        <w:spacing w:before="0" w:after="283"/>
        <w:jc w:val="both"/>
        <w:rPr>
          <w:rFonts w:ascii="SF Pro Display" w:hAnsi="SF Pro Display"/>
        </w:rPr>
      </w:pPr>
      <w:r>
        <w:rPr>
          <w:rFonts w:ascii="SF Pro Display" w:hAnsi="SF Pro Display"/>
        </w:rPr>
      </w:r>
    </w:p>
    <w:p>
      <w:pPr>
        <w:pStyle w:val="BodyText"/>
        <w:bidi w:val="0"/>
        <w:spacing w:lineRule="auto" w:line="276" w:before="0" w:after="140"/>
        <w:jc w:val="both"/>
        <w:rPr>
          <w:rFonts w:ascii="SF Pro Display" w:hAnsi="SF Pro Display"/>
          <w:sz w:val="16"/>
          <w:szCs w:val="16"/>
        </w:rPr>
      </w:pPr>
      <w:r>
        <w:rPr>
          <w:rFonts w:ascii="SF Pro Display" w:hAnsi="SF Pro Display"/>
          <w:sz w:val="16"/>
          <w:szCs w:val="16"/>
        </w:rPr>
        <w:t xml:space="preserve">³¹⁰ </w:t>
      </w:r>
      <w:r>
        <w:rPr>
          <w:rFonts w:ascii="SF Pro Display" w:hAnsi="SF Pro Display"/>
          <w:sz w:val="16"/>
          <w:szCs w:val="16"/>
        </w:rPr>
        <w:t>Documento "$375 Million landmark verdict against Meta - KVIA", pág. 2. ³¹¹ Documento "New Mexico Department Of Justice Wins Landmark Verdict Against Meta", pág. 1. ³¹² Documento "New Mexico jury says Meta harms children's mental health...", pág. 1. ³¹³ Documento "Jury finds Meta downplayed children's safety...", pág. 1. ³¹⁴ Documento "Meta ordered to pay $375m after being found liable...", pág. 1. ³¹⁵ Documento "2024 Set To Be Crucial Year For Child Online Safety Litigation", pág. 2. ³¹⁶ Documento "As New Mexico jury finds Meta platforms harm children...", pág. 1. ³¹⁷ Documento "New Mexico Department Of Justice Wins Landmark Verdict Against Meta", pág. 1. ³¹⁸ Documento "Meta Hit With $375M Penalty in New Mexico Safety Verdict", pág. 3. ³¹⁹ Documento "Facebook - The Algorithm on Trial - Kancelaria Prawna Skarbiec", pág. 21. ³²⁰ Documento "Meta Owes $375 Million in New Mexico Teen-Safety Verdict", pág. 3. ³²¹ Documento "New Mexico jury says Meta harms children's mental health...", pág. 2. ³²² Documento "Meta Hit With $375M Penalty in New Mexico Safety Verdict", pág. 2. ³²³ Documento "2024 Set To Be Crucial Year For Child Online Safety Litigation", pág. 4 (Cita a Matthew Bergman). ³²⁴ Documento "New Mexico jury says Meta harms children's mental health...", pág. 4. ³²⁵ Documento "Meta Says Child Safety Isn't Guaranteed in New Mexico AG's Trial", pág. 1. ³²⁶ Documento "Facebook - The Algorithm on Trial - Kancelaria Prawna Skarbiec", pág. 21. ³²⁷ Documento "Chronically Online: Apportioning Liability...", pág. 1921. ³²⁸ Documento "New Mexico jury finds Meta committed thousands of violations...", pág. 2. ³²⁹ Documento "Meta ordered to pay $375m after being found liable...", pág. 2. ³³⁰ Documento "$375 Million landmark verdict against Meta - KVIA", pág. 4. ³³¹ Documento "New Mexico Department Of Justice Wins Landmark Verdict Against Meta", pág. 2. ³³² Documento "Meta ordered to pay $375m after being found liable...", pág. 2. ³³³ Documento "Meta Hit With $375M Penalty in New Mexico Safety Verdict", pág. 2. ³³⁴ Documento "Age Appropriate Design Code Act - New Mexico Legislature", art. 4. ³³⁵ Documento "New Mexico v. Meta, Inc. and Mark Zuckerberg - TechPolicy.Press", pág. 1. ³³⁶ Documento "Supreme Judicial Court - FIRE", pág. 57. ³³⁷ Documento "Chronically Online: Apportioning Liability...", pág. 1905. ³³⁸ Documento "Social Media Is Harming Young People... - The Anxious Generation", pág. 35. ³³⁹ Documento "Supreme Judicial Court - FIRE", pág. 57. ³⁴⁰ Documento "1 2 3 4 5 6 7 8 9 10 11 12 13 14 15 16 17 18 19 20 21 22 23 24 25 26 27 28 IN THE UNITED STATES DISTRICT COURT FOR THE NORTHERN", pág. 1. ³⁴¹ Documento "Chronically Online: Apportioning Liability...", pág. 1922. ³⁴² Documento "Meta Owes $375 Million in New Mexico Teen-Safety Verdict", pág. 3. ³⁴³ Documento "New Mexico Department Of Justice Wins Landmark Verdict Against Meta", pág. 1. ³⁴⁴ Documento "Facebook - The Algorithm on Trial - Kancelaria Prawna Skarbiec", pág. 23. ³⁴⁵ Documento "New Mexico jury says Meta harms children's mental health...", pág. 4.</w:t>
      </w:r>
    </w:p>
    <w:p>
      <w:pPr>
        <w:pStyle w:val="BodyText"/>
        <w:bidi w:val="0"/>
        <w:spacing w:lineRule="auto" w:line="276" w:before="0" w:after="140"/>
        <w:jc w:val="both"/>
        <w:rPr/>
      </w:pPr>
      <w:r>
        <w:rPr>
          <w:rFonts w:ascii="SF Pro Display" w:hAnsi="SF Pro Display"/>
        </w:rPr>
        <w:t xml:space="preserve">A continuación, se detalla la </w:t>
      </w:r>
      <w:r>
        <w:rPr>
          <w:rStyle w:val="Strong"/>
          <w:rFonts w:ascii="SF Pro Display" w:hAnsi="SF Pro Display"/>
        </w:rPr>
        <w:t>bibliografía y el catálogo de fuentes</w:t>
      </w:r>
      <w:r>
        <w:rPr>
          <w:rFonts w:ascii="SF Pro Display" w:hAnsi="SF Pro Display"/>
        </w:rPr>
        <w:t xml:space="preserve"> utilizados para la redacción del artículo académico sobre el caso </w:t>
      </w:r>
      <w:r>
        <w:rPr>
          <w:rStyle w:val="Emphasis"/>
          <w:rFonts w:ascii="SF Pro Display" w:hAnsi="SF Pro Display"/>
        </w:rPr>
        <w:t>State of New Mexico v. Meta Platforms Inc.</w:t>
      </w:r>
      <w:r>
        <w:rPr>
          <w:rFonts w:ascii="SF Pro Display" w:hAnsi="SF Pro Display"/>
        </w:rPr>
        <w:t xml:space="preserve"> Esta lista incluye documentos judiciales, reportes de prensa especializada, análisis doctrinales y legislación estatal recopilados entre diciembre de 2023 y marzo de 2026.</w:t>
      </w:r>
    </w:p>
    <w:p>
      <w:pPr>
        <w:pStyle w:val="Heading3"/>
        <w:bidi w:val="0"/>
        <w:jc w:val="both"/>
        <w:rPr>
          <w:rFonts w:ascii="SF Pro Display" w:hAnsi="SF Pro Display"/>
        </w:rPr>
      </w:pPr>
      <w:r>
        <w:rPr>
          <w:rFonts w:ascii="SF Pro Display" w:hAnsi="SF Pro Display"/>
        </w:rPr>
        <w:t>1. Documentos Judiciales y Legislativos</w:t>
      </w:r>
    </w:p>
    <w:p>
      <w:pPr>
        <w:pStyle w:val="BodyText"/>
        <w:numPr>
          <w:ilvl w:val="0"/>
          <w:numId w:val="11"/>
        </w:numPr>
        <w:tabs>
          <w:tab w:val="left" w:pos="709" w:leader="none"/>
        </w:tabs>
        <w:bidi w:val="0"/>
        <w:spacing w:before="0" w:after="0"/>
        <w:ind w:hanging="283" w:start="709"/>
        <w:jc w:val="both"/>
        <w:rPr/>
      </w:pPr>
      <w:r>
        <w:rPr>
          <w:rStyle w:val="Strong"/>
          <w:rFonts w:ascii="SF Pro Display" w:hAnsi="SF Pro Display"/>
        </w:rPr>
        <w:t>Case 1:23-cv-01115-MIS-KK Document 65</w:t>
      </w:r>
      <w:r>
        <w:rPr>
          <w:rFonts w:ascii="SF Pro Display" w:hAnsi="SF Pro Display"/>
        </w:rPr>
        <w:t xml:space="preserve">: </w:t>
      </w:r>
      <w:r>
        <w:rPr>
          <w:rStyle w:val="Emphasis"/>
          <w:rFonts w:ascii="SF Pro Display" w:hAnsi="SF Pro Display"/>
        </w:rPr>
        <w:t>Order Granting Plaintiff’s Motion to Remand</w:t>
      </w:r>
      <w:r>
        <w:rPr>
          <w:rFonts w:ascii="SF Pro Display" w:hAnsi="SF Pro Display"/>
        </w:rPr>
        <w:t xml:space="preserve">. Emitido por la Jueza Margaret Strickland el 5 de febrero de 2024, devolviendo el caso a la jurisdicción estatal de Nuevo México. </w:t>
      </w:r>
    </w:p>
    <w:p>
      <w:pPr>
        <w:pStyle w:val="BodyText"/>
        <w:numPr>
          <w:ilvl w:val="0"/>
          <w:numId w:val="11"/>
        </w:numPr>
        <w:tabs>
          <w:tab w:val="left" w:pos="709" w:leader="none"/>
        </w:tabs>
        <w:bidi w:val="0"/>
        <w:spacing w:before="0" w:after="0"/>
        <w:ind w:hanging="283" w:start="709"/>
        <w:jc w:val="both"/>
        <w:rPr/>
      </w:pPr>
      <w:r>
        <w:rPr>
          <w:rStyle w:val="Strong"/>
          <w:rFonts w:ascii="SF Pro Display" w:hAnsi="SF Pro Display"/>
        </w:rPr>
        <w:t>New Mexico Legislature (2024)</w:t>
      </w:r>
      <w:r>
        <w:rPr>
          <w:rFonts w:ascii="SF Pro Display" w:hAnsi="SF Pro Display"/>
        </w:rPr>
        <w:t xml:space="preserve">: </w:t>
      </w:r>
      <w:r>
        <w:rPr>
          <w:rStyle w:val="Emphasis"/>
          <w:rFonts w:ascii="SF Pro Display" w:hAnsi="SF Pro Display"/>
        </w:rPr>
        <w:t>Age Appropriate Design Code Act</w:t>
      </w:r>
      <w:r>
        <w:rPr>
          <w:rFonts w:ascii="SF Pro Display" w:hAnsi="SF Pro Display"/>
        </w:rPr>
        <w:t xml:space="preserve"> (SB0068). Ley estatal que establece obligaciones de diseño seguro para plataformas utilizadas por menores. </w:t>
      </w:r>
    </w:p>
    <w:p>
      <w:pPr>
        <w:pStyle w:val="BodyText"/>
        <w:numPr>
          <w:ilvl w:val="0"/>
          <w:numId w:val="11"/>
        </w:numPr>
        <w:tabs>
          <w:tab w:val="left" w:pos="709" w:leader="none"/>
        </w:tabs>
        <w:bidi w:val="0"/>
        <w:spacing w:before="0" w:after="0"/>
        <w:ind w:hanging="283" w:start="709"/>
        <w:jc w:val="both"/>
        <w:rPr/>
      </w:pPr>
      <w:r>
        <w:rPr>
          <w:rStyle w:val="Strong"/>
          <w:rFonts w:ascii="SF Pro Display" w:hAnsi="SF Pro Display"/>
        </w:rPr>
        <w:t>New Mexico Legislature (2025)</w:t>
      </w:r>
      <w:r>
        <w:rPr>
          <w:rFonts w:ascii="SF Pro Display" w:hAnsi="SF Pro Display"/>
        </w:rPr>
        <w:t xml:space="preserve">: </w:t>
      </w:r>
      <w:r>
        <w:rPr>
          <w:rStyle w:val="Emphasis"/>
          <w:rFonts w:ascii="SF Pro Display" w:hAnsi="SF Pro Display"/>
        </w:rPr>
        <w:t>Digital Age Verification Act</w:t>
      </w:r>
      <w:r>
        <w:rPr>
          <w:rFonts w:ascii="SF Pro Display" w:hAnsi="SF Pro Display"/>
        </w:rPr>
        <w:t xml:space="preserve"> (HB 313). Propuesta normativa sobre sistemas de verificación de edad y consentimiento parental. </w:t>
      </w:r>
    </w:p>
    <w:p>
      <w:pPr>
        <w:pStyle w:val="BodyText"/>
        <w:numPr>
          <w:ilvl w:val="0"/>
          <w:numId w:val="11"/>
        </w:numPr>
        <w:tabs>
          <w:tab w:val="left" w:pos="709" w:leader="none"/>
        </w:tabs>
        <w:bidi w:val="0"/>
        <w:spacing w:before="0" w:after="0"/>
        <w:ind w:hanging="283" w:start="709"/>
        <w:jc w:val="both"/>
        <w:rPr/>
      </w:pPr>
      <w:r>
        <w:rPr>
          <w:rStyle w:val="Strong"/>
          <w:rFonts w:ascii="SF Pro Display" w:hAnsi="SF Pro Display"/>
        </w:rPr>
        <w:t>Santa Fe County District Court Docket</w:t>
      </w:r>
      <w:r>
        <w:rPr>
          <w:rFonts w:ascii="SF Pro Display" w:hAnsi="SF Pro Display"/>
        </w:rPr>
        <w:t xml:space="preserve">: Registro oficial de las sesiones del juicio ante el Juez Bryan Biedscheid, abarcando desde febrero hasta el veredicto del 24 de marzo de 2026. </w:t>
      </w:r>
    </w:p>
    <w:p>
      <w:pPr>
        <w:pStyle w:val="BodyText"/>
        <w:numPr>
          <w:ilvl w:val="0"/>
          <w:numId w:val="11"/>
        </w:numPr>
        <w:tabs>
          <w:tab w:val="left" w:pos="709" w:leader="none"/>
        </w:tabs>
        <w:bidi w:val="0"/>
        <w:ind w:hanging="283" w:start="709"/>
        <w:jc w:val="both"/>
        <w:rPr/>
      </w:pPr>
      <w:r>
        <w:rPr>
          <w:rStyle w:val="Strong"/>
          <w:rFonts w:ascii="SF Pro Display" w:hAnsi="SF Pro Display"/>
        </w:rPr>
        <w:t>Supreme Judicial Court of Massachusetts</w:t>
      </w:r>
      <w:r>
        <w:rPr>
          <w:rFonts w:ascii="SF Pro Display" w:hAnsi="SF Pro Display"/>
        </w:rPr>
        <w:t xml:space="preserve">: </w:t>
      </w:r>
      <w:r>
        <w:rPr>
          <w:rStyle w:val="Emphasis"/>
          <w:rFonts w:ascii="SF Pro Display" w:hAnsi="SF Pro Display"/>
        </w:rPr>
        <w:t>Brief of Plaintiff-Appellee Commonwealth of Massachusetts v. Meta Platforms, Inc.</w:t>
      </w:r>
      <w:r>
        <w:rPr>
          <w:rFonts w:ascii="SF Pro Display" w:hAnsi="SF Pro Display"/>
        </w:rPr>
        <w:t xml:space="preserve"> (Agosto 2025). Documento procesal que analiza la inaplicabilidad de la Sección 230 en casos de diseño adictivo. </w:t>
      </w:r>
    </w:p>
    <w:p>
      <w:pPr>
        <w:pStyle w:val="Heading3"/>
        <w:bidi w:val="0"/>
        <w:jc w:val="both"/>
        <w:rPr>
          <w:rFonts w:ascii="SF Pro Display" w:hAnsi="SF Pro Display"/>
        </w:rPr>
      </w:pPr>
      <w:r>
        <w:rPr>
          <w:rFonts w:ascii="SF Pro Display" w:hAnsi="SF Pro Display"/>
        </w:rPr>
        <w:t>2. Comunicados Oficiales y Veredicto</w:t>
      </w:r>
    </w:p>
    <w:p>
      <w:pPr>
        <w:pStyle w:val="BodyText"/>
        <w:numPr>
          <w:ilvl w:val="0"/>
          <w:numId w:val="12"/>
        </w:numPr>
        <w:tabs>
          <w:tab w:val="left" w:pos="709" w:leader="none"/>
        </w:tabs>
        <w:bidi w:val="0"/>
        <w:spacing w:before="0" w:after="0"/>
        <w:ind w:hanging="283" w:start="709"/>
        <w:jc w:val="both"/>
        <w:rPr/>
      </w:pPr>
      <w:r>
        <w:rPr>
          <w:rStyle w:val="Strong"/>
          <w:rFonts w:ascii="SF Pro Display" w:hAnsi="SF Pro Display"/>
        </w:rPr>
        <w:t>New Mexico Department of Justice</w:t>
      </w:r>
      <w:r>
        <w:rPr>
          <w:rFonts w:ascii="SF Pro Display" w:hAnsi="SF Pro Display"/>
        </w:rPr>
        <w:t xml:space="preserve">: </w:t>
      </w:r>
      <w:r>
        <w:rPr>
          <w:rStyle w:val="Emphasis"/>
          <w:rFonts w:ascii="SF Pro Display" w:hAnsi="SF Pro Display"/>
        </w:rPr>
        <w:t>New Mexico Department Of Justice Wins Landmark Verdict Against Meta</w:t>
      </w:r>
      <w:r>
        <w:rPr>
          <w:rFonts w:ascii="SF Pro Display" w:hAnsi="SF Pro Display"/>
        </w:rPr>
        <w:t xml:space="preserve"> (24 de marzo de 2026). Comunicado oficial del Fiscal General Raúl Torrez sobre la victoria judicial. </w:t>
      </w:r>
    </w:p>
    <w:p>
      <w:pPr>
        <w:pStyle w:val="BodyText"/>
        <w:numPr>
          <w:ilvl w:val="0"/>
          <w:numId w:val="12"/>
        </w:numPr>
        <w:tabs>
          <w:tab w:val="left" w:pos="709" w:leader="none"/>
        </w:tabs>
        <w:bidi w:val="0"/>
        <w:spacing w:before="0" w:after="0"/>
        <w:ind w:hanging="283" w:start="709"/>
        <w:jc w:val="both"/>
        <w:rPr/>
      </w:pPr>
      <w:r>
        <w:rPr>
          <w:rStyle w:val="Strong"/>
          <w:rFonts w:ascii="SF Pro Display" w:hAnsi="SF Pro Display"/>
        </w:rPr>
        <w:t>KVIA-TV</w:t>
      </w:r>
      <w:r>
        <w:rPr>
          <w:rFonts w:ascii="SF Pro Display" w:hAnsi="SF Pro Display"/>
        </w:rPr>
        <w:t xml:space="preserve">: </w:t>
      </w:r>
      <w:r>
        <w:rPr>
          <w:rStyle w:val="Emphasis"/>
          <w:rFonts w:ascii="SF Pro Display" w:hAnsi="SF Pro Display"/>
        </w:rPr>
        <w:t>$375 Million landmark verdict against Meta</w:t>
      </w:r>
      <w:r>
        <w:rPr>
          <w:rFonts w:ascii="SF Pro Display" w:hAnsi="SF Pro Display"/>
        </w:rPr>
        <w:t xml:space="preserve"> (24 de marzo de 2026). Reporte detallado sobre la sanción de 5.000 dólares por cada una de las 37.500 violaciones. </w:t>
      </w:r>
    </w:p>
    <w:p>
      <w:pPr>
        <w:pStyle w:val="BodyText"/>
        <w:numPr>
          <w:ilvl w:val="0"/>
          <w:numId w:val="12"/>
        </w:numPr>
        <w:tabs>
          <w:tab w:val="left" w:pos="709" w:leader="none"/>
        </w:tabs>
        <w:bidi w:val="0"/>
        <w:ind w:hanging="283" w:start="709"/>
        <w:jc w:val="both"/>
        <w:rPr/>
      </w:pPr>
      <w:r>
        <w:rPr>
          <w:rStyle w:val="Strong"/>
          <w:rFonts w:ascii="SF Pro Display" w:hAnsi="SF Pro Display"/>
        </w:rPr>
        <w:t>Bloomberg Law News</w:t>
      </w:r>
      <w:r>
        <w:rPr>
          <w:rFonts w:ascii="SF Pro Display" w:hAnsi="SF Pro Display"/>
        </w:rPr>
        <w:t xml:space="preserve">: </w:t>
      </w:r>
      <w:r>
        <w:rPr>
          <w:rStyle w:val="Emphasis"/>
          <w:rFonts w:ascii="SF Pro Display" w:hAnsi="SF Pro Display"/>
        </w:rPr>
        <w:t>Meta Owes $375 Million in New Mexico Teen-Safety Verdict</w:t>
      </w:r>
      <w:r>
        <w:rPr>
          <w:rFonts w:ascii="SF Pro Display" w:hAnsi="SF Pro Display"/>
        </w:rPr>
        <w:t xml:space="preserve"> (24 de marzo de 2026). Análisis legal de la deliberación del jurado y la responsabilidad corporativa. </w:t>
      </w:r>
    </w:p>
    <w:p>
      <w:pPr>
        <w:pStyle w:val="Heading3"/>
        <w:bidi w:val="0"/>
        <w:jc w:val="both"/>
        <w:rPr>
          <w:rFonts w:ascii="SF Pro Display" w:hAnsi="SF Pro Display"/>
        </w:rPr>
      </w:pPr>
      <w:r>
        <w:rPr>
          <w:rFonts w:ascii="SF Pro Display" w:hAnsi="SF Pro Display"/>
        </w:rPr>
        <w:t>3. Reportajes de Investigación y Prensa Especializada</w:t>
      </w:r>
    </w:p>
    <w:p>
      <w:pPr>
        <w:pStyle w:val="BodyText"/>
        <w:numPr>
          <w:ilvl w:val="0"/>
          <w:numId w:val="13"/>
        </w:numPr>
        <w:tabs>
          <w:tab w:val="left" w:pos="709" w:leader="none"/>
        </w:tabs>
        <w:bidi w:val="0"/>
        <w:spacing w:before="0" w:after="0"/>
        <w:ind w:hanging="283" w:start="709"/>
        <w:jc w:val="both"/>
        <w:rPr/>
      </w:pPr>
      <w:r>
        <w:rPr>
          <w:rStyle w:val="Strong"/>
          <w:rFonts w:ascii="SF Pro Display" w:hAnsi="SF Pro Display"/>
        </w:rPr>
        <w:t>The Guardian (Katie McQue)</w:t>
      </w:r>
      <w:r>
        <w:rPr>
          <w:rFonts w:ascii="SF Pro Display" w:hAnsi="SF Pro Display"/>
        </w:rPr>
        <w:t xml:space="preserve">: </w:t>
      </w:r>
    </w:p>
    <w:p>
      <w:pPr>
        <w:pStyle w:val="BodyText"/>
        <w:numPr>
          <w:ilvl w:val="1"/>
          <w:numId w:val="13"/>
        </w:numPr>
        <w:tabs>
          <w:tab w:val="clear" w:pos="709"/>
          <w:tab w:val="left" w:pos="1418" w:leader="none"/>
        </w:tabs>
        <w:bidi w:val="0"/>
        <w:spacing w:before="0" w:after="0"/>
        <w:ind w:hanging="283" w:start="1418"/>
        <w:jc w:val="both"/>
        <w:rPr/>
      </w:pPr>
      <w:r>
        <w:rPr>
          <w:rStyle w:val="Emphasis"/>
          <w:rFonts w:ascii="SF Pro Display" w:hAnsi="SF Pro Display"/>
        </w:rPr>
        <w:t>Meta on trial over child safety: can it really protect its next generation of users?</w:t>
      </w:r>
      <w:r>
        <w:rPr>
          <w:rFonts w:ascii="SF Pro Display" w:hAnsi="SF Pro Display"/>
        </w:rPr>
        <w:t xml:space="preserve"> (19 de marzo de 2026). </w:t>
      </w:r>
    </w:p>
    <w:p>
      <w:pPr>
        <w:pStyle w:val="BodyText"/>
        <w:numPr>
          <w:ilvl w:val="1"/>
          <w:numId w:val="13"/>
        </w:numPr>
        <w:tabs>
          <w:tab w:val="clear" w:pos="709"/>
          <w:tab w:val="left" w:pos="1418" w:leader="none"/>
        </w:tabs>
        <w:bidi w:val="0"/>
        <w:spacing w:before="0" w:after="0"/>
        <w:ind w:hanging="283" w:start="1418"/>
        <w:jc w:val="both"/>
        <w:rPr/>
      </w:pPr>
      <w:r>
        <w:rPr>
          <w:rStyle w:val="Emphasis"/>
          <w:rFonts w:ascii="SF Pro Display" w:hAnsi="SF Pro Display"/>
        </w:rPr>
        <w:t>Meta's AI sending 'junk' tips to DoJ, US child abuse investigators say</w:t>
      </w:r>
      <w:r>
        <w:rPr>
          <w:rFonts w:ascii="SF Pro Display" w:hAnsi="SF Pro Display"/>
        </w:rPr>
        <w:t xml:space="preserve"> (25 de febrero de 2026). </w:t>
      </w:r>
    </w:p>
    <w:p>
      <w:pPr>
        <w:pStyle w:val="BodyText"/>
        <w:numPr>
          <w:ilvl w:val="1"/>
          <w:numId w:val="13"/>
        </w:numPr>
        <w:tabs>
          <w:tab w:val="clear" w:pos="709"/>
          <w:tab w:val="left" w:pos="1418" w:leader="none"/>
        </w:tabs>
        <w:bidi w:val="0"/>
        <w:spacing w:before="0" w:after="0"/>
        <w:ind w:hanging="283" w:start="1418"/>
        <w:jc w:val="both"/>
        <w:rPr/>
      </w:pPr>
      <w:r>
        <w:rPr>
          <w:rStyle w:val="Emphasis"/>
          <w:rFonts w:ascii="SF Pro Display" w:hAnsi="SF Pro Display"/>
        </w:rPr>
        <w:t>Meta ordered to pay $375m after being found liable in child exploitation case</w:t>
      </w:r>
      <w:r>
        <w:rPr>
          <w:rFonts w:ascii="SF Pro Display" w:hAnsi="SF Pro Display"/>
        </w:rPr>
        <w:t xml:space="preserve"> (24 de marzo de 2026). </w:t>
      </w:r>
    </w:p>
    <w:p>
      <w:pPr>
        <w:pStyle w:val="BodyText"/>
        <w:numPr>
          <w:ilvl w:val="0"/>
          <w:numId w:val="13"/>
        </w:numPr>
        <w:tabs>
          <w:tab w:val="left" w:pos="709" w:leader="none"/>
        </w:tabs>
        <w:bidi w:val="0"/>
        <w:spacing w:before="0" w:after="0"/>
        <w:ind w:hanging="283" w:start="709"/>
        <w:jc w:val="both"/>
        <w:rPr/>
      </w:pPr>
      <w:r>
        <w:rPr>
          <w:rStyle w:val="Strong"/>
          <w:rFonts w:ascii="SF Pro Display" w:hAnsi="SF Pro Display"/>
        </w:rPr>
        <w:t>New Mexico Political Report</w:t>
      </w:r>
      <w:r>
        <w:rPr>
          <w:rFonts w:ascii="SF Pro Display" w:hAnsi="SF Pro Display"/>
        </w:rPr>
        <w:t xml:space="preserve">: </w:t>
      </w:r>
    </w:p>
    <w:p>
      <w:pPr>
        <w:pStyle w:val="BodyText"/>
        <w:numPr>
          <w:ilvl w:val="1"/>
          <w:numId w:val="13"/>
        </w:numPr>
        <w:tabs>
          <w:tab w:val="clear" w:pos="709"/>
          <w:tab w:val="left" w:pos="1418" w:leader="none"/>
        </w:tabs>
        <w:bidi w:val="0"/>
        <w:spacing w:before="0" w:after="0"/>
        <w:ind w:hanging="283" w:start="1418"/>
        <w:jc w:val="both"/>
        <w:rPr/>
      </w:pPr>
      <w:r>
        <w:rPr>
          <w:rStyle w:val="Emphasis"/>
          <w:rFonts w:ascii="SF Pro Display" w:hAnsi="SF Pro Display"/>
        </w:rPr>
        <w:t>AG sues Meta following child exploitation investigation</w:t>
      </w:r>
      <w:r>
        <w:rPr>
          <w:rFonts w:ascii="SF Pro Display" w:hAnsi="SF Pro Display"/>
        </w:rPr>
        <w:t xml:space="preserve"> (7 de diciembre de 2023). </w:t>
      </w:r>
    </w:p>
    <w:p>
      <w:pPr>
        <w:pStyle w:val="BodyText"/>
        <w:numPr>
          <w:ilvl w:val="1"/>
          <w:numId w:val="13"/>
        </w:numPr>
        <w:tabs>
          <w:tab w:val="clear" w:pos="709"/>
          <w:tab w:val="left" w:pos="1418" w:leader="none"/>
        </w:tabs>
        <w:bidi w:val="0"/>
        <w:spacing w:before="0" w:after="0"/>
        <w:ind w:hanging="283" w:start="1418"/>
        <w:jc w:val="both"/>
        <w:rPr/>
      </w:pPr>
      <w:r>
        <w:rPr>
          <w:rStyle w:val="Emphasis"/>
          <w:rFonts w:ascii="SF Pro Display" w:hAnsi="SF Pro Display"/>
        </w:rPr>
        <w:t>Meta will face New Mexico AG in Santa Fe trial over social media role in exploiting kids</w:t>
      </w:r>
      <w:r>
        <w:rPr>
          <w:rFonts w:ascii="SF Pro Display" w:hAnsi="SF Pro Display"/>
        </w:rPr>
        <w:t xml:space="preserve"> (13 de enero de 2026). </w:t>
      </w:r>
    </w:p>
    <w:p>
      <w:pPr>
        <w:pStyle w:val="BodyText"/>
        <w:numPr>
          <w:ilvl w:val="1"/>
          <w:numId w:val="13"/>
        </w:numPr>
        <w:tabs>
          <w:tab w:val="clear" w:pos="709"/>
          <w:tab w:val="left" w:pos="1418" w:leader="none"/>
        </w:tabs>
        <w:bidi w:val="0"/>
        <w:spacing w:before="0" w:after="0"/>
        <w:ind w:hanging="283" w:start="1418"/>
        <w:jc w:val="both"/>
        <w:rPr/>
      </w:pPr>
      <w:r>
        <w:rPr>
          <w:rStyle w:val="Emphasis"/>
          <w:rFonts w:ascii="SF Pro Display" w:hAnsi="SF Pro Display"/>
        </w:rPr>
        <w:t>New Mexico jury finds Meta guilty of putting profits over child safety</w:t>
      </w:r>
      <w:r>
        <w:rPr>
          <w:rFonts w:ascii="SF Pro Display" w:hAnsi="SF Pro Display"/>
        </w:rPr>
        <w:t xml:space="preserve"> (24 de marzo de 2026). </w:t>
      </w:r>
    </w:p>
    <w:p>
      <w:pPr>
        <w:pStyle w:val="BodyText"/>
        <w:numPr>
          <w:ilvl w:val="0"/>
          <w:numId w:val="13"/>
        </w:numPr>
        <w:tabs>
          <w:tab w:val="left" w:pos="709" w:leader="none"/>
        </w:tabs>
        <w:bidi w:val="0"/>
        <w:spacing w:before="0" w:after="0"/>
        <w:ind w:hanging="283" w:start="709"/>
        <w:jc w:val="both"/>
        <w:rPr/>
      </w:pPr>
      <w:r>
        <w:rPr>
          <w:rStyle w:val="Strong"/>
          <w:rFonts w:ascii="SF Pro Display" w:hAnsi="SF Pro Display"/>
        </w:rPr>
        <w:t>Global News</w:t>
      </w:r>
      <w:r>
        <w:rPr>
          <w:rFonts w:ascii="SF Pro Display" w:hAnsi="SF Pro Display"/>
        </w:rPr>
        <w:t xml:space="preserve">: </w:t>
      </w:r>
      <w:r>
        <w:rPr>
          <w:rStyle w:val="Emphasis"/>
          <w:rFonts w:ascii="SF Pro Display" w:hAnsi="SF Pro Display"/>
        </w:rPr>
        <w:t>Jury finds Meta downplayed children's safety on platforms in landmark trial</w:t>
      </w:r>
      <w:r>
        <w:rPr>
          <w:rFonts w:ascii="SF Pro Display" w:hAnsi="SF Pro Display"/>
        </w:rPr>
        <w:t xml:space="preserve"> (24 de marzo de 2026). </w:t>
      </w:r>
    </w:p>
    <w:p>
      <w:pPr>
        <w:pStyle w:val="BodyText"/>
        <w:numPr>
          <w:ilvl w:val="0"/>
          <w:numId w:val="13"/>
        </w:numPr>
        <w:tabs>
          <w:tab w:val="left" w:pos="709" w:leader="none"/>
        </w:tabs>
        <w:bidi w:val="0"/>
        <w:ind w:hanging="283" w:start="709"/>
        <w:jc w:val="both"/>
        <w:rPr/>
      </w:pPr>
      <w:r>
        <w:rPr>
          <w:rStyle w:val="Strong"/>
          <w:rFonts w:ascii="SF Pro Display" w:hAnsi="SF Pro Display"/>
        </w:rPr>
        <w:t>Tech Buzz</w:t>
      </w:r>
      <w:r>
        <w:rPr>
          <w:rFonts w:ascii="SF Pro Display" w:hAnsi="SF Pro Display"/>
        </w:rPr>
        <w:t xml:space="preserve">: </w:t>
      </w:r>
      <w:r>
        <w:rPr>
          <w:rStyle w:val="Emphasis"/>
          <w:rFonts w:ascii="SF Pro Display" w:hAnsi="SF Pro Display"/>
        </w:rPr>
        <w:t>Meta Hit With $375M Penalty in New Mexico Safety Verdict</w:t>
      </w:r>
      <w:r>
        <w:rPr>
          <w:rFonts w:ascii="SF Pro Display" w:hAnsi="SF Pro Display"/>
        </w:rPr>
        <w:t xml:space="preserve"> (24 de marzo de 2026). </w:t>
      </w:r>
    </w:p>
    <w:p>
      <w:pPr>
        <w:pStyle w:val="Heading3"/>
        <w:bidi w:val="0"/>
        <w:jc w:val="both"/>
        <w:rPr>
          <w:rFonts w:ascii="SF Pro Display" w:hAnsi="SF Pro Display"/>
        </w:rPr>
      </w:pPr>
      <w:r>
        <w:rPr>
          <w:rFonts w:ascii="SF Pro Display" w:hAnsi="SF Pro Display"/>
        </w:rPr>
        <w:t>4. Análisis Doctrinario y Evidencia Científica</w:t>
      </w:r>
    </w:p>
    <w:p>
      <w:pPr>
        <w:pStyle w:val="BodyText"/>
        <w:numPr>
          <w:ilvl w:val="0"/>
          <w:numId w:val="14"/>
        </w:numPr>
        <w:tabs>
          <w:tab w:val="left" w:pos="709" w:leader="none"/>
        </w:tabs>
        <w:bidi w:val="0"/>
        <w:spacing w:before="0" w:after="0"/>
        <w:ind w:hanging="283" w:start="709"/>
        <w:jc w:val="both"/>
        <w:rPr/>
      </w:pPr>
      <w:r>
        <w:rPr>
          <w:rStyle w:val="Strong"/>
          <w:rFonts w:ascii="SF Pro Display" w:hAnsi="SF Pro Display"/>
        </w:rPr>
        <w:t>Fordham Law Review (Rebecca Vangelos, 2025)</w:t>
      </w:r>
      <w:r>
        <w:rPr>
          <w:rFonts w:ascii="SF Pro Display" w:hAnsi="SF Pro Display"/>
        </w:rPr>
        <w:t xml:space="preserve">: </w:t>
      </w:r>
      <w:r>
        <w:rPr>
          <w:rStyle w:val="Emphasis"/>
          <w:rFonts w:ascii="SF Pro Display" w:hAnsi="SF Pro Display"/>
        </w:rPr>
        <w:t>Chronically Online: Apportioning Liability in Social Media Litigation Based on User Engagement</w:t>
      </w:r>
      <w:r>
        <w:rPr>
          <w:rFonts w:ascii="SF Pro Display" w:hAnsi="SF Pro Display"/>
        </w:rPr>
        <w:t xml:space="preserve">. Estudio sobre la transición de la responsabilidad editorial a la de producto. </w:t>
      </w:r>
    </w:p>
    <w:p>
      <w:pPr>
        <w:pStyle w:val="BodyText"/>
        <w:numPr>
          <w:ilvl w:val="0"/>
          <w:numId w:val="14"/>
        </w:numPr>
        <w:tabs>
          <w:tab w:val="left" w:pos="709" w:leader="none"/>
        </w:tabs>
        <w:bidi w:val="0"/>
        <w:spacing w:before="0" w:after="0"/>
        <w:ind w:hanging="283" w:start="709"/>
        <w:jc w:val="both"/>
        <w:rPr/>
      </w:pPr>
      <w:r>
        <w:rPr>
          <w:rStyle w:val="Strong"/>
          <w:rFonts w:ascii="SF Pro Display" w:hAnsi="SF Pro Display"/>
        </w:rPr>
        <w:t>Haidt, J. &amp; Rausch, Z. (2026)</w:t>
      </w:r>
      <w:r>
        <w:rPr>
          <w:rFonts w:ascii="SF Pro Display" w:hAnsi="SF Pro Display"/>
        </w:rPr>
        <w:t xml:space="preserve">: </w:t>
      </w:r>
      <w:r>
        <w:rPr>
          <w:rStyle w:val="Emphasis"/>
          <w:rFonts w:ascii="SF Pro Display" w:hAnsi="SF Pro Display"/>
        </w:rPr>
        <w:t>Social Media Is Harming Young People at a Scale Large Enough to Cause Changes at the Population Level</w:t>
      </w:r>
      <w:r>
        <w:rPr>
          <w:rFonts w:ascii="SF Pro Display" w:hAnsi="SF Pro Display"/>
        </w:rPr>
        <w:t xml:space="preserve">. Ensayo para el World Happiness Report 2026 sobre el impacto neurológico de las redes sociales. </w:t>
      </w:r>
    </w:p>
    <w:p>
      <w:pPr>
        <w:pStyle w:val="BodyText"/>
        <w:numPr>
          <w:ilvl w:val="0"/>
          <w:numId w:val="14"/>
        </w:numPr>
        <w:tabs>
          <w:tab w:val="left" w:pos="709" w:leader="none"/>
        </w:tabs>
        <w:bidi w:val="0"/>
        <w:spacing w:before="0" w:after="0"/>
        <w:ind w:hanging="283" w:start="709"/>
        <w:jc w:val="both"/>
        <w:rPr/>
      </w:pPr>
      <w:r>
        <w:rPr>
          <w:rStyle w:val="Strong"/>
          <w:rFonts w:ascii="SF Pro Display" w:hAnsi="SF Pro Display"/>
        </w:rPr>
        <w:t>Kancelaria Prawna Skarbiec (Robert Nogacki, 2026)</w:t>
      </w:r>
      <w:r>
        <w:rPr>
          <w:rFonts w:ascii="SF Pro Display" w:hAnsi="SF Pro Display"/>
        </w:rPr>
        <w:t xml:space="preserve">: </w:t>
      </w:r>
      <w:r>
        <w:rPr>
          <w:rStyle w:val="Emphasis"/>
          <w:rFonts w:ascii="SF Pro Display" w:hAnsi="SF Pro Display"/>
        </w:rPr>
        <w:t>Facebook – The Algorithm on Trial</w:t>
      </w:r>
      <w:r>
        <w:rPr>
          <w:rFonts w:ascii="SF Pro Display" w:hAnsi="SF Pro Display"/>
        </w:rPr>
        <w:t xml:space="preserve">. Análisis comparativo del litigio en Nuevo México frente a la jurisprudencia europea y federal. </w:t>
      </w:r>
    </w:p>
    <w:p>
      <w:pPr>
        <w:pStyle w:val="BodyText"/>
        <w:numPr>
          <w:ilvl w:val="0"/>
          <w:numId w:val="14"/>
        </w:numPr>
        <w:tabs>
          <w:tab w:val="left" w:pos="709" w:leader="none"/>
        </w:tabs>
        <w:bidi w:val="0"/>
        <w:spacing w:before="0" w:after="0"/>
        <w:ind w:hanging="283" w:start="709"/>
        <w:jc w:val="both"/>
        <w:rPr/>
      </w:pPr>
      <w:r>
        <w:rPr>
          <w:rStyle w:val="Strong"/>
          <w:rFonts w:ascii="SF Pro Display" w:hAnsi="SF Pro Display"/>
        </w:rPr>
        <w:t>TechPolicy.Press</w:t>
      </w:r>
      <w:r>
        <w:rPr>
          <w:rFonts w:ascii="SF Pro Display" w:hAnsi="SF Pro Display"/>
        </w:rPr>
        <w:t xml:space="preserve">: </w:t>
      </w:r>
      <w:r>
        <w:rPr>
          <w:rStyle w:val="Emphasis"/>
          <w:rFonts w:ascii="SF Pro Display" w:hAnsi="SF Pro Display"/>
        </w:rPr>
        <w:t>New Mexico v. Meta, Inc. and Mark Zuckerberg</w:t>
      </w:r>
      <w:r>
        <w:rPr>
          <w:rFonts w:ascii="SF Pro Display" w:hAnsi="SF Pro Display"/>
        </w:rPr>
        <w:t xml:space="preserve"> (Litigation Tracker). Seguimiento cronológico de las mociones de desestimación y fases de descubrimiento. </w:t>
      </w:r>
    </w:p>
    <w:p>
      <w:pPr>
        <w:pStyle w:val="BodyText"/>
        <w:numPr>
          <w:ilvl w:val="0"/>
          <w:numId w:val="14"/>
        </w:numPr>
        <w:tabs>
          <w:tab w:val="left" w:pos="709" w:leader="none"/>
        </w:tabs>
        <w:bidi w:val="0"/>
        <w:ind w:hanging="283" w:start="709"/>
        <w:jc w:val="both"/>
        <w:rPr/>
      </w:pPr>
      <w:r>
        <w:rPr>
          <w:rStyle w:val="Strong"/>
          <w:rFonts w:ascii="SF Pro Display" w:hAnsi="SF Pro Display"/>
        </w:rPr>
        <w:t>Molly Rose Foundation (2024)</w:t>
      </w:r>
      <w:r>
        <w:rPr>
          <w:rFonts w:ascii="SF Pro Display" w:hAnsi="SF Pro Display"/>
        </w:rPr>
        <w:t xml:space="preserve">: </w:t>
      </w:r>
      <w:r>
        <w:rPr>
          <w:rStyle w:val="Emphasis"/>
          <w:rFonts w:ascii="SF Pro Display" w:hAnsi="SF Pro Display"/>
        </w:rPr>
        <w:t>Written evidence submitted to the Science, Innovation and Technology Committee</w:t>
      </w:r>
      <w:r>
        <w:rPr>
          <w:rFonts w:ascii="SF Pro Display" w:hAnsi="SF Pro Display"/>
        </w:rPr>
        <w:t xml:space="preserve">. Documentación sobre el impacto del contenido de autolesión y el diseño algorítmico. </w:t>
      </w:r>
    </w:p>
    <w:p>
      <w:pPr>
        <w:pStyle w:val="Heading3"/>
        <w:bidi w:val="0"/>
        <w:jc w:val="both"/>
        <w:rPr>
          <w:rFonts w:ascii="SF Pro Display" w:hAnsi="SF Pro Display"/>
        </w:rPr>
      </w:pPr>
      <w:r>
        <w:rPr>
          <w:rFonts w:ascii="SF Pro Display" w:hAnsi="SF Pro Display"/>
        </w:rPr>
        <w:t>5. Material Probatorio Adicional</w:t>
      </w:r>
    </w:p>
    <w:p>
      <w:pPr>
        <w:pStyle w:val="BodyText"/>
        <w:numPr>
          <w:ilvl w:val="0"/>
          <w:numId w:val="15"/>
        </w:numPr>
        <w:tabs>
          <w:tab w:val="left" w:pos="709" w:leader="none"/>
        </w:tabs>
        <w:bidi w:val="0"/>
        <w:spacing w:before="0" w:after="0"/>
        <w:ind w:hanging="283" w:start="709"/>
        <w:jc w:val="both"/>
        <w:rPr/>
      </w:pPr>
      <w:r>
        <w:rPr>
          <w:rStyle w:val="Strong"/>
          <w:rFonts w:ascii="SF Pro Display" w:hAnsi="SF Pro Display"/>
        </w:rPr>
        <w:t>Courtroom View Network (CVN)</w:t>
      </w:r>
      <w:r>
        <w:rPr>
          <w:rFonts w:ascii="SF Pro Display" w:hAnsi="SF Pro Display"/>
        </w:rPr>
        <w:t xml:space="preserve">: </w:t>
      </w:r>
      <w:r>
        <w:rPr>
          <w:rStyle w:val="Emphasis"/>
          <w:rFonts w:ascii="SF Pro Display" w:hAnsi="SF Pro Display"/>
        </w:rPr>
        <w:t>Video of State of New Mexico v. META Platforms Inc. - Trial</w:t>
      </w:r>
      <w:r>
        <w:rPr>
          <w:rFonts w:ascii="SF Pro Display" w:hAnsi="SF Pro Display"/>
        </w:rPr>
        <w:t xml:space="preserve">. Registro audiovisual de los testimonios de Arturo Béjar, Adam Mosseri y Mark Zuckerberg. </w:t>
      </w:r>
    </w:p>
    <w:p>
      <w:pPr>
        <w:pStyle w:val="BodyText"/>
        <w:numPr>
          <w:ilvl w:val="0"/>
          <w:numId w:val="15"/>
        </w:numPr>
        <w:tabs>
          <w:tab w:val="left" w:pos="709" w:leader="none"/>
        </w:tabs>
        <w:bidi w:val="0"/>
        <w:ind w:hanging="283" w:start="709"/>
        <w:jc w:val="both"/>
        <w:rPr/>
      </w:pPr>
      <w:r>
        <w:rPr>
          <w:rStyle w:val="Strong"/>
          <w:rFonts w:ascii="SF Pro Display" w:hAnsi="SF Pro Display"/>
        </w:rPr>
        <w:t>UFDC Image Array 2 (Associated Press)</w:t>
      </w:r>
      <w:r>
        <w:rPr>
          <w:rFonts w:ascii="SF Pro Display" w:hAnsi="SF Pro Display"/>
        </w:rPr>
        <w:t xml:space="preserve">: </w:t>
      </w:r>
      <w:r>
        <w:rPr>
          <w:rStyle w:val="Emphasis"/>
          <w:rFonts w:ascii="SF Pro Display" w:hAnsi="SF Pro Display"/>
        </w:rPr>
        <w:t>it has failed to shield children from sex predators</w:t>
      </w:r>
      <w:r>
        <w:rPr>
          <w:rFonts w:ascii="SF Pro Display" w:hAnsi="SF Pro Display"/>
        </w:rPr>
        <w:t xml:space="preserve">. Reporte sobre la investigación encubierta inicial de Nuevo México. </w:t>
      </w:r>
    </w:p>
    <w:p>
      <w:pPr>
        <w:pStyle w:val="Normal"/>
        <w:bidi w:val="0"/>
        <w:jc w:val="both"/>
        <w:rPr>
          <w:rFonts w:ascii="SF Pro Display" w:hAnsi="SF Pro Display"/>
        </w:rPr>
      </w:pPr>
      <w:r>
        <w:rPr>
          <w:rFonts w:ascii="SF Pro Display" w:hAnsi="SF Pro Display"/>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0" w:characterSet="windows-1252"/>
    <w:family w:val="roman"/>
    <w:pitch w:val="variable"/>
  </w:font>
  <w:font w:name="Liberation Sans">
    <w:altName w:val="Arial"/>
    <w:charset w:val="00" w:characterSet="windows-1252"/>
    <w:family w:val="swiss"/>
    <w:pitch w:val="variable"/>
  </w:font>
  <w:font w:name="SF Pro Display">
    <w:charset w:val="01"/>
    <w:family w:val="moder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w="http://schemas.openxmlformats.org/wordprocessingml/2006/main">
  <w:zoom w:percent="151"/>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s-E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Lucida Sans"/>
      <w:color w:val="auto"/>
      <w:kern w:val="2"/>
      <w:sz w:val="24"/>
      <w:szCs w:val="24"/>
      <w:lang w:val="es-ES" w:eastAsia="zh-CN" w:bidi="hi-IN"/>
    </w:rPr>
  </w:style>
  <w:style w:type="paragraph" w:styleId="Heading3">
    <w:name w:val="heading 3"/>
    <w:basedOn w:val="Ttulouser"/>
    <w:next w:val="BodyText"/>
    <w:qFormat/>
    <w:pPr>
      <w:spacing w:before="140" w:after="120"/>
      <w:outlineLvl w:val="2"/>
    </w:pPr>
    <w:rPr>
      <w:rFonts w:ascii="Liberation Serif" w:hAnsi="Liberation Serif" w:eastAsia="NSimSun" w:cs="Lucida Sans"/>
      <w:b/>
      <w:bCs/>
      <w:sz w:val="28"/>
      <w:szCs w:val="28"/>
    </w:rPr>
  </w:style>
  <w:style w:type="character" w:styleId="Strong">
    <w:name w:val="Strong"/>
    <w:qFormat/>
    <w:rPr>
      <w:b/>
      <w:bCs/>
    </w:rPr>
  </w:style>
  <w:style w:type="character" w:styleId="Emphasis">
    <w:name w:val="Emphasis"/>
    <w:qFormat/>
    <w:rPr>
      <w:i/>
      <w:iCs/>
    </w:rPr>
  </w:style>
  <w:style w:type="character" w:styleId="Bolosuser">
    <w:name w:val="Bolos (user)"/>
    <w:qFormat/>
    <w:rPr>
      <w:rFonts w:ascii="OpenSymbol" w:hAnsi="OpenSymbol" w:eastAsia="OpenSymbol" w:cs="OpenSymbol"/>
    </w:rPr>
  </w:style>
  <w:style w:type="character" w:styleId="Smbolosdenumeracinuser">
    <w:name w:val="Símbolos de numeración (user)"/>
    <w:qFormat/>
    <w:rPr/>
  </w:style>
  <w:style w:type="paragraph" w:styleId="Ttulo">
    <w:name w:val="Títu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ndice">
    <w:name w:val="Índice"/>
    <w:basedOn w:val="Normal"/>
    <w:qFormat/>
    <w:pPr>
      <w:suppressLineNumbers/>
    </w:pPr>
    <w:rPr>
      <w:rFonts w:cs="Lucida Sans"/>
    </w:rPr>
  </w:style>
  <w:style w:type="paragraph" w:styleId="Ttulouser">
    <w:name w:val="Título (user)"/>
    <w:basedOn w:val="Normal"/>
    <w:next w:val="BodyText"/>
    <w:qFormat/>
    <w:pPr>
      <w:keepNext w:val="true"/>
      <w:spacing w:before="240" w:after="120"/>
    </w:pPr>
    <w:rPr>
      <w:rFonts w:ascii="Liberation Sans" w:hAnsi="Liberation Sans" w:eastAsia="Microsoft YaHei" w:cs="Lucida Sans"/>
      <w:sz w:val="28"/>
      <w:szCs w:val="28"/>
    </w:rPr>
  </w:style>
  <w:style w:type="paragraph" w:styleId="ndiceuser">
    <w:name w:val="Índice (user)"/>
    <w:basedOn w:val="Normal"/>
    <w:qFormat/>
    <w:pPr>
      <w:suppressLineNumbers/>
    </w:pPr>
    <w:rPr>
      <w:rFonts w:cs="Lucida Sans"/>
    </w:rPr>
  </w:style>
  <w:style w:type="paragraph" w:styleId="Lneahorizontaluser">
    <w:name w:val="Línea horizontal (user)"/>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15</TotalTime>
  <Application>LibreOffice/26.2.1.2$Windows_X86_64 LibreOffice_project/620$Build-2</Application>
  <AppVersion>15.0000</AppVersion>
  <Pages>19</Pages>
  <Words>14871</Words>
  <Characters>66873</Characters>
  <CharactersWithSpaces>79704</CharactersWithSpaces>
  <Paragraphs>168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2026-03-25T08:26:21Z</dcterms:created>
  <dc:creator/>
  <dc:description/>
  <dc:language>es-ES</dc:language>
  <cp:lastModifiedBy/>
  <dcterms:modified xsi:type="dcterms:W3CDTF">2026-03-25T10:23:41Z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