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5E6B" w:rsidR="00E77182" w:rsidP="00E77182" w:rsidRDefault="00E77182" w14:paraId="41A99856" w14:textId="77777777">
      <w:pPr>
        <w:pStyle w:val="Heading1"/>
        <w:rPr>
          <w:rFonts w:ascii="IBM Plex Sans" w:hAnsi="IBM Plex Sans"/>
        </w:rPr>
      </w:pPr>
      <w:r w:rsidRPr="00E25E6B">
        <w:rPr>
          <w:rFonts w:ascii="IBM Plex Sans" w:hAnsi="IBM Plex Sans"/>
          <w:b/>
          <w:bCs/>
        </w:rPr>
        <w:t>Research Summary:</w:t>
      </w:r>
      <w:r w:rsidRPr="00E25E6B">
        <w:rPr>
          <w:rFonts w:ascii="IBM Plex Sans" w:hAnsi="IBM Plex Sans"/>
        </w:rPr>
        <w:t xml:space="preserve"> </w:t>
      </w:r>
      <w:r w:rsidRPr="00E25E6B" w:rsidR="0026783F">
        <w:rPr>
          <w:rFonts w:ascii="IBM Plex Sans" w:hAnsi="IBM Plex Sans"/>
        </w:rPr>
        <w:t>Observability</w:t>
      </w:r>
    </w:p>
    <w:p w:rsidRPr="00E25E6B" w:rsidR="00005D71" w:rsidP="00005D71" w:rsidRDefault="00005D71" w14:paraId="13DDC1CE" w14:textId="77777777">
      <w:pPr>
        <w:pStyle w:val="Normal1"/>
        <w:rPr>
          <w:rStyle w:val="Normal1Char"/>
          <w:sz w:val="20"/>
          <w:szCs w:val="20"/>
        </w:rPr>
      </w:pPr>
      <w:r w:rsidRPr="00E25E6B">
        <w:rPr>
          <w:sz w:val="20"/>
          <w:szCs w:val="20"/>
        </w:rPr>
        <w:t xml:space="preserve">UX Research Team | </w:t>
      </w:r>
      <w:r>
        <w:rPr>
          <w:sz w:val="20"/>
          <w:szCs w:val="20"/>
        </w:rPr>
        <w:t>February 23 – March 6</w:t>
      </w:r>
      <w:r w:rsidRPr="00E25E6B">
        <w:rPr>
          <w:sz w:val="20"/>
          <w:szCs w:val="20"/>
        </w:rPr>
        <w:t>, 2026</w:t>
      </w:r>
    </w:p>
    <w:p w:rsidRPr="005B7C5F" w:rsidR="00E25E6B" w:rsidP="005B7C5F" w:rsidRDefault="00306FCE" w14:paraId="19A9AEAC" w14:textId="41C13667">
      <w:pPr>
        <w:pStyle w:val="Normal1"/>
        <w:rPr>
          <w:sz w:val="20"/>
          <w:szCs w:val="20"/>
        </w:rPr>
      </w:pPr>
      <w:r w:rsidRPr="2803AA3C" w:rsidR="00306FCE">
        <w:rPr>
          <w:sz w:val="20"/>
          <w:szCs w:val="20"/>
        </w:rPr>
        <w:t xml:space="preserve">Key stakeholders: </w:t>
      </w:r>
      <w:r w:rsidRPr="2803AA3C" w:rsidR="005B7C5F">
        <w:rPr>
          <w:sz w:val="20"/>
          <w:szCs w:val="20"/>
        </w:rPr>
        <w:t xml:space="preserve">Jackie Porter, Miles Harrison, </w:t>
      </w:r>
      <w:r w:rsidRPr="2803AA3C" w:rsidR="005B7C5F">
        <w:rPr>
          <w:sz w:val="20"/>
          <w:szCs w:val="20"/>
        </w:rPr>
        <w:t>Anubhav Mishra</w:t>
      </w:r>
      <w:r w:rsidRPr="2803AA3C" w:rsidR="005B7C5F">
        <w:rPr>
          <w:sz w:val="20"/>
          <w:szCs w:val="20"/>
        </w:rPr>
        <w:t xml:space="preserve">, </w:t>
      </w:r>
      <w:r w:rsidRPr="2803AA3C" w:rsidR="006C7ED7">
        <w:rPr>
          <w:sz w:val="20"/>
          <w:szCs w:val="20"/>
        </w:rPr>
        <w:t xml:space="preserve">Melina McLarty, </w:t>
      </w:r>
      <w:r w:rsidRPr="2803AA3C" w:rsidR="005B7C5F">
        <w:rPr>
          <w:sz w:val="20"/>
          <w:szCs w:val="20"/>
        </w:rPr>
        <w:t>Mary Clarke, Liz Chen, Gabrielle Azurdia, Emma Ascoli Phil Renaud</w:t>
      </w:r>
    </w:p>
    <w:p w:rsidRPr="00E25E6B" w:rsidR="00E77182" w:rsidP="00E77182" w:rsidRDefault="00E77182" w14:paraId="5D4C037A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Context</w:t>
      </w:r>
    </w:p>
    <w:p w:rsidRPr="00F308A8" w:rsidR="00F308A8" w:rsidP="00F308A8" w:rsidRDefault="00F308A8" w14:paraId="1DD49D16" w14:textId="2EC81CE0">
      <w:pPr>
        <w:pStyle w:val="Normal1"/>
        <w:rPr>
          <w:sz w:val="20"/>
          <w:szCs w:val="20"/>
        </w:rPr>
      </w:pPr>
      <w:r w:rsidRPr="2803AA3C" w:rsidR="00F308A8">
        <w:rPr>
          <w:sz w:val="20"/>
          <w:szCs w:val="20"/>
        </w:rPr>
        <w:t>This summary synthesizes discovery from three role</w:t>
      </w:r>
      <w:r w:rsidRPr="2803AA3C" w:rsidR="35FD4589">
        <w:rPr>
          <w:sz w:val="20"/>
          <w:szCs w:val="20"/>
        </w:rPr>
        <w:t>-</w:t>
      </w:r>
      <w:r w:rsidRPr="2803AA3C" w:rsidR="00F308A8">
        <w:rPr>
          <w:sz w:val="20"/>
          <w:szCs w:val="20"/>
        </w:rPr>
        <w:t xml:space="preserve">based Slack studies (Application Developers, Platform Engineers, </w:t>
      </w:r>
      <w:r w:rsidRPr="2803AA3C" w:rsidR="00F308A8">
        <w:rPr>
          <w:sz w:val="20"/>
          <w:szCs w:val="20"/>
        </w:rPr>
        <w:t>CloudOps</w:t>
      </w:r>
      <w:r w:rsidRPr="2803AA3C" w:rsidR="00F308A8">
        <w:rPr>
          <w:sz w:val="20"/>
          <w:szCs w:val="20"/>
        </w:rPr>
        <w:t xml:space="preserve"> Managers) and </w:t>
      </w:r>
      <w:r w:rsidRPr="2803AA3C" w:rsidR="00F308A8">
        <w:rPr>
          <w:sz w:val="20"/>
          <w:szCs w:val="20"/>
        </w:rPr>
        <w:t>small</w:t>
      </w:r>
      <w:r w:rsidRPr="2803AA3C" w:rsidR="4CC07335">
        <w:rPr>
          <w:sz w:val="20"/>
          <w:szCs w:val="20"/>
        </w:rPr>
        <w:t xml:space="preserve"> </w:t>
      </w:r>
      <w:r w:rsidRPr="2803AA3C" w:rsidR="00F308A8">
        <w:rPr>
          <w:sz w:val="20"/>
          <w:szCs w:val="20"/>
        </w:rPr>
        <w:t>group</w:t>
      </w:r>
      <w:r w:rsidRPr="2803AA3C" w:rsidR="00F308A8">
        <w:rPr>
          <w:sz w:val="20"/>
          <w:szCs w:val="20"/>
        </w:rPr>
        <w:t xml:space="preserve"> sessions in the Feb 23–Mar 6, </w:t>
      </w:r>
      <w:r w:rsidRPr="2803AA3C" w:rsidR="00F308A8">
        <w:rPr>
          <w:sz w:val="20"/>
          <w:szCs w:val="20"/>
        </w:rPr>
        <w:t>2026</w:t>
      </w:r>
      <w:r w:rsidRPr="2803AA3C" w:rsidR="00F308A8">
        <w:rPr>
          <w:sz w:val="20"/>
          <w:szCs w:val="20"/>
        </w:rPr>
        <w:t xml:space="preserve"> Research Sprint. Participants described diagnostic workflows, alerting, logging, tracing, and reporting across multi</w:t>
      </w:r>
      <w:r w:rsidRPr="2803AA3C" w:rsidR="00F308A8">
        <w:rPr>
          <w:sz w:val="20"/>
          <w:szCs w:val="20"/>
        </w:rPr>
        <w:t>tool environments.</w:t>
      </w:r>
    </w:p>
    <w:p w:rsidRPr="00F308A8" w:rsidR="005E174D" w:rsidP="005E174D" w:rsidRDefault="005E174D" w14:paraId="7E93F59C" w14:textId="77777777">
      <w:pPr>
        <w:pStyle w:val="Normal1"/>
        <w:rPr>
          <w:sz w:val="20"/>
          <w:szCs w:val="20"/>
        </w:rPr>
      </w:pPr>
      <w:r>
        <w:rPr>
          <w:sz w:val="20"/>
          <w:szCs w:val="20"/>
        </w:rPr>
        <w:t>Research Participants included a mix of</w:t>
      </w:r>
      <w:r w:rsidRPr="005E174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current, previous, and non-customers: 11 Application Developers, 8 Platform Engineers, 11 </w:t>
      </w:r>
      <w:proofErr w:type="spellStart"/>
      <w:r>
        <w:rPr>
          <w:sz w:val="20"/>
          <w:szCs w:val="20"/>
        </w:rPr>
        <w:t>CloudOps</w:t>
      </w:r>
      <w:proofErr w:type="spellEnd"/>
      <w:r>
        <w:rPr>
          <w:sz w:val="20"/>
          <w:szCs w:val="20"/>
        </w:rPr>
        <w:t xml:space="preserve"> Managers.</w:t>
      </w:r>
    </w:p>
    <w:p w:rsidR="00E77182" w:rsidP="00E77182" w:rsidRDefault="00E77182" w14:paraId="2FF7AFB5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Top takeaways</w:t>
      </w:r>
    </w:p>
    <w:p w:rsidRPr="00A81339" w:rsidR="00A81339" w:rsidP="00A81339" w:rsidRDefault="00A81339" w14:paraId="4C011095" w14:textId="34EAA964">
      <w:pPr>
        <w:pStyle w:val="Normal1"/>
        <w:rPr>
          <w:sz w:val="20"/>
          <w:szCs w:val="20"/>
        </w:rPr>
      </w:pPr>
      <w:r w:rsidRPr="00A81339">
        <w:rPr>
          <w:sz w:val="20"/>
          <w:szCs w:val="20"/>
        </w:rPr>
        <w:t xml:space="preserve">Incident responders spend time </w:t>
      </w:r>
      <w:r w:rsidRPr="00A81339">
        <w:rPr>
          <w:b/>
          <w:bCs/>
          <w:sz w:val="20"/>
          <w:szCs w:val="20"/>
        </w:rPr>
        <w:t>swiveling across 5 - 10 tools</w:t>
      </w:r>
      <w:r w:rsidRPr="00A81339">
        <w:rPr>
          <w:sz w:val="20"/>
          <w:szCs w:val="20"/>
        </w:rPr>
        <w:t xml:space="preserve"> to piece together what happened, which delays the first useful signal and recovery. A single </w:t>
      </w:r>
      <w:r w:rsidRPr="00A81339">
        <w:rPr>
          <w:b/>
          <w:bCs/>
          <w:sz w:val="20"/>
          <w:szCs w:val="20"/>
        </w:rPr>
        <w:t xml:space="preserve">correlated incident context - </w:t>
      </w:r>
      <w:r w:rsidRPr="00A81339">
        <w:rPr>
          <w:sz w:val="20"/>
          <w:szCs w:val="20"/>
        </w:rPr>
        <w:t>request ID, recent code/</w:t>
      </w:r>
      <w:proofErr w:type="spellStart"/>
      <w:r w:rsidRPr="00A81339">
        <w:rPr>
          <w:sz w:val="20"/>
          <w:szCs w:val="20"/>
        </w:rPr>
        <w:t>IaC</w:t>
      </w:r>
      <w:proofErr w:type="spellEnd"/>
      <w:r w:rsidRPr="00A81339">
        <w:rPr>
          <w:sz w:val="20"/>
          <w:szCs w:val="20"/>
        </w:rPr>
        <w:t xml:space="preserve"> change, owner, and cost anomaly - sets up the takeaways that follow on traceability, model drift, and noise reduction.</w:t>
      </w:r>
    </w:p>
    <w:p w:rsidRPr="00E25E6B" w:rsidR="00E0315E" w:rsidP="00E0315E" w:rsidRDefault="00E0315E" w14:paraId="5C36FEAF" w14:textId="25927762">
      <w:pPr>
        <w:pStyle w:val="NormalWeb"/>
        <w:numPr>
          <w:ilvl w:val="0"/>
          <w:numId w:val="10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 xml:space="preserve">Correlation gap → </w:t>
      </w: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>swivel</w:t>
      </w:r>
      <w:r w:rsidRPr="2803AA3C" w:rsidR="40772BD8">
        <w:rPr>
          <w:rStyle w:val="Strong"/>
          <w:rFonts w:ascii="IBM Plex Sans" w:hAnsi="IBM Plex Sans" w:cs="Segoe UI"/>
          <w:sz w:val="21"/>
          <w:szCs w:val="21"/>
        </w:rPr>
        <w:t>-</w:t>
      </w: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>chair</w:t>
      </w: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 xml:space="preserve"> </w:t>
      </w:r>
      <w:r>
        <w:fldChar w:fldCharType="begin"/>
      </w:r>
      <w:r>
        <w:instrText xml:space="preserve">HYPERLINK  \l "_Top_takeaways"</w:instrText>
      </w:r>
      <w:r>
        <w:fldChar w:fldCharType="separate"/>
      </w:r>
      <w:r w:rsidRPr="2803AA3C" w:rsidR="00285DA3">
        <w:rPr>
          <w:rStyle w:val="Hyperlink"/>
          <w:rFonts w:ascii="IBM Plex Sans" w:hAnsi="IBM Plex Sans" w:cs="Segoe UI"/>
          <w:sz w:val="21"/>
          <w:szCs w:val="21"/>
        </w:rPr>
        <w:t>MTTR</w:t>
      </w:r>
      <w:r>
        <w:fldChar w:fldCharType="end"/>
      </w:r>
      <w:r>
        <w:br/>
      </w:r>
      <w:r w:rsidRPr="2803AA3C" w:rsidR="00E0315E">
        <w:rPr>
          <w:rFonts w:ascii="IBM Plex Sans" w:hAnsi="IBM Plex Sans" w:cs="Segoe UI"/>
          <w:sz w:val="21"/>
          <w:szCs w:val="21"/>
        </w:rPr>
        <w:t xml:space="preserve">Responders routinely touch </w:t>
      </w: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>5–10 tools</w:t>
      </w:r>
      <w:r w:rsidRPr="2803AA3C" w:rsidR="00E0315E">
        <w:rPr>
          <w:rFonts w:ascii="IBM Plex Sans" w:hAnsi="IBM Plex Sans" w:cs="Segoe UI"/>
          <w:sz w:val="21"/>
          <w:szCs w:val="21"/>
        </w:rPr>
        <w:t xml:space="preserve"> (e.g., Datadog, Splunk, Kibana, cloud portals) to trace one failure; lacking unified incident context extends time to first useful signal.</w:t>
      </w:r>
    </w:p>
    <w:p w:rsidRPr="00E25E6B" w:rsidR="00E0315E" w:rsidP="00E0315E" w:rsidRDefault="00E0315E" w14:paraId="44D56939" w14:textId="0D3937D4">
      <w:pPr>
        <w:pStyle w:val="NormalWeb"/>
        <w:numPr>
          <w:ilvl w:val="0"/>
          <w:numId w:val="10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2803AA3C" w:rsidR="00E0315E">
        <w:rPr>
          <w:rStyle w:val="Strong"/>
          <w:rFonts w:ascii="IBM Plex Sans" w:hAnsi="IBM Plex Sans" w:cs="Segoe UI"/>
          <w:sz w:val="21"/>
          <w:szCs w:val="21"/>
        </w:rPr>
        <w:t>Traceability needs a global correlation ID</w:t>
      </w:r>
      <w:r>
        <w:br/>
      </w:r>
      <w:r w:rsidRPr="2803AA3C" w:rsidR="00E0315E">
        <w:rPr>
          <w:rFonts w:ascii="IBM Plex Sans" w:hAnsi="IBM Plex Sans" w:cs="Segoe UI"/>
          <w:sz w:val="21"/>
          <w:szCs w:val="21"/>
        </w:rPr>
        <w:t xml:space="preserve">Teams want a single error/request ID that carries across services and data stores; without it, triage leans on local memory and </w:t>
      </w:r>
      <w:r w:rsidRPr="2803AA3C" w:rsidR="00E0315E">
        <w:rPr>
          <w:rFonts w:ascii="IBM Plex Sans" w:hAnsi="IBM Plex Sans" w:cs="Segoe UI"/>
          <w:sz w:val="21"/>
          <w:szCs w:val="21"/>
        </w:rPr>
        <w:t>ad</w:t>
      </w:r>
      <w:r w:rsidRPr="2803AA3C" w:rsidR="43C6AAFE">
        <w:rPr>
          <w:rFonts w:ascii="IBM Plex Sans" w:hAnsi="IBM Plex Sans" w:cs="Segoe UI"/>
          <w:sz w:val="21"/>
          <w:szCs w:val="21"/>
        </w:rPr>
        <w:t>-</w:t>
      </w:r>
      <w:r w:rsidRPr="2803AA3C" w:rsidR="00E0315E">
        <w:rPr>
          <w:rFonts w:ascii="IBM Plex Sans" w:hAnsi="IBM Plex Sans" w:cs="Segoe UI"/>
          <w:sz w:val="21"/>
          <w:szCs w:val="21"/>
        </w:rPr>
        <w:t>hoc</w:t>
      </w:r>
      <w:r w:rsidRPr="2803AA3C" w:rsidR="00E0315E">
        <w:rPr>
          <w:rFonts w:ascii="IBM Plex Sans" w:hAnsi="IBM Plex Sans" w:cs="Segoe UI"/>
          <w:sz w:val="21"/>
          <w:szCs w:val="21"/>
        </w:rPr>
        <w:t xml:space="preserve"> Slack threads. </w:t>
      </w:r>
    </w:p>
    <w:p w:rsidRPr="00E25E6B" w:rsidR="00E0315E" w:rsidP="00E0315E" w:rsidRDefault="00E0315E" w14:paraId="4A328DE4" w14:textId="647BF2A5">
      <w:pPr>
        <w:pStyle w:val="NormalWeb"/>
        <w:numPr>
          <w:ilvl w:val="0"/>
          <w:numId w:val="10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4AC1741F" w:rsidR="00E0315E">
        <w:rPr>
          <w:rStyle w:val="Strong"/>
          <w:rFonts w:ascii="IBM Plex Sans" w:hAnsi="IBM Plex Sans" w:cs="Segoe UI"/>
          <w:sz w:val="21"/>
          <w:szCs w:val="21"/>
        </w:rPr>
        <w:t>Model drift is an observability problem</w:t>
      </w:r>
      <w:r>
        <w:br/>
      </w:r>
      <w:r w:rsidRPr="4AC1741F" w:rsidR="00E0315E">
        <w:rPr>
          <w:rFonts w:ascii="IBM Plex Sans" w:hAnsi="IBM Plex Sans" w:cs="Segoe UI"/>
          <w:sz w:val="21"/>
          <w:szCs w:val="21"/>
        </w:rPr>
        <w:t>Manufacturing</w:t>
      </w:r>
      <w:r w:rsidRPr="4AC1741F" w:rsidR="23010422">
        <w:rPr>
          <w:rFonts w:ascii="IBM Plex Sans" w:hAnsi="IBM Plex Sans" w:cs="Segoe UI"/>
          <w:sz w:val="21"/>
          <w:szCs w:val="21"/>
        </w:rPr>
        <w:t xml:space="preserve"> teams’</w:t>
      </w:r>
      <w:r w:rsidRPr="4AC1741F" w:rsidR="00E0315E">
        <w:rPr>
          <w:rFonts w:ascii="IBM Plex Sans" w:hAnsi="IBM Plex Sans" w:cs="Segoe UI"/>
          <w:sz w:val="21"/>
          <w:szCs w:val="21"/>
        </w:rPr>
        <w:t xml:space="preserve"> use cases report “</w:t>
      </w:r>
      <w:r w:rsidRPr="4AC1741F" w:rsidR="00E0315E">
        <w:rPr>
          <w:rFonts w:ascii="IBM Plex Sans" w:hAnsi="IBM Plex Sans" w:cs="Segoe UI"/>
          <w:sz w:val="21"/>
          <w:szCs w:val="21"/>
        </w:rPr>
        <w:t>slow</w:t>
      </w:r>
      <w:r w:rsidRPr="4AC1741F" w:rsidR="25C39562">
        <w:rPr>
          <w:rFonts w:ascii="IBM Plex Sans" w:hAnsi="IBM Plex Sans" w:cs="Segoe UI"/>
          <w:sz w:val="21"/>
          <w:szCs w:val="21"/>
        </w:rPr>
        <w:t>-</w:t>
      </w:r>
      <w:r w:rsidRPr="4AC1741F" w:rsidR="00E0315E">
        <w:rPr>
          <w:rFonts w:ascii="IBM Plex Sans" w:hAnsi="IBM Plex Sans" w:cs="Segoe UI"/>
          <w:sz w:val="21"/>
          <w:szCs w:val="21"/>
        </w:rPr>
        <w:t>burn</w:t>
      </w:r>
      <w:r w:rsidRPr="4AC1741F" w:rsidR="00E0315E">
        <w:rPr>
          <w:rFonts w:ascii="IBM Plex Sans" w:hAnsi="IBM Plex Sans" w:cs="Segoe UI"/>
          <w:sz w:val="21"/>
          <w:szCs w:val="21"/>
        </w:rPr>
        <w:t xml:space="preserve">” degradation inside tolerance </w:t>
      </w:r>
      <w:r w:rsidRPr="4AC1741F" w:rsidR="00E0315E">
        <w:rPr>
          <w:rFonts w:ascii="IBM Plex Sans" w:hAnsi="IBM Plex Sans" w:cs="Segoe UI"/>
          <w:sz w:val="21"/>
          <w:szCs w:val="21"/>
        </w:rPr>
        <w:t>bands</w:t>
      </w:r>
      <w:r w:rsidRPr="4AC1741F" w:rsidR="4A48674A">
        <w:rPr>
          <w:rFonts w:ascii="IBM Plex Sans" w:hAnsi="IBM Plex Sans" w:cs="Segoe UI"/>
          <w:sz w:val="21"/>
          <w:szCs w:val="21"/>
        </w:rPr>
        <w:t xml:space="preserve"> </w:t>
      </w:r>
      <w:r w:rsidRPr="4AC1741F" w:rsidR="4A48674A">
        <w:rPr>
          <w:rFonts w:ascii="IBM Plex Sans" w:hAnsi="IBM Plex Sans" w:eastAsia="Times New Roman" w:cs="Segoe UI" w:asciiTheme="minorAscii" w:hAnsiTheme="minorAscii" w:eastAsiaTheme="minorAscii" w:cstheme="minorBidi"/>
          <w:noProof w:val="0"/>
          <w:color w:val="auto"/>
          <w:sz w:val="21"/>
          <w:szCs w:val="21"/>
          <w:lang w:val="en-US" w:eastAsia="en-US" w:bidi="ar-SA"/>
        </w:rPr>
        <w:t>(</w:t>
      </w:r>
      <w:r w:rsidRPr="4AC1741F" w:rsidR="4A48674A">
        <w:rPr>
          <w:rFonts w:ascii="IBM Plex Sans" w:hAnsi="IBM Plex Sans" w:eastAsia="Times New Roman" w:cs="Segoe UI" w:asciiTheme="minorAscii" w:hAnsiTheme="minorAscii" w:eastAsiaTheme="minorAscii" w:cstheme="minorBidi"/>
          <w:noProof w:val="0"/>
          <w:color w:val="auto"/>
          <w:sz w:val="21"/>
          <w:szCs w:val="21"/>
          <w:lang w:val="en-US" w:eastAsia="en-US" w:bidi="ar-SA"/>
        </w:rPr>
        <w:t>e.g., a mis-calibrated temperature sensor nudging the model over time)</w:t>
      </w:r>
      <w:r w:rsidRPr="4AC1741F" w:rsidR="00E0315E">
        <w:rPr>
          <w:rFonts w:ascii="IBM Plex Sans" w:hAnsi="IBM Plex Sans" w:eastAsia="Times New Roman" w:cs="Segoe UI" w:asciiTheme="minorAscii" w:hAnsiTheme="minorAscii" w:eastAsiaTheme="minorAscii" w:cstheme="minorBidi"/>
          <w:color w:val="auto"/>
          <w:sz w:val="21"/>
          <w:szCs w:val="21"/>
          <w:lang w:eastAsia="en-US" w:bidi="ar-SA"/>
        </w:rPr>
        <w:t>; operators need drift telemetry and closed</w:t>
      </w:r>
      <w:r w:rsidRPr="4AC1741F" w:rsidR="62EDD96F">
        <w:rPr>
          <w:rFonts w:ascii="IBM Plex Sans" w:hAnsi="IBM Plex Sans" w:cs="Segoe UI"/>
          <w:sz w:val="21"/>
          <w:szCs w:val="21"/>
        </w:rPr>
        <w:t>-</w:t>
      </w:r>
      <w:r w:rsidRPr="4AC1741F" w:rsidR="00E0315E">
        <w:rPr>
          <w:rFonts w:ascii="IBM Plex Sans" w:hAnsi="IBM Plex Sans" w:cs="Segoe UI"/>
          <w:sz w:val="21"/>
          <w:szCs w:val="21"/>
        </w:rPr>
        <w:t>loop feedback to restore outcomes before hard failures.</w:t>
      </w:r>
    </w:p>
    <w:p w:rsidRPr="00E25E6B" w:rsidR="00E0315E" w:rsidP="00E0315E" w:rsidRDefault="00E0315E" w14:paraId="107A4A09" w14:textId="5F5250CB">
      <w:pPr>
        <w:pStyle w:val="NormalWeb"/>
        <w:numPr>
          <w:ilvl w:val="0"/>
          <w:numId w:val="10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Documentation debt and forgotten resources create blind spots</w:t>
      </w:r>
      <w:r w:rsidRPr="00E25E6B">
        <w:rPr>
          <w:rFonts w:ascii="IBM Plex Sans" w:hAnsi="IBM Plex Sans" w:cs="Segoe UI"/>
          <w:sz w:val="21"/>
          <w:szCs w:val="21"/>
        </w:rPr>
        <w:br/>
      </w:r>
      <w:r w:rsidRPr="00E25E6B">
        <w:rPr>
          <w:rFonts w:ascii="IBM Plex Sans" w:hAnsi="IBM Plex Sans" w:cs="Segoe UI"/>
          <w:sz w:val="21"/>
          <w:szCs w:val="21"/>
        </w:rPr>
        <w:t>Stale runbooks and unknown services force “</w:t>
      </w:r>
      <w:r w:rsidRPr="00E25E6B">
        <w:rPr>
          <w:rStyle w:val="Strong"/>
          <w:rFonts w:ascii="IBM Plex Sans" w:hAnsi="IBM Plex Sans" w:cs="Segoe UI"/>
          <w:sz w:val="21"/>
          <w:szCs w:val="21"/>
        </w:rPr>
        <w:t>scre</w:t>
      </w:r>
      <w:r w:rsidRPr="00E25E6B" w:rsidR="00077E01">
        <w:rPr>
          <w:rStyle w:val="Strong"/>
          <w:rFonts w:ascii="IBM Plex Sans" w:hAnsi="IBM Plex Sans" w:cs="Segoe UI"/>
          <w:sz w:val="21"/>
          <w:szCs w:val="21"/>
        </w:rPr>
        <w:t>am</w:t>
      </w:r>
      <w:r w:rsidRPr="00E25E6B">
        <w:rPr>
          <w:rStyle w:val="Strong"/>
          <w:rFonts w:ascii="IBM Plex Sans" w:hAnsi="IBM Plex Sans" w:cs="Segoe UI"/>
          <w:sz w:val="21"/>
          <w:szCs w:val="21"/>
        </w:rPr>
        <w:t xml:space="preserve"> tests</w:t>
      </w:r>
      <w:r w:rsidRPr="00E25E6B">
        <w:rPr>
          <w:rFonts w:ascii="IBM Plex Sans" w:hAnsi="IBM Plex Sans" w:cs="Segoe UI"/>
          <w:sz w:val="21"/>
          <w:szCs w:val="21"/>
        </w:rPr>
        <w:t>” (turning resources off to see who complains), indicating missing ownership metadata and weak inventories.</w:t>
      </w:r>
    </w:p>
    <w:p w:rsidRPr="00E25E6B" w:rsidR="00E0315E" w:rsidP="00E0315E" w:rsidRDefault="00E0315E" w14:paraId="3E76E574" w14:textId="5C0ED420">
      <w:pPr>
        <w:pStyle w:val="NormalWeb"/>
        <w:numPr>
          <w:ilvl w:val="0"/>
          <w:numId w:val="10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FinOps elevates correlation to a financial control</w:t>
      </w:r>
      <w:r w:rsidRPr="00E25E6B">
        <w:rPr>
          <w:rFonts w:ascii="IBM Plex Sans" w:hAnsi="IBM Plex Sans" w:cs="Segoe UI"/>
          <w:sz w:val="21"/>
          <w:szCs w:val="21"/>
        </w:rPr>
        <w:br/>
      </w:r>
      <w:r w:rsidRPr="00E25E6B">
        <w:rPr>
          <w:rFonts w:ascii="IBM Plex Sans" w:hAnsi="IBM Plex Sans" w:cs="Segoe UI"/>
          <w:sz w:val="21"/>
          <w:szCs w:val="21"/>
        </w:rPr>
        <w:t xml:space="preserve">Leaders prioritize cost exposure alongside uptime; a cited </w:t>
      </w:r>
      <w:proofErr w:type="spellStart"/>
      <w:r w:rsidRPr="00E25E6B">
        <w:rPr>
          <w:rFonts w:ascii="IBM Plex Sans" w:hAnsi="IBM Plex Sans" w:cs="Segoe UI"/>
          <w:sz w:val="21"/>
          <w:szCs w:val="21"/>
        </w:rPr>
        <w:t>BigQuery</w:t>
      </w:r>
      <w:proofErr w:type="spellEnd"/>
      <w:r w:rsidRPr="00E25E6B">
        <w:rPr>
          <w:rFonts w:ascii="IBM Plex Sans" w:hAnsi="IBM Plex Sans" w:cs="Segoe UI"/>
          <w:sz w:val="21"/>
          <w:szCs w:val="21"/>
        </w:rPr>
        <w:t xml:space="preserve"> incident spiked </w:t>
      </w:r>
      <w:r w:rsidRPr="00E25E6B">
        <w:rPr>
          <w:rStyle w:val="Strong"/>
          <w:rFonts w:ascii="IBM Plex Sans" w:hAnsi="IBM Plex Sans" w:cs="Segoe UI"/>
          <w:sz w:val="21"/>
          <w:szCs w:val="21"/>
        </w:rPr>
        <w:t>$2.3M in three days</w:t>
      </w:r>
      <w:r w:rsidRPr="00E25E6B">
        <w:rPr>
          <w:rFonts w:ascii="IBM Plex Sans" w:hAnsi="IBM Plex Sans" w:cs="Segoe UI"/>
          <w:sz w:val="21"/>
          <w:szCs w:val="21"/>
        </w:rPr>
        <w:t xml:space="preserve">, underscoring the value of automatic </w:t>
      </w:r>
      <w:r w:rsidRPr="00E25E6B">
        <w:rPr>
          <w:rStyle w:val="Strong"/>
          <w:rFonts w:ascii="IBM Plex Sans" w:hAnsi="IBM Plex Sans" w:cs="Segoe UI"/>
          <w:sz w:val="21"/>
          <w:szCs w:val="21"/>
        </w:rPr>
        <w:t>change attribution</w:t>
      </w:r>
      <w:r w:rsidRPr="00E25E6B">
        <w:rPr>
          <w:rFonts w:ascii="IBM Plex Sans" w:hAnsi="IBM Plex Sans" w:cs="Segoe UI"/>
          <w:sz w:val="21"/>
          <w:szCs w:val="21"/>
        </w:rPr>
        <w:t xml:space="preserve"> that maps alerts to the specific PR/Terraform change behind the anomaly. </w:t>
      </w:r>
    </w:p>
    <w:p w:rsidRPr="00E25E6B" w:rsidR="00D26EF1" w:rsidP="00D26EF1" w:rsidRDefault="00D26EF1" w14:paraId="574B8ADA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Opportunities</w:t>
      </w:r>
      <w:r>
        <w:rPr>
          <w:rFonts w:ascii="IBM Plex Sans" w:hAnsi="IBM Plex Sans"/>
        </w:rPr>
        <w:t xml:space="preserve"> – Let’s workshop together!</w:t>
      </w:r>
    </w:p>
    <w:p w:rsidRPr="00E25E6B" w:rsidR="00E77182" w:rsidRDefault="00E77182" w14:paraId="792DCA5C" w14:textId="5A9CCBC3">
      <w:pPr>
        <w:rPr>
          <w:rFonts w:ascii="IBM Plex Sans" w:hAnsi="IBM Plex Sans" w:cstheme="majorHAnsi"/>
          <w:szCs w:val="20"/>
        </w:rPr>
      </w:pPr>
    </w:p>
    <w:sectPr w:rsidRPr="00E25E6B" w:rsidR="00E77182" w:rsidSect="00EE6E42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B20" w:rsidP="006A143A" w:rsidRDefault="004B3B20" w14:paraId="13B08804" w14:textId="77777777">
      <w:r>
        <w:separator/>
      </w:r>
    </w:p>
  </w:endnote>
  <w:endnote w:type="continuationSeparator" w:id="0">
    <w:p w:rsidR="004B3B20" w:rsidP="006A143A" w:rsidRDefault="004B3B20" w14:paraId="2BBCEFB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5435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143A" w:rsidRDefault="006A143A" w14:paraId="60181783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143A" w:rsidRDefault="006A143A" w14:paraId="174AE0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B20" w:rsidP="006A143A" w:rsidRDefault="004B3B20" w14:paraId="7B574DC9" w14:textId="77777777">
      <w:r>
        <w:separator/>
      </w:r>
    </w:p>
  </w:footnote>
  <w:footnote w:type="continuationSeparator" w:id="0">
    <w:p w:rsidR="004B3B20" w:rsidP="006A143A" w:rsidRDefault="004B3B20" w14:paraId="1CB5CBC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9D2"/>
    <w:multiLevelType w:val="hybridMultilevel"/>
    <w:tmpl w:val="DDAC8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5FE9"/>
    <w:multiLevelType w:val="hybridMultilevel"/>
    <w:tmpl w:val="82346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57BDF"/>
    <w:multiLevelType w:val="hybridMultilevel"/>
    <w:tmpl w:val="D4EA8B5C"/>
    <w:lvl w:ilvl="0" w:tplc="0409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3" w15:restartNumberingAfterBreak="0">
    <w:nsid w:val="1D8D5702"/>
    <w:multiLevelType w:val="hybridMultilevel"/>
    <w:tmpl w:val="61A67B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AD71D3"/>
    <w:multiLevelType w:val="hybridMultilevel"/>
    <w:tmpl w:val="E3467F10"/>
    <w:lvl w:ilvl="0" w:tplc="3BAEFE2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74481E"/>
    <w:multiLevelType w:val="hybridMultilevel"/>
    <w:tmpl w:val="BF1C4A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98B6A57"/>
    <w:multiLevelType w:val="hybridMultilevel"/>
    <w:tmpl w:val="B2C6C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35E15"/>
    <w:multiLevelType w:val="hybridMultilevel"/>
    <w:tmpl w:val="E988A2A4"/>
    <w:lvl w:ilvl="0" w:tplc="0B5070DA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A36825"/>
    <w:multiLevelType w:val="hybridMultilevel"/>
    <w:tmpl w:val="6B88C5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F356C"/>
    <w:multiLevelType w:val="hybridMultilevel"/>
    <w:tmpl w:val="3ABE053E"/>
    <w:lvl w:ilvl="0" w:tplc="5FC0BE18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7C6EFD"/>
    <w:multiLevelType w:val="hybridMultilevel"/>
    <w:tmpl w:val="6B88C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70C23"/>
    <w:multiLevelType w:val="hybridMultilevel"/>
    <w:tmpl w:val="B8F2C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791538"/>
    <w:multiLevelType w:val="hybridMultilevel"/>
    <w:tmpl w:val="5DE22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C84E50"/>
    <w:multiLevelType w:val="hybridMultilevel"/>
    <w:tmpl w:val="241004F8"/>
    <w:lvl w:ilvl="0" w:tplc="90184CA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808888">
    <w:abstractNumId w:val="3"/>
  </w:num>
  <w:num w:numId="2" w16cid:durableId="572618966">
    <w:abstractNumId w:val="12"/>
  </w:num>
  <w:num w:numId="3" w16cid:durableId="317468158">
    <w:abstractNumId w:val="2"/>
  </w:num>
  <w:num w:numId="4" w16cid:durableId="111871724">
    <w:abstractNumId w:val="5"/>
  </w:num>
  <w:num w:numId="5" w16cid:durableId="1056470979">
    <w:abstractNumId w:val="13"/>
  </w:num>
  <w:num w:numId="6" w16cid:durableId="1965697873">
    <w:abstractNumId w:val="11"/>
  </w:num>
  <w:num w:numId="7" w16cid:durableId="711878202">
    <w:abstractNumId w:val="0"/>
  </w:num>
  <w:num w:numId="8" w16cid:durableId="2022852348">
    <w:abstractNumId w:val="10"/>
  </w:num>
  <w:num w:numId="9" w16cid:durableId="1037659493">
    <w:abstractNumId w:val="4"/>
  </w:num>
  <w:num w:numId="10" w16cid:durableId="398746907">
    <w:abstractNumId w:val="1"/>
  </w:num>
  <w:num w:numId="11" w16cid:durableId="1023557506">
    <w:abstractNumId w:val="9"/>
  </w:num>
  <w:num w:numId="12" w16cid:durableId="995111330">
    <w:abstractNumId w:val="6"/>
  </w:num>
  <w:num w:numId="13" w16cid:durableId="1581253067">
    <w:abstractNumId w:val="7"/>
  </w:num>
  <w:num w:numId="14" w16cid:durableId="3371262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8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91D"/>
    <w:rsid w:val="00005D71"/>
    <w:rsid w:val="00036319"/>
    <w:rsid w:val="00077E01"/>
    <w:rsid w:val="00113860"/>
    <w:rsid w:val="00231903"/>
    <w:rsid w:val="0026783F"/>
    <w:rsid w:val="0028297E"/>
    <w:rsid w:val="00285DA3"/>
    <w:rsid w:val="00306FCE"/>
    <w:rsid w:val="003C6A63"/>
    <w:rsid w:val="003D0701"/>
    <w:rsid w:val="003D65A6"/>
    <w:rsid w:val="004B3B20"/>
    <w:rsid w:val="004B50ED"/>
    <w:rsid w:val="005300D3"/>
    <w:rsid w:val="005B7C5F"/>
    <w:rsid w:val="005E174D"/>
    <w:rsid w:val="006514C2"/>
    <w:rsid w:val="00694109"/>
    <w:rsid w:val="006A143A"/>
    <w:rsid w:val="006C7ED7"/>
    <w:rsid w:val="00782770"/>
    <w:rsid w:val="007C6CBE"/>
    <w:rsid w:val="00820C0E"/>
    <w:rsid w:val="00821DAB"/>
    <w:rsid w:val="0083546B"/>
    <w:rsid w:val="00892322"/>
    <w:rsid w:val="008E7BC9"/>
    <w:rsid w:val="00991A8A"/>
    <w:rsid w:val="009D4CA6"/>
    <w:rsid w:val="009F5FE6"/>
    <w:rsid w:val="00A13F94"/>
    <w:rsid w:val="00A361EC"/>
    <w:rsid w:val="00A42310"/>
    <w:rsid w:val="00A81339"/>
    <w:rsid w:val="00A935DF"/>
    <w:rsid w:val="00BE766E"/>
    <w:rsid w:val="00C9608D"/>
    <w:rsid w:val="00D00CE0"/>
    <w:rsid w:val="00D1010D"/>
    <w:rsid w:val="00D26EF1"/>
    <w:rsid w:val="00D6504D"/>
    <w:rsid w:val="00D94891"/>
    <w:rsid w:val="00DE091D"/>
    <w:rsid w:val="00E0315E"/>
    <w:rsid w:val="00E25E6B"/>
    <w:rsid w:val="00E507E8"/>
    <w:rsid w:val="00E571E2"/>
    <w:rsid w:val="00E65B61"/>
    <w:rsid w:val="00E77182"/>
    <w:rsid w:val="00E83E18"/>
    <w:rsid w:val="00EE6E42"/>
    <w:rsid w:val="00F308A8"/>
    <w:rsid w:val="00F709DB"/>
    <w:rsid w:val="00FB2466"/>
    <w:rsid w:val="00FD0957"/>
    <w:rsid w:val="00FE77CD"/>
    <w:rsid w:val="23010422"/>
    <w:rsid w:val="25C39562"/>
    <w:rsid w:val="2803AA3C"/>
    <w:rsid w:val="35FD4589"/>
    <w:rsid w:val="40772BD8"/>
    <w:rsid w:val="41F2F3BD"/>
    <w:rsid w:val="43C6AAFE"/>
    <w:rsid w:val="4568C6F4"/>
    <w:rsid w:val="4A48674A"/>
    <w:rsid w:val="4AC1741F"/>
    <w:rsid w:val="4CC07335"/>
    <w:rsid w:val="62EDD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E20F"/>
  <w15:chartTrackingRefBased/>
  <w15:docId w15:val="{8BC56F75-4B60-3641-829E-EBFD55514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81339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0E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CE0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00CE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4B50E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50ED"/>
    <w:rPr>
      <w:i/>
      <w:iCs/>
      <w:color w:val="404040" w:themeColor="text1" w:themeTint="BF"/>
    </w:rPr>
  </w:style>
  <w:style w:type="paragraph" w:styleId="Normal-summary" w:customStyle="1">
    <w:name w:val="Normal - summary"/>
    <w:basedOn w:val="Normal"/>
    <w:link w:val="Normal-summaryChar"/>
    <w:rsid w:val="004B50ED"/>
    <w:pPr>
      <w:spacing w:before="120"/>
    </w:pPr>
    <w:rPr>
      <w:rFonts w:ascii="Aptos" w:hAnsi="Aptos" w:eastAsiaTheme="minorHAnsi" w:cstheme="minorBidi"/>
      <w:sz w:val="20"/>
      <w:szCs w:val="20"/>
    </w:rPr>
  </w:style>
  <w:style w:type="character" w:styleId="Normal-summaryChar" w:customStyle="1">
    <w:name w:val="Normal - summary Char"/>
    <w:basedOn w:val="DefaultParagraphFont"/>
    <w:link w:val="Normal-summary"/>
    <w:rsid w:val="004B50ED"/>
    <w:rPr>
      <w:rFonts w:ascii="Aptos" w:hAnsi="Aptos"/>
      <w:sz w:val="20"/>
      <w:szCs w:val="20"/>
    </w:rPr>
  </w:style>
  <w:style w:type="paragraph" w:styleId="Normal1" w:customStyle="1">
    <w:name w:val="Normal1"/>
    <w:basedOn w:val="Normal-summary"/>
    <w:link w:val="Normal1Char"/>
    <w:qFormat/>
    <w:rsid w:val="008E7BC9"/>
    <w:pPr>
      <w:spacing w:before="80"/>
    </w:pPr>
    <w:rPr>
      <w:rFonts w:ascii="IBM Plex Sans" w:hAnsi="IBM Plex Sans" w:cstheme="majorHAnsi"/>
      <w:sz w:val="22"/>
      <w:szCs w:val="22"/>
    </w:rPr>
  </w:style>
  <w:style w:type="character" w:styleId="Normal1Char" w:customStyle="1">
    <w:name w:val="Normal1 Char"/>
    <w:basedOn w:val="Normal-summaryChar"/>
    <w:link w:val="Normal1"/>
    <w:rsid w:val="008E7BC9"/>
    <w:rPr>
      <w:rFonts w:ascii="IBM Plex Sans" w:hAnsi="IBM Plex Sans" w:cstheme="maj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91A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6A143A"/>
  </w:style>
  <w:style w:type="paragraph" w:styleId="Footer">
    <w:name w:val="footer"/>
    <w:basedOn w:val="Normal"/>
    <w:link w:val="Foot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A143A"/>
  </w:style>
  <w:style w:type="paragraph" w:styleId="ListParagraph">
    <w:name w:val="List Paragraph"/>
    <w:basedOn w:val="Normal"/>
    <w:uiPriority w:val="34"/>
    <w:qFormat/>
    <w:rsid w:val="009D4CA6"/>
    <w:pPr>
      <w:spacing w:before="120"/>
      <w:ind w:left="720"/>
      <w:contextualSpacing/>
    </w:pPr>
    <w:rPr>
      <w:rFonts w:ascii="IBM Plex Sans" w:hAnsi="IBM Plex Sans" w:eastAsiaTheme="minorHAnsi" w:cstheme="minorBidi"/>
      <w:sz w:val="20"/>
    </w:rPr>
  </w:style>
  <w:style w:type="paragraph" w:styleId="NormalWeb">
    <w:name w:val="Normal (Web)"/>
    <w:basedOn w:val="Normal"/>
    <w:uiPriority w:val="99"/>
    <w:semiHidden/>
    <w:unhideWhenUsed/>
    <w:rsid w:val="0026783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6783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D0701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1339"/>
    <w:rPr>
      <w:i/>
      <w:iCs/>
    </w:rPr>
  </w:style>
  <w:style w:type="character" w:styleId="p-rmemberprofilenametext" w:customStyle="1">
    <w:name w:val="p-r_member_profile__name__text"/>
    <w:basedOn w:val="DefaultParagraphFont"/>
    <w:rsid w:val="005B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egorybender/Desktop/Research%20Sprint%201/Research%20summary%20-%20Greg%20-%20CoPilo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F64827-6412-7A46-9D5F-22F71465DC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Research summary - Greg - CoPilot.dotx</ap:Template>
  <ap:Application>Microsoft Word for the web</ap:Application>
  <ap:DocSecurity>0</ap:DocSecurity>
  <ap:ScaleCrop>false</ap:ScaleCrop>
  <ap:Company>IBM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Gregory Bender</dc:creator>
  <keywords/>
  <dc:description/>
  <lastModifiedBy>Greg Bender</lastModifiedBy>
  <revision>14</revision>
  <lastPrinted>2026-03-12T22:00:00.0000000Z</lastPrinted>
  <dcterms:created xsi:type="dcterms:W3CDTF">2026-03-12T14:20:00.0000000Z</dcterms:created>
  <dcterms:modified xsi:type="dcterms:W3CDTF">2026-03-13T12:42:37.9529915Z</dcterms:modified>
</coreProperties>
</file>