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ADF1F83" w:rsidP="74709CF1" w:rsidRDefault="3ADF1F83" w14:paraId="3DAF35D7" w14:textId="4FB5C83E">
      <w:pPr>
        <w:pStyle w:val="Heading2"/>
        <w:spacing w:before="160" w:beforeAutospacing="off" w:after="80" w:afterAutospacing="off" w:line="276" w:lineRule="auto"/>
        <w:rPr>
          <w:rFonts w:ascii="IBM Plex Sans" w:hAnsi="IBM Plex Sans" w:eastAsia="IBM Plex Sans" w:cs="IBM Plex Sans"/>
          <w:b w:val="1"/>
          <w:bCs w:val="1"/>
          <w:noProof w:val="0"/>
          <w:color w:val="000000" w:themeColor="text1" w:themeTint="FF" w:themeShade="FF"/>
          <w:sz w:val="32"/>
          <w:szCs w:val="32"/>
          <w:lang w:val="en-CA"/>
        </w:rPr>
      </w:pPr>
      <w:r w:rsidRPr="74709CF1" w:rsidR="3ADF1F83">
        <w:rPr>
          <w:rFonts w:ascii="IBM Plex Sans" w:hAnsi="IBM Plex Sans" w:eastAsia="IBM Plex Sans" w:cs="IBM Plex Sans"/>
          <w:b w:val="0"/>
          <w:bCs w:val="0"/>
          <w:noProof w:val="0"/>
          <w:color w:val="2E74B5"/>
          <w:sz w:val="26"/>
          <w:szCs w:val="26"/>
          <w:lang w:val="en-US"/>
        </w:rPr>
        <w:t>Research Summary:</w:t>
      </w:r>
      <w:r w:rsidRPr="74709CF1" w:rsidR="3ADF1F83">
        <w:rPr>
          <w:rFonts w:ascii="IBM Plex Sans" w:hAnsi="IBM Plex Sans" w:eastAsia="IBM Plex Sans" w:cs="IBM Plex Sans"/>
          <w:b w:val="1"/>
          <w:bCs w:val="1"/>
          <w:noProof w:val="0"/>
          <w:color w:val="0F4761" w:themeColor="accent1" w:themeTint="FF" w:themeShade="BF"/>
          <w:sz w:val="32"/>
          <w:szCs w:val="32"/>
          <w:lang w:val="en-CA"/>
        </w:rPr>
        <w:t xml:space="preserve"> </w:t>
      </w:r>
      <w:r>
        <w:br/>
      </w:r>
      <w:r w:rsidRPr="74709CF1" w:rsidR="3ADF1F83">
        <w:rPr>
          <w:rFonts w:ascii="IBM Plex Sans" w:hAnsi="IBM Plex Sans" w:eastAsia="IBM Plex Sans" w:cs="IBM Plex Sans"/>
          <w:b w:val="0"/>
          <w:bCs w:val="0"/>
          <w:noProof w:val="0"/>
          <w:color w:val="000000" w:themeColor="text1" w:themeTint="FF" w:themeShade="FF"/>
          <w:sz w:val="32"/>
          <w:szCs w:val="32"/>
          <w:lang w:val="en-CA"/>
        </w:rPr>
        <w:t>Communicating Infrastructure Management Value to Leadership</w:t>
      </w:r>
      <w:r w:rsidRPr="74709CF1" w:rsidR="3ADF1F83">
        <w:rPr>
          <w:rFonts w:ascii="IBM Plex Sans" w:hAnsi="IBM Plex Sans" w:eastAsia="IBM Plex Sans" w:cs="IBM Plex Sans"/>
          <w:b w:val="1"/>
          <w:bCs w:val="1"/>
          <w:noProof w:val="0"/>
          <w:color w:val="000000" w:themeColor="text1" w:themeTint="FF" w:themeShade="FF"/>
          <w:sz w:val="32"/>
          <w:szCs w:val="32"/>
          <w:lang w:val="en-CA"/>
        </w:rPr>
        <w:t xml:space="preserve"> </w:t>
      </w:r>
    </w:p>
    <w:p w:rsidR="3ADF1F83" w:rsidP="74709CF1" w:rsidRDefault="3ADF1F83" w14:paraId="20091E35" w14:textId="3E59D081">
      <w:pPr>
        <w:spacing w:before="0" w:beforeAutospacing="off" w:after="0" w:afterAutospacing="off" w:line="276" w:lineRule="auto"/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</w:pPr>
      <w:r w:rsidRPr="74709CF1" w:rsidR="3ADF1F83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Barnali Banerji | March 9| UXR</w:t>
      </w:r>
      <w:r w:rsidRPr="74709CF1" w:rsidR="436B57E5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– </w:t>
      </w:r>
      <w:r w:rsidRPr="74709CF1" w:rsidR="3ADF1F83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Infrastructure</w:t>
      </w:r>
    </w:p>
    <w:p w:rsidR="436B57E5" w:rsidP="74709CF1" w:rsidRDefault="436B57E5" w14:paraId="76A22E83" w14:textId="0431D87C">
      <w:pPr>
        <w:spacing w:before="0" w:beforeAutospacing="off" w:after="0" w:afterAutospacing="off" w:line="276" w:lineRule="auto"/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</w:pPr>
      <w:r w:rsidRPr="74709CF1" w:rsidR="436B57E5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Key stakeholder: </w:t>
      </w:r>
      <w:r w:rsidRPr="74709CF1" w:rsidR="65C71C3A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Daniel Savage</w:t>
      </w:r>
    </w:p>
    <w:p w:rsidR="436B57E5" w:rsidP="74709CF1" w:rsidRDefault="436B57E5" w14:paraId="54A78BE2" w14:textId="47F0B819">
      <w:pPr>
        <w:pStyle w:val="Heading2"/>
        <w:spacing w:before="160" w:beforeAutospacing="off" w:after="80" w:afterAutospacing="off" w:line="276" w:lineRule="auto"/>
      </w:pPr>
      <w:r w:rsidRPr="74709CF1" w:rsidR="436B57E5">
        <w:rPr>
          <w:rFonts w:ascii="IBM Plex Sans" w:hAnsi="IBM Plex Sans" w:eastAsia="IBM Plex Sans" w:cs="IBM Plex Sans"/>
          <w:b w:val="0"/>
          <w:bCs w:val="0"/>
          <w:noProof w:val="0"/>
          <w:color w:val="2E74B5"/>
          <w:sz w:val="26"/>
          <w:szCs w:val="26"/>
          <w:lang w:val="en-US"/>
        </w:rPr>
        <w:t>Context</w:t>
      </w:r>
    </w:p>
    <w:p w:rsidR="436B57E5" w:rsidP="74709CF1" w:rsidRDefault="436B57E5" w14:paraId="5923C670" w14:textId="5C39EEE2">
      <w:pPr>
        <w:spacing w:before="0" w:beforeAutospacing="off" w:after="0" w:afterAutospacing="off" w:line="276" w:lineRule="auto"/>
      </w:pPr>
      <w:r w:rsidRPr="74709CF1" w:rsidR="436B57E5">
        <w:rPr>
          <w:rFonts w:ascii="IBM Plex Sans" w:hAnsi="IBM Plex Sans" w:eastAsia="IBM Plex Sans" w:cs="IBM Plex Sans"/>
          <w:noProof w:val="0"/>
          <w:color w:val="303030"/>
          <w:sz w:val="20"/>
          <w:szCs w:val="20"/>
          <w:lang w:val="en-CA"/>
        </w:rPr>
        <w:t xml:space="preserve">This report summarizes insights from a 10-day research sprint with 11 Platform Engineers and 8 CloudOps Managers examining what makes onboarding successful for infrastructure management tools, with a focus on Terraform.  </w:t>
      </w:r>
    </w:p>
    <w:p w:rsidR="436B57E5" w:rsidP="74709CF1" w:rsidRDefault="436B57E5" w14:paraId="57E72F60" w14:textId="1174DD73">
      <w:pPr>
        <w:pStyle w:val="Heading2"/>
        <w:spacing w:before="160" w:beforeAutospacing="off" w:after="80" w:afterAutospacing="off"/>
      </w:pPr>
      <w:r w:rsidRPr="74709CF1" w:rsidR="436B57E5">
        <w:rPr>
          <w:rFonts w:ascii="IBM Plex Sans" w:hAnsi="IBM Plex Sans" w:eastAsia="IBM Plex Sans" w:cs="IBM Plex Sans"/>
          <w:b w:val="0"/>
          <w:bCs w:val="0"/>
          <w:noProof w:val="0"/>
          <w:color w:val="303030"/>
          <w:sz w:val="26"/>
          <w:szCs w:val="26"/>
          <w:lang w:val="en-CA"/>
        </w:rPr>
        <w:t xml:space="preserve"> </w:t>
      </w:r>
      <w:r w:rsidRPr="74709CF1" w:rsidR="436B57E5">
        <w:rPr>
          <w:rFonts w:ascii="Segoe UI" w:hAnsi="Segoe UI" w:eastAsia="Segoe UI" w:cs="Segoe UI"/>
          <w:b w:val="0"/>
          <w:bCs w:val="0"/>
          <w:noProof w:val="0"/>
          <w:color w:val="0F4761" w:themeColor="accent1" w:themeTint="FF" w:themeShade="BF"/>
          <w:sz w:val="26"/>
          <w:szCs w:val="26"/>
          <w:lang w:val="en-CA"/>
        </w:rPr>
        <w:t>Top takeaways</w:t>
      </w:r>
    </w:p>
    <w:p w:rsidR="436B57E5" w:rsidP="74709CF1" w:rsidRDefault="436B57E5" w14:paraId="09B165FC" w14:textId="74882238">
      <w:pPr>
        <w:pStyle w:val="Heading3"/>
        <w:spacing w:before="0" w:beforeAutospacing="off" w:after="0" w:afterAutospacing="off"/>
      </w:pPr>
      <w:r w:rsidRPr="74709CF1" w:rsidR="436B57E5">
        <w:rPr>
          <w:rFonts w:ascii="Segoe UI" w:hAnsi="Segoe UI" w:eastAsia="Segoe UI" w:cs="Segoe UI"/>
          <w:b w:val="0"/>
          <w:bCs w:val="0"/>
          <w:noProof w:val="0"/>
          <w:color w:val="0F4761" w:themeColor="accent1" w:themeTint="FF" w:themeShade="BF"/>
          <w:sz w:val="20"/>
          <w:szCs w:val="20"/>
          <w:lang w:val="en-CA"/>
        </w:rPr>
        <w:t>1. Infra value is hard to see because it’s buried in disconnected tools.</w:t>
      </w:r>
    </w:p>
    <w:p w:rsidR="436B57E5" w:rsidP="74709CF1" w:rsidRDefault="436B57E5" w14:paraId="4B6EDEE1" w14:textId="5A83161A">
      <w:pPr>
        <w:spacing w:before="0" w:beforeAutospacing="off" w:after="0" w:afterAutospacing="off"/>
        <w:rPr>
          <w:rFonts w:ascii="Segoe UI" w:hAnsi="Segoe UI" w:eastAsia="Segoe UI" w:cs="Segoe UI"/>
          <w:noProof w:val="0"/>
          <w:sz w:val="20"/>
          <w:szCs w:val="20"/>
          <w:lang w:val="en-CA"/>
        </w:rPr>
      </w:pPr>
      <w:r w:rsidRPr="74709CF1" w:rsidR="436B57E5">
        <w:rPr>
          <w:rFonts w:ascii="Segoe UI" w:hAnsi="Segoe UI" w:eastAsia="Segoe UI" w:cs="Segoe UI"/>
          <w:noProof w:val="0"/>
          <w:sz w:val="20"/>
          <w:szCs w:val="20"/>
          <w:lang w:val="en-CA"/>
        </w:rPr>
        <w:t>Teams have the data but must manually stitch it across cost, usage, reliability, and performance systems, making it difficult to tell a coherent story.</w:t>
      </w:r>
      <w:r>
        <w:br/>
      </w:r>
      <w:r w:rsidRPr="74709CF1" w:rsidR="436B57E5">
        <w:rPr>
          <w:rFonts w:ascii="Segoe UI" w:hAnsi="Segoe UI" w:eastAsia="Segoe UI" w:cs="Segoe UI"/>
          <w:noProof w:val="0"/>
          <w:sz w:val="20"/>
          <w:szCs w:val="20"/>
          <w:lang w:val="en-CA"/>
        </w:rPr>
        <w:t xml:space="preserve"> </w:t>
      </w:r>
      <w:r>
        <w:br/>
      </w:r>
    </w:p>
    <w:p w:rsidR="436B57E5" w:rsidP="74709CF1" w:rsidRDefault="436B57E5" w14:paraId="208E51D7" w14:textId="30BAF774">
      <w:pPr>
        <w:pStyle w:val="Heading3"/>
        <w:spacing w:before="0" w:beforeAutospacing="off" w:after="0" w:afterAutospacing="off"/>
      </w:pPr>
      <w:r w:rsidRPr="74709CF1" w:rsidR="436B57E5">
        <w:rPr>
          <w:rFonts w:ascii="Segoe UI" w:hAnsi="Segoe UI" w:eastAsia="Segoe UI" w:cs="Segoe UI"/>
          <w:b w:val="0"/>
          <w:bCs w:val="0"/>
          <w:noProof w:val="0"/>
          <w:color w:val="0F4761" w:themeColor="accent1" w:themeTint="FF" w:themeShade="BF"/>
          <w:sz w:val="20"/>
          <w:szCs w:val="20"/>
          <w:lang w:val="en-CA"/>
        </w:rPr>
        <w:t>2. Leaders respond to business outcomes, not infra activities.</w:t>
      </w:r>
    </w:p>
    <w:p w:rsidR="436B57E5" w:rsidP="74709CF1" w:rsidRDefault="436B57E5" w14:paraId="6C75D881" w14:textId="09296249">
      <w:pPr>
        <w:spacing w:before="0" w:beforeAutospacing="off" w:after="0" w:afterAutospacing="off"/>
        <w:rPr>
          <w:rFonts w:ascii="Segoe UI" w:hAnsi="Segoe UI" w:eastAsia="Segoe UI" w:cs="Segoe UI"/>
          <w:noProof w:val="0"/>
          <w:sz w:val="20"/>
          <w:szCs w:val="20"/>
          <w:lang w:val="en-CA"/>
        </w:rPr>
      </w:pPr>
      <w:r w:rsidRPr="74709CF1" w:rsidR="436B57E5">
        <w:rPr>
          <w:rFonts w:ascii="Segoe UI" w:hAnsi="Segoe UI" w:eastAsia="Segoe UI" w:cs="Segoe UI"/>
          <w:noProof w:val="0"/>
          <w:sz w:val="20"/>
          <w:szCs w:val="20"/>
          <w:lang w:val="en-CA"/>
        </w:rPr>
        <w:t>Technical updates rarely resonate; framing work in terms of speed, customer impact, and reduced risk is far more effective.</w:t>
      </w:r>
      <w:r>
        <w:br/>
      </w:r>
      <w:r w:rsidRPr="74709CF1" w:rsidR="436B57E5">
        <w:rPr>
          <w:rFonts w:ascii="Segoe UI" w:hAnsi="Segoe UI" w:eastAsia="Segoe UI" w:cs="Segoe UI"/>
          <w:noProof w:val="0"/>
          <w:sz w:val="20"/>
          <w:szCs w:val="20"/>
          <w:lang w:val="en-CA"/>
        </w:rPr>
        <w:t xml:space="preserve"> </w:t>
      </w:r>
      <w:r>
        <w:br/>
      </w:r>
    </w:p>
    <w:p w:rsidR="436B57E5" w:rsidP="74709CF1" w:rsidRDefault="436B57E5" w14:paraId="0BE94870" w14:textId="1F25D2B8">
      <w:pPr>
        <w:pStyle w:val="Heading3"/>
        <w:spacing w:before="0" w:beforeAutospacing="off" w:after="0" w:afterAutospacing="off"/>
      </w:pPr>
      <w:r w:rsidRPr="74709CF1" w:rsidR="436B57E5">
        <w:rPr>
          <w:rFonts w:ascii="Segoe UI" w:hAnsi="Segoe UI" w:eastAsia="Segoe UI" w:cs="Segoe UI"/>
          <w:b w:val="0"/>
          <w:bCs w:val="0"/>
          <w:noProof w:val="0"/>
          <w:color w:val="0F4761" w:themeColor="accent1" w:themeTint="FF" w:themeShade="BF"/>
          <w:sz w:val="20"/>
          <w:szCs w:val="20"/>
          <w:lang w:val="en-CA"/>
        </w:rPr>
        <w:t>3. Most infra value is invisible—success looks like ‘nothing went wrong.’</w:t>
      </w:r>
    </w:p>
    <w:p w:rsidR="436B57E5" w:rsidP="74709CF1" w:rsidRDefault="436B57E5" w14:paraId="32417773" w14:textId="0365638A">
      <w:pPr>
        <w:spacing w:before="0" w:beforeAutospacing="off" w:after="0" w:afterAutospacing="off"/>
        <w:rPr>
          <w:rFonts w:ascii="Segoe UI" w:hAnsi="Segoe UI" w:eastAsia="Segoe UI" w:cs="Segoe UI"/>
          <w:noProof w:val="0"/>
          <w:sz w:val="20"/>
          <w:szCs w:val="20"/>
          <w:lang w:val="en-CA"/>
        </w:rPr>
      </w:pPr>
      <w:r w:rsidRPr="74709CF1" w:rsidR="436B57E5">
        <w:rPr>
          <w:rFonts w:ascii="Segoe UI" w:hAnsi="Segoe UI" w:eastAsia="Segoe UI" w:cs="Segoe UI"/>
          <w:noProof w:val="0"/>
          <w:sz w:val="20"/>
          <w:szCs w:val="20"/>
          <w:lang w:val="en-CA"/>
        </w:rPr>
        <w:t>Prevented outages, avoided incidents, and operational safeguards rarely get reported, leaving most impact unrecognized.</w:t>
      </w:r>
      <w:r>
        <w:br/>
      </w:r>
      <w:r w:rsidRPr="74709CF1" w:rsidR="436B57E5">
        <w:rPr>
          <w:rFonts w:ascii="Segoe UI" w:hAnsi="Segoe UI" w:eastAsia="Segoe UI" w:cs="Segoe UI"/>
          <w:noProof w:val="0"/>
          <w:sz w:val="20"/>
          <w:szCs w:val="20"/>
          <w:lang w:val="en-CA"/>
        </w:rPr>
        <w:t xml:space="preserve"> </w:t>
      </w:r>
      <w:r>
        <w:br/>
      </w:r>
    </w:p>
    <w:p w:rsidR="436B57E5" w:rsidP="74709CF1" w:rsidRDefault="436B57E5" w14:paraId="30D2F8E0" w14:textId="5A8D12CF">
      <w:pPr>
        <w:pStyle w:val="Heading3"/>
        <w:spacing w:before="0" w:beforeAutospacing="off" w:after="0" w:afterAutospacing="off"/>
      </w:pPr>
      <w:r w:rsidRPr="74709CF1" w:rsidR="436B57E5">
        <w:rPr>
          <w:rFonts w:ascii="Segoe UI" w:hAnsi="Segoe UI" w:eastAsia="Segoe UI" w:cs="Segoe UI"/>
          <w:b w:val="0"/>
          <w:bCs w:val="0"/>
          <w:noProof w:val="0"/>
          <w:color w:val="0F4761" w:themeColor="accent1" w:themeTint="FF" w:themeShade="BF"/>
          <w:sz w:val="20"/>
          <w:szCs w:val="20"/>
          <w:lang w:val="en-CA"/>
        </w:rPr>
        <w:t>4. Reporting creates a heavy human toll.</w:t>
      </w:r>
    </w:p>
    <w:p w:rsidR="436B57E5" w:rsidP="74709CF1" w:rsidRDefault="436B57E5" w14:paraId="0917FF30" w14:textId="5B99FDF6">
      <w:pPr>
        <w:spacing w:before="0" w:beforeAutospacing="off" w:after="0" w:afterAutospacing="off"/>
      </w:pPr>
      <w:r w:rsidRPr="74709CF1" w:rsidR="436B57E5">
        <w:rPr>
          <w:rFonts w:ascii="Segoe UI" w:hAnsi="Segoe UI" w:eastAsia="Segoe UI" w:cs="Segoe UI"/>
          <w:noProof w:val="0"/>
          <w:sz w:val="20"/>
          <w:szCs w:val="20"/>
          <w:lang w:val="en-CA"/>
        </w:rPr>
        <w:t>All participants described manually assembling reports from a “messy pile of tools,” which drains engineering time and still produces incomplete narratives.</w:t>
      </w:r>
    </w:p>
    <w:p w:rsidR="436B57E5" w:rsidP="74709CF1" w:rsidRDefault="436B57E5" w14:paraId="4A4FD28E" w14:textId="35BBD4B3">
      <w:pPr>
        <w:pStyle w:val="Heading2"/>
        <w:spacing w:before="160" w:beforeAutospacing="off" w:after="80" w:afterAutospacing="off"/>
      </w:pPr>
      <w:r w:rsidRPr="74709CF1" w:rsidR="436B57E5">
        <w:rPr>
          <w:rFonts w:ascii="Segoe UI" w:hAnsi="Segoe UI" w:eastAsia="Segoe UI" w:cs="Segoe UI"/>
          <w:b w:val="0"/>
          <w:bCs w:val="0"/>
          <w:noProof w:val="0"/>
          <w:color w:val="0F4761" w:themeColor="accent1" w:themeTint="FF" w:themeShade="BF"/>
          <w:sz w:val="26"/>
          <w:szCs w:val="26"/>
          <w:lang w:val="en-CA"/>
        </w:rPr>
        <w:t>Who needs what (and when)</w:t>
      </w:r>
    </w:p>
    <w:p w:rsidR="436B57E5" w:rsidP="74709CF1" w:rsidRDefault="436B57E5" w14:paraId="29B07D17" w14:textId="5960A7DB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CA"/>
        </w:rPr>
      </w:pPr>
      <w:r w:rsidRPr="74709CF1" w:rsidR="436B57E5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CA"/>
        </w:rPr>
        <w:t>Finance (monthly):</w:t>
      </w:r>
      <w:r w:rsidRPr="74709CF1" w:rsidR="436B57E5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Cost mapped to business volume</w:t>
      </w:r>
    </w:p>
    <w:p w:rsidR="436B57E5" w:rsidP="74709CF1" w:rsidRDefault="436B57E5" w14:paraId="6686B2CF" w14:textId="58D64AAC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CA"/>
        </w:rPr>
      </w:pPr>
      <w:r w:rsidRPr="74709CF1" w:rsidR="436B57E5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CA"/>
        </w:rPr>
        <w:t>CTO/Senior leadership (quarterly):</w:t>
      </w:r>
      <w:r w:rsidRPr="74709CF1" w:rsidR="436B57E5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Delivery speed + operational risk</w:t>
      </w:r>
    </w:p>
    <w:p w:rsidR="436B57E5" w:rsidP="74709CF1" w:rsidRDefault="436B57E5" w14:paraId="46C7439C" w14:textId="63C2F6D8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CA"/>
        </w:rPr>
      </w:pPr>
      <w:r w:rsidRPr="74709CF1" w:rsidR="436B57E5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CA"/>
        </w:rPr>
        <w:t>Managers (weekly):</w:t>
      </w:r>
      <w:r w:rsidRPr="74709CF1" w:rsidR="436B57E5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Risk reduced + downtime avoided</w:t>
      </w:r>
    </w:p>
    <w:p w:rsidR="436B57E5" w:rsidP="74709CF1" w:rsidRDefault="436B57E5" w14:paraId="5EBAC0BF" w14:textId="615D7255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CA"/>
        </w:rPr>
      </w:pPr>
      <w:r w:rsidRPr="74709CF1" w:rsidR="436B57E5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CA"/>
        </w:rPr>
        <w:t>Platform/Cloud teams (weekly):</w:t>
      </w:r>
      <w:r w:rsidRPr="74709CF1" w:rsidR="436B57E5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Unified view of cost, speed, and reliability</w:t>
      </w:r>
    </w:p>
    <w:p w:rsidR="74709CF1" w:rsidP="74709CF1" w:rsidRDefault="74709CF1" w14:paraId="58E9EB31" w14:textId="2E3D0B15">
      <w:pPr>
        <w:spacing w:before="0" w:beforeAutospacing="off" w:after="0" w:afterAutospacing="off" w:line="276" w:lineRule="auto"/>
        <w:rPr>
          <w:rFonts w:ascii="IBM Plex Sans" w:hAnsi="IBM Plex Sans" w:eastAsia="IBM Plex Sans" w:cs="IBM Plex Sans"/>
          <w:noProof w:val="0"/>
          <w:color w:val="303030"/>
          <w:sz w:val="20"/>
          <w:szCs w:val="20"/>
          <w:lang w:val="en-CA"/>
        </w:rPr>
      </w:pPr>
    </w:p>
    <w:p w:rsidR="74709CF1" w:rsidP="74709CF1" w:rsidRDefault="74709CF1" w14:paraId="53D6BAD8" w14:textId="37294074">
      <w:pPr>
        <w:pStyle w:val="Normal"/>
        <w:rPr>
          <w:noProof w:val="0"/>
          <w:lang w:val="en-CA"/>
        </w:rPr>
      </w:pPr>
    </w:p>
    <w:sectPr w:rsidRPr="00805DD5" w:rsidR="7F41450E">
      <w:headerReference w:type="default" r:id="rId8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7430" w:rsidP="005E4ED4" w:rsidRDefault="00A97430" w14:paraId="7CC5A847" w14:textId="77777777">
      <w:pPr>
        <w:spacing w:after="0" w:line="240" w:lineRule="auto"/>
      </w:pPr>
      <w:r>
        <w:separator/>
      </w:r>
    </w:p>
  </w:endnote>
  <w:endnote w:type="continuationSeparator" w:id="0">
    <w:p w:rsidR="00A97430" w:rsidP="005E4ED4" w:rsidRDefault="00A97430" w14:paraId="2F7F3B0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7430" w:rsidP="005E4ED4" w:rsidRDefault="00A97430" w14:paraId="2D5A0141" w14:textId="77777777">
      <w:pPr>
        <w:spacing w:after="0" w:line="240" w:lineRule="auto"/>
      </w:pPr>
      <w:r>
        <w:separator/>
      </w:r>
    </w:p>
  </w:footnote>
  <w:footnote w:type="continuationSeparator" w:id="0">
    <w:p w:rsidR="00A97430" w:rsidP="005E4ED4" w:rsidRDefault="00A97430" w14:paraId="16F47C8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4ED4" w:rsidRDefault="005E4ED4" w14:paraId="72B54A67" w14:textId="77777777">
    <w:pPr>
      <w:pStyle w:val="Header"/>
    </w:pPr>
  </w:p>
  <w:p w:rsidR="005E4ED4" w:rsidRDefault="005E4ED4" w14:paraId="6C2FFC62" w14:textId="77777777">
    <w:pPr>
      <w:pStyle w:val="Header"/>
    </w:pPr>
  </w:p>
  <w:p w:rsidR="005E4ED4" w:rsidRDefault="005E4ED4" w14:paraId="75045C3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7">
    <w:nsid w:val="2efc51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1d66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655e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553f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8667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c75c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dad7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30166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B9666C"/>
    <w:multiLevelType w:val="multilevel"/>
    <w:tmpl w:val="3242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1B62D4"/>
    <w:multiLevelType w:val="multilevel"/>
    <w:tmpl w:val="3034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247E32"/>
    <w:multiLevelType w:val="multilevel"/>
    <w:tmpl w:val="3228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6538319"/>
    <w:multiLevelType w:val="hybridMultilevel"/>
    <w:tmpl w:val="CEFC1F8E"/>
    <w:lvl w:ilvl="0" w:tplc="E2F449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02CD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42A5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C891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906F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7E1C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CEC0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4C50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B80B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EE761D7"/>
    <w:multiLevelType w:val="multilevel"/>
    <w:tmpl w:val="6EFC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FB42337"/>
    <w:multiLevelType w:val="multilevel"/>
    <w:tmpl w:val="5DC6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2056EBB"/>
    <w:multiLevelType w:val="multilevel"/>
    <w:tmpl w:val="7160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4273EE9"/>
    <w:multiLevelType w:val="multilevel"/>
    <w:tmpl w:val="64E0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7690084"/>
    <w:multiLevelType w:val="hybridMultilevel"/>
    <w:tmpl w:val="13B8F5DA"/>
    <w:lvl w:ilvl="0" w:tplc="5AAE1D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6002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B68B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B225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CA63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B2AB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584A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8C1D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5E2F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90AEF80"/>
    <w:multiLevelType w:val="hybridMultilevel"/>
    <w:tmpl w:val="5EE0385C"/>
    <w:lvl w:ilvl="0" w:tplc="98B252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84E9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AE1B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EC80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F228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74DE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4823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4A2A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4E87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2B454C5"/>
    <w:multiLevelType w:val="multilevel"/>
    <w:tmpl w:val="B98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5CE6BB6"/>
    <w:multiLevelType w:val="multilevel"/>
    <w:tmpl w:val="DF1E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013618B"/>
    <w:multiLevelType w:val="multilevel"/>
    <w:tmpl w:val="B8EE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047196A"/>
    <w:multiLevelType w:val="multilevel"/>
    <w:tmpl w:val="4158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5DB324C"/>
    <w:multiLevelType w:val="multilevel"/>
    <w:tmpl w:val="AA16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B5704F8"/>
    <w:multiLevelType w:val="multilevel"/>
    <w:tmpl w:val="8F3C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04A6B03"/>
    <w:multiLevelType w:val="multilevel"/>
    <w:tmpl w:val="3E38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363464E"/>
    <w:multiLevelType w:val="multilevel"/>
    <w:tmpl w:val="C394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4C15A04"/>
    <w:multiLevelType w:val="hybridMultilevel"/>
    <w:tmpl w:val="1822110C"/>
    <w:lvl w:ilvl="0" w:tplc="44944C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AE00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360B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4A0E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B2AD8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E638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84CF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86AE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2A56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21824D6"/>
    <w:multiLevelType w:val="hybridMultilevel"/>
    <w:tmpl w:val="A7A62DAE"/>
    <w:lvl w:ilvl="0" w:tplc="DFD227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2A33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A484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4E17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F0D3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50C5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6E44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A6F3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BC31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3B9AD3C"/>
    <w:multiLevelType w:val="hybridMultilevel"/>
    <w:tmpl w:val="0156880A"/>
    <w:lvl w:ilvl="0" w:tplc="79C63040">
      <w:start w:val="1"/>
      <w:numFmt w:val="decimal"/>
      <w:lvlText w:val="%1."/>
      <w:lvlJc w:val="left"/>
      <w:pPr>
        <w:ind w:left="720" w:hanging="360"/>
      </w:pPr>
    </w:lvl>
    <w:lvl w:ilvl="1" w:tplc="5644E300">
      <w:start w:val="1"/>
      <w:numFmt w:val="lowerLetter"/>
      <w:lvlText w:val="%2."/>
      <w:lvlJc w:val="left"/>
      <w:pPr>
        <w:ind w:left="1440" w:hanging="360"/>
      </w:pPr>
    </w:lvl>
    <w:lvl w:ilvl="2" w:tplc="347A78F6">
      <w:start w:val="1"/>
      <w:numFmt w:val="lowerRoman"/>
      <w:lvlText w:val="%3."/>
      <w:lvlJc w:val="right"/>
      <w:pPr>
        <w:ind w:left="2160" w:hanging="180"/>
      </w:pPr>
    </w:lvl>
    <w:lvl w:ilvl="3" w:tplc="D65E6292">
      <w:start w:val="1"/>
      <w:numFmt w:val="decimal"/>
      <w:lvlText w:val="%4."/>
      <w:lvlJc w:val="left"/>
      <w:pPr>
        <w:ind w:left="2880" w:hanging="360"/>
      </w:pPr>
    </w:lvl>
    <w:lvl w:ilvl="4" w:tplc="EF541960">
      <w:start w:val="1"/>
      <w:numFmt w:val="lowerLetter"/>
      <w:lvlText w:val="%5."/>
      <w:lvlJc w:val="left"/>
      <w:pPr>
        <w:ind w:left="3600" w:hanging="360"/>
      </w:pPr>
    </w:lvl>
    <w:lvl w:ilvl="5" w:tplc="BD669B86">
      <w:start w:val="1"/>
      <w:numFmt w:val="lowerRoman"/>
      <w:lvlText w:val="%6."/>
      <w:lvlJc w:val="right"/>
      <w:pPr>
        <w:ind w:left="4320" w:hanging="180"/>
      </w:pPr>
    </w:lvl>
    <w:lvl w:ilvl="6" w:tplc="DF0AFE4E">
      <w:start w:val="1"/>
      <w:numFmt w:val="decimal"/>
      <w:lvlText w:val="%7."/>
      <w:lvlJc w:val="left"/>
      <w:pPr>
        <w:ind w:left="5040" w:hanging="360"/>
      </w:pPr>
    </w:lvl>
    <w:lvl w:ilvl="7" w:tplc="BA4EB66E">
      <w:start w:val="1"/>
      <w:numFmt w:val="lowerLetter"/>
      <w:lvlText w:val="%8."/>
      <w:lvlJc w:val="left"/>
      <w:pPr>
        <w:ind w:left="5760" w:hanging="360"/>
      </w:pPr>
    </w:lvl>
    <w:lvl w:ilvl="8" w:tplc="3922280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8672EB"/>
    <w:multiLevelType w:val="multilevel"/>
    <w:tmpl w:val="E4DC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8B54043"/>
    <w:multiLevelType w:val="multilevel"/>
    <w:tmpl w:val="1810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B47B8F1"/>
    <w:multiLevelType w:val="hybridMultilevel"/>
    <w:tmpl w:val="8E98ED52"/>
    <w:lvl w:ilvl="0" w:tplc="F4E6D4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40E7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168D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18DE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E4EC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E84A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92CA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1CDA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6C69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C001AE0"/>
    <w:multiLevelType w:val="multilevel"/>
    <w:tmpl w:val="787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CD75013"/>
    <w:multiLevelType w:val="multilevel"/>
    <w:tmpl w:val="665E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22A4643"/>
    <w:multiLevelType w:val="hybridMultilevel"/>
    <w:tmpl w:val="D68A0908"/>
    <w:lvl w:ilvl="0" w:tplc="D2C449EC">
      <w:start w:val="1"/>
      <w:numFmt w:val="decimal"/>
      <w:lvlText w:val="%1."/>
      <w:lvlJc w:val="left"/>
      <w:pPr>
        <w:ind w:left="720" w:hanging="360"/>
      </w:pPr>
    </w:lvl>
    <w:lvl w:ilvl="1" w:tplc="718CA44E">
      <w:start w:val="1"/>
      <w:numFmt w:val="lowerLetter"/>
      <w:lvlText w:val="%2."/>
      <w:lvlJc w:val="left"/>
      <w:pPr>
        <w:ind w:left="1440" w:hanging="360"/>
      </w:pPr>
    </w:lvl>
    <w:lvl w:ilvl="2" w:tplc="D1681838">
      <w:start w:val="1"/>
      <w:numFmt w:val="lowerRoman"/>
      <w:lvlText w:val="%3."/>
      <w:lvlJc w:val="right"/>
      <w:pPr>
        <w:ind w:left="2160" w:hanging="180"/>
      </w:pPr>
    </w:lvl>
    <w:lvl w:ilvl="3" w:tplc="9A6CCE12">
      <w:start w:val="1"/>
      <w:numFmt w:val="decimal"/>
      <w:lvlText w:val="%4."/>
      <w:lvlJc w:val="left"/>
      <w:pPr>
        <w:ind w:left="2880" w:hanging="360"/>
      </w:pPr>
    </w:lvl>
    <w:lvl w:ilvl="4" w:tplc="25FA3010">
      <w:start w:val="1"/>
      <w:numFmt w:val="lowerLetter"/>
      <w:lvlText w:val="%5."/>
      <w:lvlJc w:val="left"/>
      <w:pPr>
        <w:ind w:left="3600" w:hanging="360"/>
      </w:pPr>
    </w:lvl>
    <w:lvl w:ilvl="5" w:tplc="1C625362">
      <w:start w:val="1"/>
      <w:numFmt w:val="lowerRoman"/>
      <w:lvlText w:val="%6."/>
      <w:lvlJc w:val="right"/>
      <w:pPr>
        <w:ind w:left="4320" w:hanging="180"/>
      </w:pPr>
    </w:lvl>
    <w:lvl w:ilvl="6" w:tplc="6B9CCEC6">
      <w:start w:val="1"/>
      <w:numFmt w:val="decimal"/>
      <w:lvlText w:val="%7."/>
      <w:lvlJc w:val="left"/>
      <w:pPr>
        <w:ind w:left="5040" w:hanging="360"/>
      </w:pPr>
    </w:lvl>
    <w:lvl w:ilvl="7" w:tplc="28C689B6">
      <w:start w:val="1"/>
      <w:numFmt w:val="lowerLetter"/>
      <w:lvlText w:val="%8."/>
      <w:lvlJc w:val="left"/>
      <w:pPr>
        <w:ind w:left="5760" w:hanging="360"/>
      </w:pPr>
    </w:lvl>
    <w:lvl w:ilvl="8" w:tplc="92AA2C8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49619C"/>
    <w:multiLevelType w:val="multilevel"/>
    <w:tmpl w:val="BE9A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746116D"/>
    <w:multiLevelType w:val="hybridMultilevel"/>
    <w:tmpl w:val="C1F2E246"/>
    <w:lvl w:ilvl="0" w:tplc="586A2B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92FF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0C6F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D093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34D3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98FD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DED0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E0F0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C0E5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A741398"/>
    <w:multiLevelType w:val="hybridMultilevel"/>
    <w:tmpl w:val="CDC0C1B4"/>
    <w:lvl w:ilvl="0" w:tplc="E2F449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1" w16cid:durableId="1214579763">
    <w:abstractNumId w:val="18"/>
  </w:num>
  <w:num w:numId="2" w16cid:durableId="1567304786">
    <w:abstractNumId w:val="8"/>
  </w:num>
  <w:num w:numId="3" w16cid:durableId="623118546">
    <w:abstractNumId w:val="3"/>
  </w:num>
  <w:num w:numId="4" w16cid:durableId="675032988">
    <w:abstractNumId w:val="9"/>
  </w:num>
  <w:num w:numId="5" w16cid:durableId="2109156158">
    <w:abstractNumId w:val="19"/>
  </w:num>
  <w:num w:numId="6" w16cid:durableId="245501859">
    <w:abstractNumId w:val="28"/>
  </w:num>
  <w:num w:numId="7" w16cid:durableId="1386643017">
    <w:abstractNumId w:val="20"/>
  </w:num>
  <w:num w:numId="8" w16cid:durableId="900477711">
    <w:abstractNumId w:val="23"/>
  </w:num>
  <w:num w:numId="9" w16cid:durableId="375660598">
    <w:abstractNumId w:val="26"/>
  </w:num>
  <w:num w:numId="10" w16cid:durableId="1245797079">
    <w:abstractNumId w:val="16"/>
  </w:num>
  <w:num w:numId="11" w16cid:durableId="1753357214">
    <w:abstractNumId w:val="12"/>
  </w:num>
  <w:num w:numId="12" w16cid:durableId="110053850">
    <w:abstractNumId w:val="10"/>
  </w:num>
  <w:num w:numId="13" w16cid:durableId="1514345600">
    <w:abstractNumId w:val="25"/>
  </w:num>
  <w:num w:numId="14" w16cid:durableId="492062678">
    <w:abstractNumId w:val="21"/>
  </w:num>
  <w:num w:numId="15" w16cid:durableId="889073243">
    <w:abstractNumId w:val="4"/>
  </w:num>
  <w:num w:numId="16" w16cid:durableId="381640694">
    <w:abstractNumId w:val="1"/>
  </w:num>
  <w:num w:numId="17" w16cid:durableId="1571187698">
    <w:abstractNumId w:val="0"/>
  </w:num>
  <w:num w:numId="18" w16cid:durableId="473260029">
    <w:abstractNumId w:val="22"/>
  </w:num>
  <w:num w:numId="19" w16cid:durableId="849105307">
    <w:abstractNumId w:val="13"/>
  </w:num>
  <w:num w:numId="20" w16cid:durableId="2109766464">
    <w:abstractNumId w:val="2"/>
  </w:num>
  <w:num w:numId="21" w16cid:durableId="654257507">
    <w:abstractNumId w:val="7"/>
  </w:num>
  <w:num w:numId="22" w16cid:durableId="249972881">
    <w:abstractNumId w:val="24"/>
  </w:num>
  <w:num w:numId="23" w16cid:durableId="1006177797">
    <w:abstractNumId w:val="17"/>
  </w:num>
  <w:num w:numId="24" w16cid:durableId="1129199642">
    <w:abstractNumId w:val="5"/>
  </w:num>
  <w:num w:numId="25" w16cid:durableId="179666743">
    <w:abstractNumId w:val="27"/>
  </w:num>
  <w:num w:numId="26" w16cid:durableId="1966156232">
    <w:abstractNumId w:val="14"/>
  </w:num>
  <w:num w:numId="27" w16cid:durableId="1104299400">
    <w:abstractNumId w:val="6"/>
  </w:num>
  <w:num w:numId="28" w16cid:durableId="71632774">
    <w:abstractNumId w:val="11"/>
  </w:num>
  <w:num w:numId="29" w16cid:durableId="2106800425">
    <w:abstractNumId w:val="15"/>
  </w:num>
  <w:num w:numId="30" w16cid:durableId="72719246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D4"/>
    <w:rsid w:val="0008121A"/>
    <w:rsid w:val="000A6036"/>
    <w:rsid w:val="000C9E8E"/>
    <w:rsid w:val="00413DCD"/>
    <w:rsid w:val="004C1821"/>
    <w:rsid w:val="004C2F03"/>
    <w:rsid w:val="004D1AA9"/>
    <w:rsid w:val="00581EC7"/>
    <w:rsid w:val="005E238A"/>
    <w:rsid w:val="005E4ED4"/>
    <w:rsid w:val="005F4027"/>
    <w:rsid w:val="005F5027"/>
    <w:rsid w:val="00602E74"/>
    <w:rsid w:val="00604769"/>
    <w:rsid w:val="00805DD5"/>
    <w:rsid w:val="00891DBC"/>
    <w:rsid w:val="00915FC9"/>
    <w:rsid w:val="00A97430"/>
    <w:rsid w:val="00D12411"/>
    <w:rsid w:val="00EB52DF"/>
    <w:rsid w:val="00F6488E"/>
    <w:rsid w:val="00F714D3"/>
    <w:rsid w:val="05FA51EF"/>
    <w:rsid w:val="05FE6188"/>
    <w:rsid w:val="090FA445"/>
    <w:rsid w:val="0B18A91A"/>
    <w:rsid w:val="0C3EC26F"/>
    <w:rsid w:val="0E5EE745"/>
    <w:rsid w:val="108B9F62"/>
    <w:rsid w:val="145EA396"/>
    <w:rsid w:val="16159637"/>
    <w:rsid w:val="1663043F"/>
    <w:rsid w:val="219AED4E"/>
    <w:rsid w:val="22400D70"/>
    <w:rsid w:val="250C90DE"/>
    <w:rsid w:val="26DE8819"/>
    <w:rsid w:val="2AF36012"/>
    <w:rsid w:val="2FB466FC"/>
    <w:rsid w:val="2FC3DEA1"/>
    <w:rsid w:val="3407D1D1"/>
    <w:rsid w:val="350B7D73"/>
    <w:rsid w:val="37642364"/>
    <w:rsid w:val="3A31AE35"/>
    <w:rsid w:val="3ADF1F83"/>
    <w:rsid w:val="3C08F620"/>
    <w:rsid w:val="3C73AB0C"/>
    <w:rsid w:val="436B57E5"/>
    <w:rsid w:val="442EE76C"/>
    <w:rsid w:val="4A934156"/>
    <w:rsid w:val="4AD32285"/>
    <w:rsid w:val="4C2CE539"/>
    <w:rsid w:val="4C817B5F"/>
    <w:rsid w:val="5589A489"/>
    <w:rsid w:val="5CA98347"/>
    <w:rsid w:val="5E9E0B49"/>
    <w:rsid w:val="65C71C3A"/>
    <w:rsid w:val="6E0C9BC4"/>
    <w:rsid w:val="6FC2B5E1"/>
    <w:rsid w:val="709DB129"/>
    <w:rsid w:val="74709CF1"/>
    <w:rsid w:val="76A24DDC"/>
    <w:rsid w:val="786C9D8A"/>
    <w:rsid w:val="7F41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5903"/>
  <w15:chartTrackingRefBased/>
  <w15:docId w15:val="{29F4630B-A397-5D46-8697-E71CC8C8F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ED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ED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E4ED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E4ED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5E4ED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5E4ED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E4ED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E4ED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E4ED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E4ED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E4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ED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E4ED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E4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ED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E4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ED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E4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ED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ED4"/>
    <w:rPr>
      <w:b/>
      <w:bCs/>
    </w:rPr>
  </w:style>
  <w:style w:type="paragraph" w:styleId="NormalWeb">
    <w:name w:val="Normal (Web)"/>
    <w:basedOn w:val="Normal"/>
    <w:uiPriority w:val="99"/>
    <w:unhideWhenUsed/>
    <w:rsid w:val="005E4ED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E4ED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E4ED4"/>
  </w:style>
  <w:style w:type="paragraph" w:styleId="Footer">
    <w:name w:val="footer"/>
    <w:basedOn w:val="Normal"/>
    <w:link w:val="FooterChar"/>
    <w:uiPriority w:val="99"/>
    <w:unhideWhenUsed/>
    <w:rsid w:val="005E4ED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E4ED4"/>
  </w:style>
  <w:style w:type="character" w:styleId="ng-star-inserted" w:customStyle="1">
    <w:name w:val="ng-star-inserted"/>
    <w:basedOn w:val="DefaultParagraphFont"/>
    <w:rsid w:val="00F714D3"/>
  </w:style>
  <w:style w:type="paragraph" w:styleId="paragraph" w:customStyle="1">
    <w:name w:val="paragraph"/>
    <w:basedOn w:val="Normal"/>
    <w:rsid w:val="00F714D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7F41450E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normaltextrun" w:customStyle="1">
    <w:name w:val="normaltextrun"/>
    <w:basedOn w:val="DefaultParagraphFont"/>
    <w:rsid w:val="00805DD5"/>
  </w:style>
  <w:style w:type="character" w:styleId="tabchar" w:customStyle="1">
    <w:name w:val="tabchar"/>
    <w:basedOn w:val="DefaultParagraphFont"/>
    <w:rsid w:val="00805DD5"/>
  </w:style>
  <w:style w:type="character" w:styleId="eop" w:customStyle="1">
    <w:name w:val="eop"/>
    <w:basedOn w:val="DefaultParagraphFont"/>
    <w:rsid w:val="00805DD5"/>
  </w:style>
  <w:style w:type="character" w:styleId="citation-202" w:customStyle="1">
    <w:name w:val="citation-202"/>
    <w:basedOn w:val="DefaultParagraphFont"/>
    <w:rsid w:val="00602E74"/>
  </w:style>
  <w:style w:type="character" w:styleId="citation-201" w:customStyle="1">
    <w:name w:val="citation-201"/>
    <w:basedOn w:val="DefaultParagraphFont"/>
    <w:rsid w:val="00602E74"/>
  </w:style>
  <w:style w:type="character" w:styleId="citation-200" w:customStyle="1">
    <w:name w:val="citation-200"/>
    <w:basedOn w:val="DefaultParagraphFont"/>
    <w:rsid w:val="00602E74"/>
  </w:style>
  <w:style w:type="character" w:styleId="citation-199" w:customStyle="1">
    <w:name w:val="citation-199"/>
    <w:basedOn w:val="DefaultParagraphFont"/>
    <w:rsid w:val="00602E74"/>
  </w:style>
  <w:style w:type="character" w:styleId="citation-197" w:customStyle="1">
    <w:name w:val="citation-197"/>
    <w:basedOn w:val="DefaultParagraphFont"/>
    <w:rsid w:val="0008121A"/>
  </w:style>
  <w:style w:type="character" w:styleId="citation-196" w:customStyle="1">
    <w:name w:val="citation-196"/>
    <w:basedOn w:val="DefaultParagraphFont"/>
    <w:rsid w:val="0008121A"/>
  </w:style>
  <w:style w:type="character" w:styleId="citation-300" w:customStyle="1">
    <w:name w:val="citation-300"/>
    <w:basedOn w:val="DefaultParagraphFont"/>
    <w:rsid w:val="004C1821"/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1" mc:Ignorable="w14">
    <w:name xmlns:w="http://schemas.openxmlformats.org/wordprocessingml/2006/main" w:val="Grid Table 1 Light Accent 1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Barnali Banerji</dc:creator>
  <keywords/>
  <dc:description/>
  <lastModifiedBy>Barnali Banerji</lastModifiedBy>
  <revision>5</revision>
  <lastPrinted>2026-03-06T21:20:00.0000000Z</lastPrinted>
  <dcterms:created xsi:type="dcterms:W3CDTF">2026-03-16T16:11:00.0000000Z</dcterms:created>
  <dcterms:modified xsi:type="dcterms:W3CDTF">2026-03-19T20:41:09.8532408Z</dcterms:modified>
</coreProperties>
</file>