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Wound Care Analysis Report</w:t>
      </w:r>
    </w:p>
    <w:p>
      <w:pPr>
        <w:pStyle w:val="Heading1"/>
      </w:pPr>
      <w:r>
        <w:t>Patient Information</w:t>
      </w:r>
    </w:p>
    <w:p>
      <w:r>
        <w:rPr>
          <w:b/>
        </w:rPr>
        <w:t>Patient Demographics:</w:t>
        <w:br/>
      </w:r>
      <w:r>
        <w:t>Age: 67.0 years</w:t>
        <w:br/>
      </w:r>
      <w:r>
        <w:t>Sex: Male</w:t>
        <w:br/>
      </w:r>
      <w:r>
        <w:t>BMI: 34.2</w:t>
        <w:br/>
      </w:r>
    </w:p>
    <w:p>
      <w:r>
        <w:rPr>
          <w:b/>
        </w:rPr>
        <w:t>Diabetes Status:</w:t>
        <w:br/>
      </w:r>
      <w:r>
        <w:t>Type: None</w:t>
        <w:br/>
      </w:r>
      <w:r>
        <w:t>HbA1c: 5.7%</w:t>
        <w:br/>
      </w:r>
    </w:p>
    <w:p>
      <w:pPr>
        <w:pStyle w:val="Heading1"/>
      </w:pPr>
      <w:r>
        <w:t>Analysis Results</w:t>
      </w:r>
    </w:p>
    <w:p>
      <w:r>
        <w:rPr>
          <w:b/>
        </w:rPr>
        <w:t>Wound Healing Trajectory Analysis:</w:t>
      </w:r>
    </w:p>
    <w:p>
      <w:r>
        <w:t>The wound healing progression data indicates a mixed trajectory.</w:t>
      </w:r>
    </w:p>
    <w:p>
      <w:r>
        <w:t>Initially, from 2023-12-04 to 2023-12-20, the wound area increased from 14.9cm² to 17.1cm², suggesting a possible decline in wound healing. However, the subsequent visits from 2023-12-20 to 2024-02-08 show a gradual decrease in wound area, from 17.1cm² to 10.8cm², indicating a potential improvement in wound healing.</w:t>
      </w:r>
    </w:p>
    <w:p>
      <w:r>
        <w:t>The wound depth decreased from 0.5cm to 0.2cm, which is a positive sign. The exudate volume also decreased from high to medium and eventually to low, indicating improved wound drainage and reduced bacterial load.</w:t>
      </w:r>
    </w:p>
    <w:p>
      <w:r>
        <w:rPr>
          <w:b/>
        </w:rPr>
        <w:t>Concerning Patterns:</w:t>
      </w:r>
    </w:p>
    <w:p>
      <w:r>
        <w:rPr>
          <w:b/>
        </w:rPr>
        <w:t>1. Variable Oxygen Saturation: The oxygen saturation levels fluctuated between 68.0% and 80.0%. Although the oxygen levels improved overall, these fluctuations might indicate inconsistent tissue oxygenation, which could affect wound healing.</w:t>
        <w:br/>
        <w:t>2. Inconsistent Tissue and Exudate Types: The tissue type and exudate type were not consistently documented, which could indicate inadequate wound assessment or inconsistent wound care practices.</w:t>
        <w:br/>
        <w:t>3. Unclear Granulation and Coverage: The granulation and coverage of the wound bed were not documented, which is essential for evaluating wound healing progression.</w:t>
      </w:r>
    </w:p>
    <w:p>
      <w:r>
        <w:rPr>
          <w:b/>
        </w:rPr>
        <w:t>Care Recommendations:</w:t>
      </w:r>
    </w:p>
    <w:p>
      <w:r>
        <w:rPr>
          <w:b/>
        </w:rPr>
        <w:t>1. Standardize Wound Assessment: Ensure consistent and thorough wound assessments, including documentation of tissue type, exudate type, granulation, and coverage.</w:t>
        <w:br/>
        <w:t>2. Optimize Wound Care: Implement evidence-based wound care practices, such as debridement, dressing changes, and offloading, to promote a moist wound environment and reduce bacterial load.</w:t>
        <w:br/>
        <w:t>3. Address Oxygenation: Ensure adequate tissue oxygenation by optimizing the patient's overall health, including management of any underlying conditions that may be affecting oxygen levels.</w:t>
        <w:br/>
        <w:t>4. Monitor and Manage Exudate: Implement strategies to manage exudate, such as using absorptive dressings or negative pressure wound therapy, to reduce the risk of maceration and promote wound healing.</w:t>
        <w:br/>
        <w:t>5. Consider Advanced Therapies: If the wound does not show significant improvement, consider advanced therapies, such as hyperbaric oxygen therapy or platelet-rich plasma (PRP) therapy, to enhance wound healing.</w:t>
      </w:r>
    </w:p>
    <w:p>
      <w:r>
        <w:rPr>
          <w:b/>
        </w:rPr>
        <w:t>Complication Risks:</w:t>
      </w:r>
    </w:p>
    <w:p>
      <w:r>
        <w:rPr>
          <w:b/>
        </w:rPr>
        <w:t>1. Infection: The presence of high-volume exudate and variable oxygen saturation levels increases the risk of wound infection.</w:t>
        <w:br/>
        <w:t>2. Delayed Healing: Inconsistent wound care practices, inadequate tissue oxygenation, and poor wound assessment may contribute to delayed wound healing.</w:t>
        <w:br/>
        <w:t>3. Amputation: If the wound does not heal, there is a risk of amputation, particularly in patients with a history of diabetes or peripheral arterial disease.</w:t>
      </w:r>
    </w:p>
    <w:p>
      <w:r>
        <w:t>Close monitoring and adherence to evidence-based wound care practices are essential to mitigate these risks and promote optimal wound healing.</w:t>
      </w:r>
    </w:p>
    <w:p>
      <w:r>
        <w:br/>
        <w:t>Report generated on: 2025-02-19 08:53:16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