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Analysis Results</w:t>
      </w:r>
    </w:p>
    <w:p>
      <w:r>
        <w:t>### Comprehensive Analysis of Population-Level Wound Healing Data</w:t>
      </w:r>
    </w:p>
    <w:p>
      <w:r>
        <w:t>Given the incomplete nature of the provided data, this analysis will focus on the available information, primarily concerning age, gender, race/ethnicity, and BMI distributions, and will outline a framework for how a comprehensive analysis could be approached if more detailed data were available.</w:t>
      </w:r>
    </w:p>
    <w:p>
      <w:r>
        <w:t>#### 1. Key Patterns and Trends</w:t>
      </w:r>
    </w:p>
    <w:p>
      <w:r>
        <w:rPr>
          <w:b/>
        </w:rPr>
        <w:t>- Age Distribution: The mean age of 52.8 years, with a median of 52.5 years, suggests a slightly older population. The age distribution shows a peak in the 50-70 age group, which might imply a higher prevalence of wounds in this age category, possibly due to increased mobility issues, diabetes, or vascular diseases that are common in this age group.</w:t>
        <w:br/>
        <w:t>- Temporal Trends: Without longitudinal data on healing rates and wound characteristics over time, it's challenging to identify temporal trends. However, analyzing how wound sizes, healing rates, and treatment outcomes change over time could provide valuable insights into the effectiveness of current treatments and areas for improvement.</w:t>
        <w:br/>
        <w:t>- Unexpected Findings: The lack of underweight individuals (BMI &lt; 18.5) in the population is notable. This could suggest either a bias in the population sample or a specific focus on populations more prone to being overweight or obese.</w:t>
      </w:r>
    </w:p>
    <w:p>
      <w:r>
        <w:t>#### 2. Risk Factor Analysis</w:t>
      </w:r>
    </w:p>
    <w:p>
      <w:r>
        <w:rPr>
          <w:b/>
        </w:rPr>
        <w:t>- Impact of Risk Factors: While specific data on the impact of diabetes, smoking, and comorbidities is lacking, the BMI distribution suggests that obesity could be a significant risk factor affecting wound healing. Generally, obesity is known to impair wound healing through various mechanisms, including chronic inflammation and decreased tissue oxygenation.</w:t>
        <w:br/>
        <w:t>- High-Risk Patient Profiles: Patients with higher BMIs, particularly those classified as obese, might represent a high-risk group for delayed or impaired wound healing. Identifying and managing obesity through dietary and exercise interventions could be crucial in improving wound healing outcomes in this population.</w:t>
        <w:br/>
        <w:t>- Interactions Between Risk Factors: Analyzing how different risk factors (e.g., age, BMI, potential smoking status, and diabetes status) interact could provide a more nuanced understanding of wound healing. For example, the combined effect of obesity and diabetes might significantly impede wound healing.</w:t>
      </w:r>
    </w:p>
    <w:p>
      <w:r>
        <w:t>#### 3. Treatment Effectiveness</w:t>
      </w:r>
    </w:p>
    <w:p>
      <w:r>
        <w:rPr>
          <w:b/>
        </w:rPr>
        <w:t>- Outcomes Across Treatments: Without data on treatment modalities and their success rates, it's impossible to compare effectiveness directly. However, in general, multimodal treatments that include debridement, off-loading, and the use of advanced dressings can be effective for managing chronic wounds.</w:t>
        <w:br/>
        <w:t>- Factors Associated with Treatment Success: Patient adherence to treatment plans, wound care by specialized nurses, and the use of evidence-based guidelines can significantly influence treatment outcomes.</w:t>
        <w:br/>
        <w:t>- Time-to-Response Patterns: Understanding how quickly wounds respond to different treatments can help in optimizing treatment strategies. Faster response times might be associated with more effective treatments or better patient compliance.</w:t>
      </w:r>
    </w:p>
    <w:p>
      <w:r>
        <w:t>#### 4. Sensor Data Insights</w:t>
      </w:r>
    </w:p>
    <w:p>
      <w:r>
        <w:rPr>
          <w:b/>
        </w:rPr>
        <w:t>- Oxygenation, Temperature, and Impedance Measurements: These metrics can provide real-time feedback on wound healing. For example, increased oxygenation and appropriate temperature ranges can indicate healthy tissue regeneration, while impedance measurements can suggest the presence of infection or inflammation.</w:t>
        <w:br/>
        <w:t>- Correlation with Healing Outcomes: High correlations between these sensor metrics and healing outcomes could enable the development of predictive models for wound healing, allowing for earlier intervention in cases where healing is predicted to be slow.</w:t>
        <w:br/>
        <w:t>- Predictive Indicators: Identifying specific patterns in sensor data that precede significant improvements or declines in wound healing could serve as valuable indicators for clinical decision-making, enabling proactive adjustments to treatment plans.</w:t>
      </w:r>
    </w:p>
    <w:p>
      <w:r>
        <w:t>#### 5. Clinical Recommendations</w:t>
      </w:r>
    </w:p>
    <w:p>
      <w:r>
        <w:rPr>
          <w:b/>
        </w:rPr>
        <w:t>- Evidence-Based Treatment Strategies: Tailoring treatments to the individual's risk factors and wound characteristics is crucial. For obese patients, addressing weight management as part of the wound care plan could be beneficial.</w:t>
        <w:br/>
        <w:t>- Risk Mitigation Approaches: Identifying high-risk patients early and implementing targeted interventions, such as enhanced monitoring, nutritional support, and mobilization strategies, can mitigate risks and improve outcomes.</w:t>
        <w:br/>
        <w:t>- Monitoring Protocols: Developing monitoring protocols based on a patient's risk profile could ensure that high-risk patients receive more frequent assessments and adjustments to their treatment plans as needed.</w:t>
      </w:r>
    </w:p>
    <w:p>
      <w:r>
        <w:t>#### 6. Future Directions</w:t>
      </w:r>
    </w:p>
    <w:p>
      <w:r>
        <w:rPr>
          <w:b/>
        </w:rPr>
        <w:t>- Areas for Investigation: Further research is needed on the impact of specific risk factors (diabetes, smoking) and how they interact with BMI and age to affect wound healing. Investigating the effectiveness of different treatment modalities and developing predictive models based on sensor data and patient characteristics could also be fruitful areas of investigation.</w:t>
        <w:br/>
        <w:t>- Protocol Improvements: Protocols could be improved by incorporating more personalized medicine approaches, leveraging genetic information, and utilizing AI to predict patient outcomes and suggest optimal treatment paths.</w:t>
        <w:br/>
        <w:t>- Data Collection Enhancements: Enhancing data collection to include more detailed information on wound types, locations, sizes, treatment outcomes, and patient comorbidities would provide a more comprehensive understanding of wound healing patterns and factors influencing treatment success.</w:t>
      </w:r>
    </w:p>
    <w:p>
      <w:r>
        <w:t>In conclusion, while the provided data offers some insights into the population's demographics and potential risk factors affecting wound healing, a more detailed and comprehensive dataset would be necessary to conduct a thorough analysis and provide actionable recommendations for improving wound care outcomes.</w:t>
      </w:r>
    </w:p>
    <w:p>
      <w:r>
        <w:br/>
        <w:t>Report generated on: 2025-02-23 11:30:24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