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Analysis Results</w:t>
      </w:r>
    </w:p>
    <w:p>
      <w:r>
        <w:t>### Comprehensive Analysis of Population-Level Wound Healing Data</w:t>
      </w:r>
    </w:p>
    <w:p>
      <w:r>
        <w:t>Given the provided data, the following analysis focuses on the available information, highlighting areas where trends and patterns can be identified, and underscores the need for further data to comprehensively address all aspects of wound healing.</w:t>
      </w:r>
    </w:p>
    <w:p>
      <w:r>
        <w:t>#### 1. Key Patterns and Trends</w:t>
      </w:r>
    </w:p>
    <w:p>
      <w:r>
        <w:rPr>
          <w:b/>
        </w:rPr>
        <w:t>- Age Distribution: The mean age is 52.8, with a median of 52.5, indicating a slightly skewed distribution. Most patients (28) fall within the 50-70 age group, suggesting this group may have distinct healing patterns or needs.</w:t>
        <w:br/>
        <w:t>- Gender and Race/Ethnicity: Males outnumber females (38 vs. 28), and the population is predominantly White/Caucasian (58). Understanding how these demographics impact healing could inform targeted interventions.</w:t>
        <w:br/>
        <w:t>- BMI Distribution: The mean BMI is 34.0, with most patients classified as obese (30) or overweight (18). This suggests that weight management might be a critical factor in wound care, potentially affecting treatment outcomes and healing rates.</w:t>
        <w:br/>
        <w:t>- Unexpected Findings: The absence of underweight patients (0) in the BMI distribution might indicate either a selection bias in the data collection or a specific wound care population characteristic. Further investigation is needed to understand the implications of this observation.</w:t>
      </w:r>
    </w:p>
    <w:p>
      <w:r>
        <w:t>#### 2. Risk Factor Analysis</w:t>
      </w:r>
    </w:p>
    <w:p>
      <w:r>
        <w:rPr>
          <w:b/>
        </w:rPr>
        <w:t>- Available Data: The current data does not provide explicit information on diabetes status, smoking status, comorbidity distribution, or their impacts on healing outcomes. However, age, gender, race/ethnicity, and BMI are available and can be considered as risk factors.</w:t>
        <w:br/>
        <w:t>- High-Risk Patient Profiles: Based on the available data, patients with higher BMIs (obese category) might be considered at higher risk due to potential comorbidities associated with obesity that could affect wound healing.</w:t>
        <w:br/>
        <w:t>- Interactions Between Risk Factors: Without detailed comorbidity and lifestyle factor data, analyzing interactions is challenging. However, factors like age, BMI, and potentially gender could interact in complex ways to influence healing outcomes. For example, older patients with higher BMIs might face additional healing challenges.</w:t>
      </w:r>
    </w:p>
    <w:p>
      <w:r>
        <w:t>#### 3. Treatment Effectiveness</w:t>
      </w:r>
    </w:p>
    <w:p>
      <w:r>
        <w:rPr>
          <w:b/>
        </w:rPr>
        <w:t>- Limitations: The lack of specific data on treatment modalities used, success rates, and treatment adherence rates hampers a detailed analysis.</w:t>
        <w:br/>
        <w:t>- Need for Comparative Analysis: Once data on different treatment modalities and their success rates becomes available, it will be crucial to compare these outcomes to identify the most effective treatments for various patient groups.</w:t>
      </w:r>
    </w:p>
    <w:p>
      <w:r>
        <w:t>#### 4. Sensor Data Insights</w:t>
      </w:r>
    </w:p>
    <w:p>
      <w:r>
        <w:rPr>
          <w:b/>
        </w:rPr>
        <w:t>- Current Status: There is no information provided on sensor data related to wound oxygenation, temperature, impedance, or other parameters.</w:t>
        <w:br/>
        <w:t>- Future Analysis: Incorporating sensor data could offer valuable insights into healing patterns, predict healing trajectories, and identify early warning signs for complications.</w:t>
      </w:r>
    </w:p>
    <w:p>
      <w:r>
        <w:t>#### 5. Clinical Recommendations</w:t>
      </w:r>
    </w:p>
    <w:p>
      <w:r>
        <w:rPr>
          <w:b/>
        </w:rPr>
        <w:t>- Evidence-Based Strategies: Given the limited data, recommendations should focus on general principles of wound care, including proper wound dressing, management of underlying conditions (e.g., diabetes, if present), and addressing lifestyle factors like smoking and obesity.</w:t>
        <w:br/>
        <w:t>- Risk Mitigation: For patients with higher BMIs, incorporating weight management strategies into their care plan might be beneficial. Regular monitoring and early intervention for complications are also crucial.</w:t>
        <w:br/>
        <w:t>- Monitoring Protocols: Developing risk-based monitoring protocols, where higher risk patients are more closely followed, could help in early detection of healing issues.</w:t>
      </w:r>
    </w:p>
    <w:p>
      <w:r>
        <w:t>#### 6. Future Directions</w:t>
      </w:r>
    </w:p>
    <w:p>
      <w:r>
        <w:rPr>
          <w:b/>
        </w:rPr>
        <w:t>- Data Collection Enhancements: Prioritizing the collection of comprehensive data on diabetes status, smoking status, comorbidity distribution, wound characteristics, treatment outcomes, and sensor data would significantly enhance the ability to analyze wound healing patterns and develop targeted interventions.</w:t>
        <w:br/>
        <w:t>- Protocol Improvements: Investigating the effectiveness of various treatment modalities and how they interact with patient risk factors could lead to more personalized and effective wound care protocols.</w:t>
        <w:br/>
        <w:t>- Additional Investigation Areas: The impact of comorbidities, lifestyle factors, and socioeconomic status on wound healing could provide deeper insights into high-risk patient profiles and guide the development of more inclusive treatment plans.</w:t>
      </w:r>
    </w:p>
    <w:p>
      <w:r>
        <w:t>In conclusion, while the provided data offers some initial insights into the population's demographics and potential risk factors, a more comprehensive dataset is necessary to fully analyze wound healing patterns, assess treatment effectiveness, and make evidence-based clinical recommendations. Prioritizing data collection and analysis in these areas will be crucial for advancing wound care practices and improving patient outcomes.</w:t>
      </w:r>
    </w:p>
    <w:p>
      <w:r>
        <w:br/>
        <w:t>Report generated on: 2025-02-23 12:42:55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