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t>## Clinical Wound Care Analysis Report</w:t>
      </w:r>
    </w:p>
    <w:p>
      <w:r>
        <w:t>### Introduction</w:t>
        <w:br/>
        <w:t>This report presents the analysis of a wound care dataset from a smart bandage clinical trial, focusing on identifying key patterns and correlations that can inform evidence-based recommendations for improving wound care outcomes.</w:t>
      </w:r>
    </w:p>
    <w:p>
      <w:r>
        <w:t>### Key Findings</w:t>
      </w:r>
    </w:p>
    <w:p>
      <w:r>
        <w:rPr>
          <w:b/>
        </w:rPr>
        <w:t xml:space="preserve">1. Demographics vs Healing Outcomes: </w:t>
        <w:br/>
        <w:t xml:space="preserve">   - Age: The mean age of the patients is 52.8 years, with the majority (42.4%) falling in the 50-70 age range. There's a notable drop in healing rate with increasing age, especially beyond 70 years.</w:t>
        <w:br/>
        <w:t xml:space="preserve">   - Gender: Males (57.6%) slightly outnumber females, but there isn't a significant difference in healing outcomes based on gender.</w:t>
        <w:br/>
        <w:t xml:space="preserve">   - BMI: The majority of patients (45.5%) are obese, which is associated with a lower healing rate compared to those with a normal BMI.</w:t>
      </w:r>
    </w:p>
    <w:p>
      <w:r>
        <w:rPr>
          <w:b/>
        </w:rPr>
        <w:t>2. Risk Factors' Impact on Healing:</w:t>
        <w:br/>
        <w:t xml:space="preserve">   - Diabetes: 26 patients have Type 2 Diabetes Mellitus (T2DM), and 1 has Type 1 Diabetes Mellitus (T1DM). The presence of diabetes does not significantly impact the mean healing rate but shows a potential trend towards slower healing in diabetic patients.</w:t>
        <w:br/>
        <w:t xml:space="preserve">   - Smoking: Current smokers have a slightly lower healing rate compared to never smokers, but the difference is not statistically significant.</w:t>
      </w:r>
    </w:p>
    <w:p>
      <w:r>
        <w:rPr>
          <w:b/>
        </w:rPr>
        <w:t>3. Wound Characteristics vs Healing Time:</w:t>
        <w:br/>
        <w:t xml:space="preserve">   - Type: Diabetic foot ulcers (DFUs) are the most common type (80 cases), followed by infectious wounds (42 cases). The healing rate varies significantly among different wound types, with DFUs and venous stasis ulcers showing a higher percentage of worsening cases.</w:t>
        <w:br/>
        <w:t xml:space="preserve">   - Location: Wounds located on the foot, particularly the plantar surface, have varied healing outcomes. The data suggests that wounds on the left plantar forefoot and the right plantar heel tend to have better healing rates.</w:t>
      </w:r>
    </w:p>
    <w:p>
      <w:r>
        <w:rPr>
          <w:b/>
        </w:rPr>
        <w:t>4. Sensor Data Trends:</w:t>
        <w:br/>
        <w:t xml:space="preserve">   - Temperature: The mean temperature at the center of the wound is 96.2°F, slightly lower than the edge and peri-wound areas. This gradient could indicate the wound's healing status.</w:t>
        <w:br/>
        <w:t xml:space="preserve">   - Impedance: The mean magnitude of impedance is 306.8 kOhms, with a significant range. Higher impedance values might correlate with the presence of necrotic tissue or eschar.</w:t>
        <w:br/>
        <w:t xml:space="preserve">   - Oxygenation: The mean oxygenation percentage is 71.6%, with no significant correlation with healing outcomes. However, deoxyhemoglobin shows a mild negative correlation with healing, suggesting potential utility in monitoring wound hypoxia.</w:t>
      </w:r>
    </w:p>
    <w:p>
      <w:r>
        <w:t>### Clinical Implications</w:t>
      </w:r>
    </w:p>
    <w:p>
      <w:r>
        <w:rPr>
          <w:b/>
        </w:rPr>
        <w:t>- Age and BMI: These demographic factors seem to influence wound healing, suggesting the need for tailored treatment approaches based on patient profiles.</w:t>
        <w:br/>
        <w:t>- Diabetes Management: While the dataset doesn't show a strong statistical impact of diabetes on healing, clinical experience suggests that tight glycemic control is crucial for wound healing in diabetic patients.</w:t>
        <w:br/>
        <w:t>- Smoking Cessation: Encouraging smoking cessation should be part of wound care management, given the potential for improved healing outcomes.</w:t>
        <w:br/>
        <w:t>- Wound Type and Location: Understanding the specific characteristics of each wound type and location can help in developing targeted therapies and predicting potential healing trajectories.</w:t>
      </w:r>
    </w:p>
    <w:p>
      <w:r>
        <w:t>### Actionable Recommendations</w:t>
      </w:r>
    </w:p>
    <w:p>
      <w:r>
        <w:rPr>
          <w:b/>
        </w:rPr>
        <w:t>1. Risk Stratification:</w:t>
        <w:br/>
        <w:t xml:space="preserve">   - Develop a risk assessment tool incorporating age, BMI, diabetes status, smoking status, and wound type/location to predict healing trajectories and guide treatment intensity.</w:t>
      </w:r>
    </w:p>
    <w:p>
      <w:r>
        <w:rPr>
          <w:b/>
        </w:rPr>
        <w:t>2. Treatment Optimization:</w:t>
        <w:br/>
        <w:t xml:space="preserve">   - For diabetic patients, emphasize the importance of glycemic control and consider adjunctive therapies that address specific pathophysiological mechanisms in diabetic wounds.</w:t>
        <w:br/>
        <w:t xml:space="preserve">   - Tailor debridement strategies based on wound type and location, with frequent assessments for signs of infection or necrosis.</w:t>
        <w:br/>
        <w:t xml:space="preserve">   - Consider the use of oxygen therapy or topical treatments aimed at enhancing wound oxygenation, especially in cases with low oxygenation readings.</w:t>
      </w:r>
    </w:p>
    <w:p>
      <w:r>
        <w:rPr>
          <w:b/>
        </w:rPr>
        <w:t>3. Monitoring Protocols:</w:t>
        <w:br/>
        <w:t xml:space="preserve">   - Regularly use sensor data (temperature, impedance, oxygenation) to monitor wound healing progress and adjust treatment plans accordingly.</w:t>
        <w:br/>
        <w:t xml:space="preserve">   - Implement a protocol for frequent review of wound photographs and patient-reported outcomes to quickly identify wounds that are not healing as expected.</w:t>
      </w:r>
    </w:p>
    <w:p>
      <w:r>
        <w:t>By integrating these findings and recommendations into clinical practice, healthcare providers can enhance wound care outcomes, reduce the risk of complications, and improve the quality of life for patients with wounds.</w:t>
      </w:r>
    </w:p>
    <w:p>
      <w:r>
        <w:br/>
        <w:t>Report generated on: 2025-03-04 16:32:56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