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"/>
        <w:gridCol w:w="10057"/>
      </w:tblGrid>
      <w:tr w:rsidR="007C0412" w:rsidRPr="00F23E98" w14:paraId="36B0EC8D" w14:textId="77777777">
        <w:tc>
          <w:tcPr>
            <w:tcW w:w="10080" w:type="dxa"/>
            <w:gridSpan w:val="2"/>
            <w:shd w:val="clear" w:color="auto" w:fill="16140F"/>
            <w:tcMar>
              <w:top w:w="620" w:type="dxa"/>
              <w:left w:w="620" w:type="dxa"/>
              <w:bottom w:w="620" w:type="dxa"/>
              <w:right w:w="620" w:type="dxa"/>
            </w:tcMar>
          </w:tcPr>
          <w:p w14:paraId="4121F563" w14:textId="77777777" w:rsidR="007C0412" w:rsidRPr="00F23E98" w:rsidRDefault="00000000">
            <w:pPr>
              <w:spacing w:after="260"/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noProof/>
              </w:rPr>
              <w:drawing>
                <wp:inline distT="0" distB="0" distL="0" distR="0" wp14:anchorId="45F73C1C" wp14:editId="38C9C6A1">
                  <wp:extent cx="247650" cy="247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3E98">
              <w:rPr>
                <w:rFonts w:ascii="Arial" w:hAnsi="Arial" w:cs="Arial"/>
                <w:b/>
                <w:bCs/>
                <w:color w:val="FFFFFF"/>
                <w:spacing w:val="6"/>
                <w:sz w:val="22"/>
                <w:szCs w:val="22"/>
              </w:rPr>
              <w:t xml:space="preserve">   GOOD GAME GUILD</w:t>
            </w:r>
          </w:p>
          <w:p w14:paraId="4ECFA7D0" w14:textId="77777777" w:rsidR="007C0412" w:rsidRPr="00F23E98" w:rsidRDefault="00000000">
            <w:pPr>
              <w:spacing w:before="700" w:after="160"/>
              <w:rPr>
                <w:rFonts w:ascii="Arial" w:hAnsi="Arial" w:cs="Arial"/>
              </w:rPr>
            </w:pPr>
            <w:proofErr w:type="gramStart"/>
            <w:r w:rsidRPr="00F23E98">
              <w:rPr>
                <w:rFonts w:ascii="Arial" w:hAnsi="Arial" w:cs="Arial"/>
                <w:b/>
                <w:bCs/>
                <w:color w:val="C97C1E"/>
                <w:sz w:val="19"/>
                <w:szCs w:val="19"/>
              </w:rPr>
              <w:t xml:space="preserve">●  </w:t>
            </w:r>
            <w:r w:rsidRPr="00F23E98">
              <w:rPr>
                <w:rFonts w:ascii="Arial" w:hAnsi="Arial" w:cs="Arial"/>
                <w:b/>
                <w:bCs/>
                <w:color w:val="C97C1E"/>
                <w:spacing w:val="10"/>
                <w:sz w:val="19"/>
                <w:szCs w:val="19"/>
              </w:rPr>
              <w:t>STELLAR</w:t>
            </w:r>
            <w:proofErr w:type="gramEnd"/>
            <w:r w:rsidRPr="00F23E98">
              <w:rPr>
                <w:rFonts w:ascii="Arial" w:hAnsi="Arial" w:cs="Arial"/>
                <w:b/>
                <w:bCs/>
                <w:color w:val="C97C1E"/>
                <w:spacing w:val="10"/>
                <w:sz w:val="19"/>
                <w:szCs w:val="19"/>
              </w:rPr>
              <w:t xml:space="preserve"> TESTNET</w:t>
            </w:r>
          </w:p>
          <w:p w14:paraId="0F65B008" w14:textId="77777777" w:rsidR="007C0412" w:rsidRPr="00F23E98" w:rsidRDefault="00000000">
            <w:pPr>
              <w:spacing w:after="40"/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FFFFFF"/>
                <w:sz w:val="64"/>
                <w:szCs w:val="64"/>
              </w:rPr>
              <w:t>Technical</w:t>
            </w:r>
          </w:p>
          <w:p w14:paraId="4B1ED1BC" w14:textId="77777777" w:rsidR="007C0412" w:rsidRPr="00F23E98" w:rsidRDefault="00000000">
            <w:pPr>
              <w:spacing w:after="220"/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C97C1E"/>
                <w:sz w:val="64"/>
                <w:szCs w:val="64"/>
              </w:rPr>
              <w:t>Documentation</w:t>
            </w:r>
          </w:p>
          <w:p w14:paraId="7861074A" w14:textId="77777777" w:rsidR="007C0412" w:rsidRPr="00F23E98" w:rsidRDefault="00000000">
            <w:pPr>
              <w:spacing w:after="420"/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color w:val="9A968D"/>
                <w:sz w:val="22"/>
                <w:szCs w:val="22"/>
              </w:rPr>
              <w:t>Epic 2 / Deliverable 2   •   Reviewer-ready package</w:t>
            </w:r>
          </w:p>
          <w:tbl>
            <w:tblPr>
              <w:tblW w:w="8840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46"/>
              <w:gridCol w:w="2947"/>
              <w:gridCol w:w="2947"/>
            </w:tblGrid>
            <w:tr w:rsidR="007C0412" w:rsidRPr="00F23E98" w14:paraId="67914D63" w14:textId="77777777" w:rsidTr="00F23E98">
              <w:trPr>
                <w:trHeight w:val="571"/>
              </w:trPr>
              <w:tc>
                <w:tcPr>
                  <w:tcW w:w="2946" w:type="dxa"/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3D619499" w14:textId="77777777" w:rsidR="007C0412" w:rsidRPr="00F23E98" w:rsidRDefault="00000000">
                  <w:pPr>
                    <w:spacing w:after="40"/>
                    <w:rPr>
                      <w:rFonts w:ascii="Arial" w:hAnsi="Arial" w:cs="Arial"/>
                    </w:rPr>
                  </w:pPr>
                  <w:r w:rsidRPr="00F23E98">
                    <w:rPr>
                      <w:rFonts w:ascii="Arial" w:hAnsi="Arial" w:cs="Arial"/>
                      <w:b/>
                      <w:bCs/>
                      <w:color w:val="FFFFFF"/>
                      <w:sz w:val="30"/>
                      <w:szCs w:val="30"/>
                    </w:rPr>
                    <w:t>SINGLE-SIG</w:t>
                  </w:r>
                </w:p>
                <w:p w14:paraId="638E8F04" w14:textId="77777777" w:rsidR="007C0412" w:rsidRPr="00F23E98" w:rsidRDefault="00000000">
                  <w:pPr>
                    <w:rPr>
                      <w:rFonts w:ascii="Arial" w:hAnsi="Arial" w:cs="Arial"/>
                    </w:rPr>
                  </w:pPr>
                  <w:r w:rsidRPr="00F23E98">
                    <w:rPr>
                      <w:rFonts w:ascii="Arial" w:hAnsi="Arial" w:cs="Arial"/>
                      <w:color w:val="9A968D"/>
                      <w:spacing w:val="10"/>
                      <w:sz w:val="15"/>
                      <w:szCs w:val="15"/>
                    </w:rPr>
                    <w:t>DEPLOYMENT</w:t>
                  </w:r>
                </w:p>
              </w:tc>
              <w:tc>
                <w:tcPr>
                  <w:tcW w:w="2946" w:type="dxa"/>
                  <w:tcMar>
                    <w:top w:w="0" w:type="dxa"/>
                    <w:left w:w="200" w:type="dxa"/>
                    <w:bottom w:w="0" w:type="dxa"/>
                    <w:right w:w="200" w:type="dxa"/>
                  </w:tcMar>
                </w:tcPr>
                <w:p w14:paraId="6F1179B2" w14:textId="77777777" w:rsidR="007C0412" w:rsidRPr="00F23E98" w:rsidRDefault="00000000">
                  <w:pPr>
                    <w:spacing w:after="40"/>
                    <w:rPr>
                      <w:rFonts w:ascii="Arial" w:hAnsi="Arial" w:cs="Arial"/>
                    </w:rPr>
                  </w:pPr>
                  <w:r w:rsidRPr="00F23E98">
                    <w:rPr>
                      <w:rFonts w:ascii="Arial" w:hAnsi="Arial" w:cs="Arial"/>
                      <w:b/>
                      <w:bCs/>
                      <w:color w:val="FFFFFF"/>
                      <w:sz w:val="30"/>
                      <w:szCs w:val="30"/>
                    </w:rPr>
                    <w:t>1–10</w:t>
                  </w:r>
                </w:p>
                <w:p w14:paraId="0C769B6D" w14:textId="77777777" w:rsidR="007C0412" w:rsidRPr="00F23E98" w:rsidRDefault="00000000">
                  <w:pPr>
                    <w:rPr>
                      <w:rFonts w:ascii="Arial" w:hAnsi="Arial" w:cs="Arial"/>
                    </w:rPr>
                  </w:pPr>
                  <w:r w:rsidRPr="00F23E98">
                    <w:rPr>
                      <w:rFonts w:ascii="Arial" w:hAnsi="Arial" w:cs="Arial"/>
                      <w:color w:val="9A968D"/>
                      <w:spacing w:val="10"/>
                      <w:sz w:val="15"/>
                      <w:szCs w:val="15"/>
                    </w:rPr>
                    <w:t>WINNERS</w:t>
                  </w:r>
                </w:p>
              </w:tc>
              <w:tc>
                <w:tcPr>
                  <w:tcW w:w="2946" w:type="dxa"/>
                  <w:tcMar>
                    <w:top w:w="0" w:type="dxa"/>
                    <w:left w:w="200" w:type="dxa"/>
                    <w:bottom w:w="0" w:type="dxa"/>
                    <w:right w:w="200" w:type="dxa"/>
                  </w:tcMar>
                </w:tcPr>
                <w:p w14:paraId="3D355E85" w14:textId="77777777" w:rsidR="007C0412" w:rsidRPr="00F23E98" w:rsidRDefault="00000000">
                  <w:pPr>
                    <w:spacing w:after="40"/>
                    <w:rPr>
                      <w:rFonts w:ascii="Arial" w:hAnsi="Arial" w:cs="Arial"/>
                    </w:rPr>
                  </w:pPr>
                  <w:r w:rsidRPr="00F23E98">
                    <w:rPr>
                      <w:rFonts w:ascii="Arial" w:hAnsi="Arial" w:cs="Arial"/>
                      <w:b/>
                      <w:bCs/>
                      <w:color w:val="FFFFFF"/>
                      <w:sz w:val="30"/>
                      <w:szCs w:val="30"/>
                    </w:rPr>
                    <w:t>72</w:t>
                  </w:r>
                </w:p>
                <w:p w14:paraId="4377D774" w14:textId="77777777" w:rsidR="007C0412" w:rsidRPr="00F23E98" w:rsidRDefault="00000000">
                  <w:pPr>
                    <w:rPr>
                      <w:rFonts w:ascii="Arial" w:hAnsi="Arial" w:cs="Arial"/>
                    </w:rPr>
                  </w:pPr>
                  <w:r w:rsidRPr="00F23E98">
                    <w:rPr>
                      <w:rFonts w:ascii="Arial" w:hAnsi="Arial" w:cs="Arial"/>
                      <w:color w:val="9A968D"/>
                      <w:spacing w:val="10"/>
                      <w:sz w:val="15"/>
                      <w:szCs w:val="15"/>
                    </w:rPr>
                    <w:t>CONTRACT TESTS</w:t>
                  </w:r>
                </w:p>
              </w:tc>
            </w:tr>
          </w:tbl>
          <w:p w14:paraId="4C52BD69" w14:textId="77777777" w:rsidR="007C0412" w:rsidRPr="00F23E98" w:rsidRDefault="007C0412">
            <w:pPr>
              <w:pBdr>
                <w:top w:val="single" w:sz="4" w:space="0" w:color="3A362D"/>
              </w:pBdr>
              <w:spacing w:before="640"/>
              <w:rPr>
                <w:rFonts w:ascii="Arial" w:hAnsi="Arial" w:cs="Arial"/>
              </w:rPr>
            </w:pPr>
          </w:p>
          <w:p w14:paraId="1D3934F2" w14:textId="77777777" w:rsidR="007C0412" w:rsidRPr="00F23E98" w:rsidRDefault="00000000">
            <w:pPr>
              <w:spacing w:before="220"/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color w:val="9A968D"/>
                <w:spacing w:val="8"/>
                <w:sz w:val="16"/>
                <w:szCs w:val="16"/>
              </w:rPr>
              <w:t>GGG   •   INSTAWARDS   •   TESTNET EVIDENCE</w:t>
            </w:r>
          </w:p>
        </w:tc>
      </w:tr>
      <w:tr w:rsidR="007C0412" w:rsidRPr="00F23E98" w14:paraId="21425B5A" w14:textId="77777777">
        <w:trPr>
          <w:gridBefore w:val="1"/>
          <w:wBefore w:w="23" w:type="dxa"/>
        </w:trPr>
        <w:tc>
          <w:tcPr>
            <w:tcW w:w="10080" w:type="dxa"/>
            <w:tcBorders>
              <w:left w:val="single" w:sz="18" w:space="0" w:color="C97C1E"/>
            </w:tcBorders>
            <w:shd w:val="clear" w:color="auto" w:fill="F4E3C8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3C6F9F63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color w:val="5A4419"/>
              </w:rPr>
              <w:t xml:space="preserve">Status as of 18 September 2026: implementation, deterministic tests, and a successful five-winner </w:t>
            </w:r>
            <w:proofErr w:type="spellStart"/>
            <w:r w:rsidRPr="00F23E98">
              <w:rPr>
                <w:rFonts w:ascii="Arial" w:hAnsi="Arial" w:cs="Arial"/>
                <w:color w:val="5A4419"/>
              </w:rPr>
              <w:t>Testnet</w:t>
            </w:r>
            <w:proofErr w:type="spellEnd"/>
            <w:r w:rsidRPr="00F23E98">
              <w:rPr>
                <w:rFonts w:ascii="Arial" w:hAnsi="Arial" w:cs="Arial"/>
                <w:color w:val="5A4419"/>
              </w:rPr>
              <w:t xml:space="preserve"> deployment/finalization are documented below. This artifact does not claim </w:t>
            </w:r>
            <w:proofErr w:type="spellStart"/>
            <w:r w:rsidRPr="00F23E98">
              <w:rPr>
                <w:rFonts w:ascii="Arial" w:hAnsi="Arial" w:cs="Arial"/>
                <w:color w:val="5A4419"/>
              </w:rPr>
              <w:t>Mainnet</w:t>
            </w:r>
            <w:proofErr w:type="spellEnd"/>
            <w:r w:rsidRPr="00F23E98">
              <w:rPr>
                <w:rFonts w:ascii="Arial" w:hAnsi="Arial" w:cs="Arial"/>
                <w:color w:val="5A4419"/>
              </w:rPr>
              <w:t xml:space="preserve"> deployment or a third-party audit.</w:t>
            </w:r>
          </w:p>
        </w:tc>
      </w:tr>
    </w:tbl>
    <w:p w14:paraId="09B762FE" w14:textId="77777777" w:rsidR="007C0412" w:rsidRPr="00F23E98" w:rsidRDefault="00000000">
      <w:pPr>
        <w:pStyle w:val="Heading2"/>
        <w:spacing w:after="20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241F19"/>
          <w:sz w:val="27"/>
          <w:szCs w:val="27"/>
        </w:rPr>
        <w:t>What shipped</w:t>
      </w:r>
    </w:p>
    <w:p w14:paraId="5B5D4ED6" w14:textId="77777777" w:rsidR="007C0412" w:rsidRPr="00F23E98" w:rsidRDefault="00000000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color w:val="241F19"/>
        </w:rPr>
        <w:t>Epic 2 adds a Soroban __constructor-based, single-signature deployment flow; configurable one-to-ten winner distributions; TTL lifecycle controls; and read helpers. The implementation and its tests are in the escrow contract, contract tests, and regression evidence.</w:t>
      </w:r>
    </w:p>
    <w:p w14:paraId="25A65A29" w14:textId="77777777" w:rsidR="007C0412" w:rsidRPr="00F23E98" w:rsidRDefault="00000000">
      <w:pPr>
        <w:pStyle w:val="Heading3"/>
        <w:spacing w:before="340" w:after="12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8A560F"/>
          <w:sz w:val="22"/>
          <w:szCs w:val="22"/>
        </w:rPr>
        <w:t>Single signed deployment</w:t>
      </w:r>
    </w:p>
    <w:p w14:paraId="79DD9861" w14:textId="77777777" w:rsidR="007C0412" w:rsidRPr="00F23E98" w:rsidRDefault="00000000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color w:val="241F19"/>
        </w:rPr>
        <w:t>The web builder makes one createContractV2 operation with six constructor arguments. The organizer signs that transaction once; the constructor stores the organizer, referee, token, entry fee, deadline, and payout distribution. This replaces the former deploy-then-initialize flow. The opt-in integration test checks one operation, six arguments, one organizer signature, persisted deadline, confirmed deployment, and immediate join: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C0412" w:rsidRPr="00F23E98" w14:paraId="34A99D3F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52BB800" w14:textId="77777777" w:rsidR="007C0412" w:rsidRPr="00F23E98" w:rsidRDefault="00000000">
            <w:pPr>
              <w:spacing w:after="40"/>
              <w:rPr>
                <w:rFonts w:ascii="Arial" w:hAnsi="Arial" w:cs="Arial"/>
              </w:rPr>
            </w:pPr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RUN_STELLAR_IT=1 </w:t>
            </w:r>
            <w:proofErr w:type="spellStart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pnpm</w:t>
            </w:r>
            <w:proofErr w:type="spellEnd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--filter web </w:t>
            </w:r>
            <w:proofErr w:type="spellStart"/>
            <w:proofErr w:type="gramStart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test:integration</w:t>
            </w:r>
            <w:proofErr w:type="spellEnd"/>
            <w:proofErr w:type="gramEnd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--</w:t>
            </w:r>
          </w:p>
          <w:p w14:paraId="393EAE18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  </w:t>
            </w:r>
            <w:proofErr w:type="spellStart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src</w:t>
            </w:r>
            <w:proofErr w:type="spellEnd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/lib/stellar/</w:t>
            </w:r>
            <w:proofErr w:type="spellStart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builders.integration.test.ts</w:t>
            </w:r>
            <w:proofErr w:type="spellEnd"/>
          </w:p>
        </w:tc>
      </w:tr>
    </w:tbl>
    <w:p w14:paraId="6A023B26" w14:textId="7470FCE1" w:rsidR="007C0412" w:rsidRDefault="00000000">
      <w:pPr>
        <w:spacing w:after="160"/>
        <w:rPr>
          <w:rFonts w:ascii="Arial" w:hAnsi="Arial" w:cs="Arial"/>
          <w:color w:val="241F19"/>
        </w:rPr>
      </w:pPr>
      <w:r w:rsidRPr="00F23E98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F23E98">
        <w:rPr>
          <w:rFonts w:ascii="Arial" w:hAnsi="Arial" w:cs="Arial"/>
          <w:color w:val="241F19"/>
        </w:rPr>
        <w:t xml:space="preserve">  the same atomic constructor pattern was confirmed in the successful </w:t>
      </w:r>
      <w:hyperlink r:id="rId8" w:history="1">
        <w:r w:rsidRPr="00727E96">
          <w:rPr>
            <w:rStyle w:val="Hyperlink"/>
            <w:rFonts w:ascii="Arial" w:hAnsi="Arial" w:cs="Arial"/>
          </w:rPr>
          <w:t xml:space="preserve">five-winner </w:t>
        </w:r>
        <w:proofErr w:type="spellStart"/>
        <w:r w:rsidRPr="00727E96">
          <w:rPr>
            <w:rStyle w:val="Hyperlink"/>
            <w:rFonts w:ascii="Arial" w:hAnsi="Arial" w:cs="Arial"/>
          </w:rPr>
          <w:t>Testnet</w:t>
        </w:r>
        <w:proofErr w:type="spellEnd"/>
        <w:r w:rsidRPr="00727E96">
          <w:rPr>
            <w:rStyle w:val="Hyperlink"/>
            <w:rFonts w:ascii="Arial" w:hAnsi="Arial" w:cs="Arial"/>
          </w:rPr>
          <w:t xml:space="preserve"> deployment</w:t>
        </w:r>
      </w:hyperlink>
      <w:r w:rsidRPr="00F23E98">
        <w:rPr>
          <w:rFonts w:ascii="Arial" w:hAnsi="Arial" w:cs="Arial"/>
          <w:color w:val="241F19"/>
        </w:rPr>
        <w:t>: deployment transaction, resulting contract ID. The captured integration output also records the immediate-join evidence.</w:t>
      </w:r>
    </w:p>
    <w:p w14:paraId="1025B5BA" w14:textId="77777777" w:rsidR="00893F70" w:rsidRDefault="00893F70">
      <w:pPr>
        <w:spacing w:after="160"/>
        <w:rPr>
          <w:rFonts w:ascii="Arial" w:hAnsi="Arial" w:cs="Arial"/>
          <w:color w:val="241F19"/>
        </w:rPr>
      </w:pPr>
    </w:p>
    <w:p w14:paraId="0F611072" w14:textId="77777777" w:rsidR="00893F70" w:rsidRPr="00F23E98" w:rsidRDefault="00893F70">
      <w:pPr>
        <w:spacing w:after="160"/>
        <w:rPr>
          <w:rFonts w:ascii="Arial" w:hAnsi="Arial" w:cs="Arial"/>
        </w:rPr>
      </w:pPr>
    </w:p>
    <w:p w14:paraId="72A402A9" w14:textId="77777777" w:rsidR="007C0412" w:rsidRPr="00F23E98" w:rsidRDefault="00000000">
      <w:pPr>
        <w:pStyle w:val="Heading3"/>
        <w:spacing w:before="340" w:after="12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8A560F"/>
          <w:sz w:val="22"/>
          <w:szCs w:val="22"/>
        </w:rPr>
        <w:lastRenderedPageBreak/>
        <w:t>Configurable N-winner payouts</w:t>
      </w:r>
    </w:p>
    <w:p w14:paraId="1906EFC7" w14:textId="77777777" w:rsidR="007C0412" w:rsidRPr="00F23E98" w:rsidRDefault="00000000">
      <w:pPr>
        <w:spacing w:after="160"/>
        <w:rPr>
          <w:rFonts w:ascii="Arial" w:hAnsi="Arial" w:cs="Arial"/>
        </w:rPr>
      </w:pPr>
      <w:proofErr w:type="spellStart"/>
      <w:r w:rsidRPr="00F23E98">
        <w:rPr>
          <w:rFonts w:ascii="Arial" w:hAnsi="Arial" w:cs="Arial"/>
          <w:color w:val="241F19"/>
        </w:rPr>
        <w:t>finalize_results</w:t>
      </w:r>
      <w:proofErr w:type="spellEnd"/>
      <w:r w:rsidRPr="00F23E98">
        <w:rPr>
          <w:rFonts w:ascii="Arial" w:hAnsi="Arial" w:cs="Arial"/>
          <w:color w:val="241F19"/>
        </w:rPr>
        <w:t>(winners) accepts the configured 1–10 winner count, rejects mismatched, duplicate, or unregistered winners, and distributes the pool by basis points. Rounding dust goes to rank one, preserving the full pool.</w:t>
      </w:r>
    </w:p>
    <w:p w14:paraId="3A296BCD" w14:textId="77777777" w:rsidR="007C0412" w:rsidRPr="00F23E98" w:rsidRDefault="00000000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color w:val="241F19"/>
        </w:rPr>
        <w:t>The reproducible five-winner test has five entries of 1,000,003 base units: pool 5,000,015. With 40% / 25% / 15% / 10% / 10%, the payouts are 2,000,008, 1,250,003, 750,002, 500,001, and 500,001; the two dust units go to rank one. It checks rewards, balances, winner order, player count, zero escrow balance, and conservation.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C0412" w:rsidRPr="00F23E98" w14:paraId="726C72F3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2196E63" w14:textId="77777777" w:rsidR="007C0412" w:rsidRPr="00F23E98" w:rsidRDefault="00000000">
            <w:pPr>
              <w:spacing w:after="40"/>
              <w:rPr>
                <w:rFonts w:ascii="Arial" w:hAnsi="Arial" w:cs="Arial"/>
              </w:rPr>
            </w:pPr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cd contracts/escrow</w:t>
            </w:r>
          </w:p>
          <w:p w14:paraId="04ACC0C8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 xml:space="preserve">cargo test </w:t>
            </w:r>
            <w:proofErr w:type="spellStart"/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five_winner_payout_distributes_pool_and_dust</w:t>
            </w:r>
            <w:proofErr w:type="spellEnd"/>
          </w:p>
        </w:tc>
      </w:tr>
    </w:tbl>
    <w:p w14:paraId="4582BA41" w14:textId="77777777" w:rsidR="007C0412" w:rsidRPr="00F23E98" w:rsidRDefault="00000000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F23E98">
        <w:rPr>
          <w:rFonts w:ascii="Arial" w:hAnsi="Arial" w:cs="Arial"/>
          <w:color w:val="241F19"/>
        </w:rPr>
        <w:t xml:space="preserve">  local deterministic evidence, not a </w:t>
      </w:r>
      <w:proofErr w:type="spellStart"/>
      <w:r w:rsidRPr="00F23E98">
        <w:rPr>
          <w:rFonts w:ascii="Arial" w:hAnsi="Arial" w:cs="Arial"/>
          <w:color w:val="241F19"/>
        </w:rPr>
        <w:t>Testnet</w:t>
      </w:r>
      <w:proofErr w:type="spellEnd"/>
      <w:r w:rsidRPr="00F23E98">
        <w:rPr>
          <w:rFonts w:ascii="Arial" w:hAnsi="Arial" w:cs="Arial"/>
          <w:color w:val="241F19"/>
        </w:rPr>
        <w:t xml:space="preserve"> payout transaction.</w:t>
      </w:r>
    </w:p>
    <w:p w14:paraId="433031B2" w14:textId="2A97696E" w:rsidR="007C0412" w:rsidRPr="00E700A7" w:rsidRDefault="00000000" w:rsidP="00E700A7">
      <w:r w:rsidRPr="00F23E98">
        <w:rPr>
          <w:rFonts w:ascii="Arial" w:hAnsi="Arial" w:cs="Arial"/>
          <w:b/>
          <w:bCs/>
          <w:color w:val="8A560F"/>
          <w:sz w:val="18"/>
          <w:szCs w:val="18"/>
        </w:rPr>
        <w:t>Evidence</w:t>
      </w:r>
      <w:r w:rsidR="0026201B">
        <w:rPr>
          <w:rFonts w:ascii="Arial" w:hAnsi="Arial" w:cs="Arial"/>
          <w:b/>
          <w:bCs/>
          <w:color w:val="8A560F"/>
          <w:sz w:val="18"/>
          <w:szCs w:val="18"/>
        </w:rPr>
        <w:t>:</w:t>
      </w:r>
      <w:r w:rsidRPr="00F23E98">
        <w:rPr>
          <w:rFonts w:ascii="Arial" w:hAnsi="Arial" w:cs="Arial"/>
          <w:b/>
          <w:bCs/>
          <w:color w:val="8A560F"/>
          <w:sz w:val="18"/>
          <w:szCs w:val="18"/>
        </w:rPr>
        <w:t xml:space="preserve">  </w:t>
      </w:r>
      <w:r w:rsidR="00E700A7" w:rsidRPr="00E700A7">
        <w:rPr>
          <w:rFonts w:ascii="Arial" w:hAnsi="Arial" w:cs="Arial"/>
        </w:rPr>
        <w:t>Public implementation and payout-conservation evidence:</w:t>
      </w:r>
      <w:r w:rsidR="00E700A7">
        <w:rPr>
          <w:rFonts w:ascii="Arial" w:hAnsi="Arial" w:cs="Arial"/>
        </w:rPr>
        <w:t xml:space="preserve"> </w:t>
      </w:r>
      <w:hyperlink r:id="rId9" w:history="1">
        <w:r w:rsidR="00E700A7" w:rsidRPr="00E700A7">
          <w:rPr>
            <w:rFonts w:ascii="Arial" w:hAnsi="Arial" w:cs="Arial"/>
            <w:color w:val="BA880F"/>
            <w:u w:val="single"/>
          </w:rPr>
          <w:t>public Issue 219 commit</w:t>
        </w:r>
      </w:hyperlink>
      <w:r w:rsidR="00E700A7" w:rsidRPr="00E700A7">
        <w:rPr>
          <w:rFonts w:ascii="Arial" w:hAnsi="Arial" w:cs="Arial"/>
        </w:rPr>
        <w:t xml:space="preserve">. This is deterministic code and test evidence; the live </w:t>
      </w:r>
      <w:proofErr w:type="spellStart"/>
      <w:r w:rsidR="00E700A7" w:rsidRPr="00E700A7">
        <w:rPr>
          <w:rFonts w:ascii="Arial" w:hAnsi="Arial" w:cs="Arial"/>
        </w:rPr>
        <w:t>Testnet</w:t>
      </w:r>
      <w:proofErr w:type="spellEnd"/>
      <w:r w:rsidR="00E700A7" w:rsidRPr="00E700A7">
        <w:rPr>
          <w:rFonts w:ascii="Arial" w:hAnsi="Arial" w:cs="Arial"/>
        </w:rPr>
        <w:t xml:space="preserve"> payout is recorded separately by the transaction identifier below.</w:t>
      </w:r>
    </w:p>
    <w:p w14:paraId="2AEF4A97" w14:textId="77777777" w:rsidR="007C0412" w:rsidRPr="00F23E98" w:rsidRDefault="00000000">
      <w:pPr>
        <w:pStyle w:val="Heading3"/>
        <w:spacing w:before="340" w:after="12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8A560F"/>
          <w:sz w:val="22"/>
          <w:szCs w:val="22"/>
        </w:rPr>
        <w:t>TTL and read helpers</w:t>
      </w:r>
    </w:p>
    <w:p w14:paraId="390D3CED" w14:textId="77777777" w:rsidR="007C0412" w:rsidRPr="00F23E98" w:rsidRDefault="00000000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color w:val="241F19"/>
        </w:rPr>
        <w:t xml:space="preserve">State-changing calls retain contract instance and code TTL. At exactly 90 days remaining no extension occurs; one ledger below extends both entries to 120 days. Failed mutations preserve state and TTL. </w:t>
      </w:r>
      <w:proofErr w:type="spellStart"/>
      <w:r w:rsidRPr="00F23E98">
        <w:rPr>
          <w:rFonts w:ascii="Arial" w:hAnsi="Arial" w:cs="Arial"/>
          <w:color w:val="241F19"/>
        </w:rPr>
        <w:t>get_</w:t>
      </w:r>
      <w:proofErr w:type="gramStart"/>
      <w:r w:rsidRPr="00F23E98">
        <w:rPr>
          <w:rFonts w:ascii="Arial" w:hAnsi="Arial" w:cs="Arial"/>
          <w:color w:val="241F19"/>
        </w:rPr>
        <w:t>players</w:t>
      </w:r>
      <w:proofErr w:type="spellEnd"/>
      <w:r w:rsidRPr="00F23E98">
        <w:rPr>
          <w:rFonts w:ascii="Arial" w:hAnsi="Arial" w:cs="Arial"/>
          <w:color w:val="241F19"/>
        </w:rPr>
        <w:t>(</w:t>
      </w:r>
      <w:proofErr w:type="gramEnd"/>
      <w:r w:rsidRPr="00F23E98">
        <w:rPr>
          <w:rFonts w:ascii="Arial" w:hAnsi="Arial" w:cs="Arial"/>
          <w:color w:val="241F19"/>
        </w:rPr>
        <w:t xml:space="preserve">) returns registered players; </w:t>
      </w:r>
      <w:proofErr w:type="spellStart"/>
      <w:r w:rsidRPr="00F23E98">
        <w:rPr>
          <w:rFonts w:ascii="Arial" w:hAnsi="Arial" w:cs="Arial"/>
          <w:color w:val="241F19"/>
        </w:rPr>
        <w:t>get_</w:t>
      </w:r>
      <w:proofErr w:type="gramStart"/>
      <w:r w:rsidRPr="00F23E98">
        <w:rPr>
          <w:rFonts w:ascii="Arial" w:hAnsi="Arial" w:cs="Arial"/>
          <w:color w:val="241F19"/>
        </w:rPr>
        <w:t>tournament</w:t>
      </w:r>
      <w:proofErr w:type="spellEnd"/>
      <w:r w:rsidRPr="00F23E98">
        <w:rPr>
          <w:rFonts w:ascii="Arial" w:hAnsi="Arial" w:cs="Arial"/>
          <w:color w:val="241F19"/>
        </w:rPr>
        <w:t>(</w:t>
      </w:r>
      <w:proofErr w:type="gramEnd"/>
      <w:r w:rsidRPr="00F23E98">
        <w:rPr>
          <w:rFonts w:ascii="Arial" w:hAnsi="Arial" w:cs="Arial"/>
          <w:color w:val="241F19"/>
        </w:rPr>
        <w:t>) returns configuration, status, player count, distribution, and winners. Both are read-only and are tested near archival without extending TTL.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C0412" w:rsidRPr="00F23E98" w14:paraId="2C2C451B" w14:textId="77777777">
        <w:tc>
          <w:tcPr>
            <w:tcW w:w="10080" w:type="dxa"/>
            <w:tcBorders>
              <w:top w:val="single" w:sz="4" w:space="0" w:color="DAD4C6"/>
              <w:left w:val="single" w:sz="4" w:space="0" w:color="DAD4C6"/>
              <w:bottom w:val="single" w:sz="4" w:space="0" w:color="DAD4C6"/>
              <w:right w:val="single" w:sz="4" w:space="0" w:color="DAD4C6"/>
            </w:tcBorders>
            <w:shd w:val="clear" w:color="auto" w:fill="F4F1E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BE7212B" w14:textId="77777777" w:rsidR="007C0412" w:rsidRPr="00F23E98" w:rsidRDefault="00000000">
            <w:pPr>
              <w:spacing w:after="40"/>
              <w:rPr>
                <w:rFonts w:ascii="Arial" w:hAnsi="Arial" w:cs="Arial"/>
              </w:rPr>
            </w:pPr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cd contracts/escrow</w:t>
            </w:r>
          </w:p>
          <w:p w14:paraId="7CF05CFD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eastAsia="Consolas" w:hAnsi="Arial" w:cs="Arial"/>
                <w:color w:val="3B362B"/>
                <w:sz w:val="18"/>
                <w:szCs w:val="18"/>
              </w:rPr>
              <w:t>cargo test</w:t>
            </w:r>
          </w:p>
        </w:tc>
      </w:tr>
    </w:tbl>
    <w:p w14:paraId="3963E591" w14:textId="77777777" w:rsidR="007C0412" w:rsidRPr="00F23E98" w:rsidRDefault="00000000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2D6A34"/>
          <w:sz w:val="18"/>
          <w:szCs w:val="18"/>
          <w:shd w:val="clear" w:color="auto" w:fill="E7F1E5"/>
        </w:rPr>
        <w:t xml:space="preserve"> VERIFIED </w:t>
      </w:r>
      <w:r w:rsidRPr="00F23E98">
        <w:rPr>
          <w:rFonts w:ascii="Arial" w:hAnsi="Arial" w:cs="Arial"/>
          <w:color w:val="241F19"/>
        </w:rPr>
        <w:t xml:space="preserve">  the recorded 15 September result is 72 passing contract tests.</w:t>
      </w:r>
    </w:p>
    <w:p w14:paraId="4404B650" w14:textId="0618CA11" w:rsidR="00E700A7" w:rsidRPr="00E700A7" w:rsidRDefault="00000000" w:rsidP="00E700A7">
      <w:pPr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8A560F"/>
          <w:sz w:val="18"/>
          <w:szCs w:val="18"/>
        </w:rPr>
        <w:t>Evidence</w:t>
      </w:r>
      <w:r w:rsidR="0080616D">
        <w:rPr>
          <w:rFonts w:ascii="Arial" w:hAnsi="Arial" w:cs="Arial"/>
          <w:b/>
          <w:bCs/>
          <w:color w:val="8A560F"/>
          <w:sz w:val="18"/>
          <w:szCs w:val="18"/>
        </w:rPr>
        <w:t>:</w:t>
      </w:r>
      <w:r w:rsidRPr="00F23E98">
        <w:rPr>
          <w:rFonts w:ascii="Arial" w:hAnsi="Arial" w:cs="Arial"/>
          <w:b/>
          <w:bCs/>
          <w:color w:val="8A560F"/>
          <w:sz w:val="18"/>
          <w:szCs w:val="18"/>
        </w:rPr>
        <w:t xml:space="preserve">  </w:t>
      </w:r>
      <w:r w:rsidR="00E700A7" w:rsidRPr="00E700A7">
        <w:rPr>
          <w:rFonts w:ascii="Arial" w:hAnsi="Arial" w:cs="Arial"/>
        </w:rPr>
        <w:t>Public TTL implementation and contract-test evidence:</w:t>
      </w:r>
      <w:r w:rsidR="00E700A7">
        <w:rPr>
          <w:rFonts w:ascii="Arial" w:hAnsi="Arial" w:cs="Arial"/>
        </w:rPr>
        <w:t xml:space="preserve"> </w:t>
      </w:r>
      <w:hyperlink r:id="rId10" w:history="1">
        <w:r w:rsidR="00E700A7" w:rsidRPr="00E700A7">
          <w:rPr>
            <w:rFonts w:ascii="Arial" w:hAnsi="Arial" w:cs="Arial"/>
            <w:color w:val="BA880F"/>
            <w:u w:val="single"/>
          </w:rPr>
          <w:t>public TTL commit</w:t>
        </w:r>
      </w:hyperlink>
      <w:r w:rsidR="00E700A7" w:rsidRPr="00E700A7">
        <w:rPr>
          <w:rFonts w:ascii="Arial" w:hAnsi="Arial" w:cs="Arial"/>
        </w:rPr>
        <w:t xml:space="preserve">. The 15 September regression record, including 72 passing contract tests, is available in the </w:t>
      </w:r>
      <w:hyperlink r:id="rId11" w:history="1">
        <w:r w:rsidR="00E700A7" w:rsidRPr="00E700A7">
          <w:rPr>
            <w:rFonts w:ascii="Arial" w:hAnsi="Arial" w:cs="Arial"/>
            <w:color w:val="BA880F"/>
            <w:u w:val="single"/>
          </w:rPr>
          <w:t>public immutable regression record</w:t>
        </w:r>
      </w:hyperlink>
      <w:r w:rsidR="00E700A7" w:rsidRPr="00E700A7">
        <w:rPr>
          <w:rFonts w:ascii="Arial" w:hAnsi="Arial" w:cs="Arial"/>
        </w:rPr>
        <w:t>.</w:t>
      </w:r>
    </w:p>
    <w:p w14:paraId="55FDD672" w14:textId="77777777" w:rsidR="00E700A7" w:rsidRDefault="00E700A7" w:rsidP="00E700A7"/>
    <w:p w14:paraId="3F8D7424" w14:textId="03D2E432" w:rsidR="007C0412" w:rsidRPr="00F23E98" w:rsidRDefault="00000000" w:rsidP="00E700A7">
      <w:pPr>
        <w:spacing w:after="16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241F19"/>
          <w:sz w:val="27"/>
          <w:szCs w:val="27"/>
        </w:rPr>
        <w:t>Exact identifiers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8"/>
        <w:gridCol w:w="7152"/>
      </w:tblGrid>
      <w:tr w:rsidR="007C0412" w:rsidRPr="00F23E98" w14:paraId="37C99E04" w14:textId="77777777">
        <w:trPr>
          <w:tblHeader/>
        </w:trPr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C97C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AD4E9D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C97C1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ADA618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C0412" w:rsidRPr="00F23E98" w14:paraId="04FE48EC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BFDB3D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Network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74AA08D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 xml:space="preserve">Stellar </w:t>
            </w:r>
            <w:proofErr w:type="spellStart"/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>Testnet</w:t>
            </w:r>
            <w:proofErr w:type="spellEnd"/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 xml:space="preserve"> (Test SDF </w:t>
            </w:r>
            <w:proofErr w:type="gramStart"/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>Network ;</w:t>
            </w:r>
            <w:proofErr w:type="gramEnd"/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 xml:space="preserve"> September 2015)</w:t>
            </w:r>
          </w:p>
        </w:tc>
      </w:tr>
      <w:tr w:rsidR="007C0412" w:rsidRPr="00F23E98" w14:paraId="532E68E5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40376A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Source revision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9AA164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>d590b36</w:t>
            </w:r>
          </w:p>
        </w:tc>
      </w:tr>
      <w:tr w:rsidR="007C0412" w:rsidRPr="00F23E98" w14:paraId="6238B822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7B04DD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 xml:space="preserve">Verified </w:t>
            </w:r>
            <w:proofErr w:type="spellStart"/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Testnet</w:t>
            </w:r>
            <w:proofErr w:type="spellEnd"/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 xml:space="preserve"> code WASM hash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8766CCD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color w:val="6B6559"/>
                <w:sz w:val="18"/>
                <w:szCs w:val="18"/>
              </w:rPr>
              <w:t>2dcfb4c3ed77863269a347308156021de08427f5e6aa77ba15a08d9476c03f77</w:t>
            </w:r>
          </w:p>
        </w:tc>
      </w:tr>
      <w:tr w:rsidR="007C0412" w:rsidRPr="00F23E98" w14:paraId="1E2B0725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FCCB04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WASM upload transaction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1052A0C" w14:textId="528BE504" w:rsidR="007C0412" w:rsidRPr="00F56349" w:rsidRDefault="00344043">
            <w:hyperlink r:id="rId12" w:history="1">
              <w:r w:rsidR="00000000" w:rsidRPr="00344043">
                <w:rPr>
                  <w:rStyle w:val="Hyperlink"/>
                  <w:rFonts w:ascii="Arial" w:hAnsi="Arial" w:cs="Arial"/>
                  <w:sz w:val="18"/>
                  <w:szCs w:val="18"/>
                </w:rPr>
                <w:t xml:space="preserve">Stellar Expert </w:t>
              </w:r>
              <w:proofErr w:type="spellStart"/>
              <w:r w:rsidR="00000000" w:rsidRPr="00344043">
                <w:rPr>
                  <w:rStyle w:val="Hyperlink"/>
                  <w:rFonts w:ascii="Arial" w:hAnsi="Arial" w:cs="Arial"/>
                  <w:sz w:val="18"/>
                  <w:szCs w:val="18"/>
                </w:rPr>
                <w:t>Testnet</w:t>
              </w:r>
              <w:proofErr w:type="spellEnd"/>
              <w:r w:rsidR="00000000" w:rsidRPr="00344043">
                <w:rPr>
                  <w:rStyle w:val="Hyperlink"/>
                  <w:rFonts w:ascii="Arial" w:hAnsi="Arial" w:cs="Arial"/>
                  <w:sz w:val="18"/>
                  <w:szCs w:val="18"/>
                </w:rPr>
                <w:t xml:space="preserve"> link</w:t>
              </w:r>
            </w:hyperlink>
          </w:p>
        </w:tc>
      </w:tr>
      <w:tr w:rsidR="007C0412" w:rsidRPr="00F23E98" w14:paraId="0A92007E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BDE8C9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Contract ID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9858C2" w14:textId="29C03F63" w:rsidR="007C0412" w:rsidRPr="00F23E98" w:rsidRDefault="00344043">
            <w:pPr>
              <w:rPr>
                <w:rFonts w:ascii="Arial" w:hAnsi="Arial" w:cs="Arial"/>
              </w:rPr>
            </w:pPr>
            <w:hyperlink r:id="rId13" w:history="1">
              <w:r w:rsidR="00000000" w:rsidRPr="00344043">
                <w:rPr>
                  <w:rStyle w:val="Hyperlink"/>
                  <w:rFonts w:ascii="Arial" w:hAnsi="Arial" w:cs="Arial"/>
                  <w:sz w:val="18"/>
                  <w:szCs w:val="18"/>
                </w:rPr>
                <w:t>CBQSPLAPABKXKNKLG7DZKWFRAPD5UEUCIGEM3JJ5OX5PGNJNDVZZYNMB</w:t>
              </w:r>
            </w:hyperlink>
          </w:p>
        </w:tc>
      </w:tr>
      <w:tr w:rsidR="007C0412" w:rsidRPr="00F23E98" w14:paraId="583EC56C" w14:textId="77777777">
        <w:tc>
          <w:tcPr>
            <w:tcW w:w="302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299879" w14:textId="77777777" w:rsidR="007C0412" w:rsidRPr="00F23E98" w:rsidRDefault="00000000">
            <w:pPr>
              <w:rPr>
                <w:rFonts w:ascii="Arial" w:hAnsi="Arial" w:cs="Arial"/>
              </w:rPr>
            </w:pPr>
            <w:r w:rsidRPr="00F23E98">
              <w:rPr>
                <w:rFonts w:ascii="Arial" w:hAnsi="Arial" w:cs="Arial"/>
                <w:b/>
                <w:bCs/>
                <w:color w:val="241F19"/>
                <w:sz w:val="18"/>
                <w:szCs w:val="18"/>
              </w:rPr>
              <w:t>Single deploy-and-initialize transaction</w:t>
            </w:r>
          </w:p>
        </w:tc>
        <w:tc>
          <w:tcPr>
            <w:tcW w:w="7056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AF8F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CCB245D" w14:textId="14531A53" w:rsidR="007C0412" w:rsidRPr="00F23E98" w:rsidRDefault="00344043">
            <w:pPr>
              <w:rPr>
                <w:rFonts w:ascii="Arial" w:hAnsi="Arial" w:cs="Arial"/>
              </w:rPr>
            </w:pPr>
            <w:hyperlink r:id="rId14" w:history="1">
              <w:r w:rsidR="00000000" w:rsidRPr="00344043">
                <w:rPr>
                  <w:rStyle w:val="Hyperlink"/>
                  <w:rFonts w:ascii="Arial" w:hAnsi="Arial" w:cs="Arial"/>
                  <w:sz w:val="18"/>
                  <w:szCs w:val="18"/>
                </w:rPr>
                <w:t>1db90c4a30856b46a2815ec5911c59acd7e4c255e22ac27fada045bb086fa5cd</w:t>
              </w:r>
            </w:hyperlink>
          </w:p>
        </w:tc>
      </w:tr>
    </w:tbl>
    <w:p w14:paraId="7B289E91" w14:textId="77777777" w:rsidR="007C0412" w:rsidRPr="00F23E98" w:rsidRDefault="00000000">
      <w:pPr>
        <w:spacing w:after="100"/>
        <w:rPr>
          <w:rFonts w:ascii="Arial" w:hAnsi="Arial" w:cs="Arial"/>
        </w:rPr>
      </w:pPr>
      <w:r w:rsidRPr="00F23E98">
        <w:rPr>
          <w:rFonts w:ascii="Arial" w:hAnsi="Arial" w:cs="Arial"/>
          <w:i/>
          <w:iCs/>
          <w:color w:val="6B6559"/>
          <w:sz w:val="18"/>
          <w:szCs w:val="18"/>
        </w:rPr>
        <w:t xml:space="preserve">The upload verifies a </w:t>
      </w:r>
      <w:proofErr w:type="spellStart"/>
      <w:r w:rsidRPr="00F23E98">
        <w:rPr>
          <w:rFonts w:ascii="Arial" w:hAnsi="Arial" w:cs="Arial"/>
          <w:i/>
          <w:iCs/>
          <w:color w:val="6B6559"/>
          <w:sz w:val="18"/>
          <w:szCs w:val="18"/>
        </w:rPr>
        <w:t>Testnet</w:t>
      </w:r>
      <w:proofErr w:type="spellEnd"/>
      <w:r w:rsidRPr="00F23E98">
        <w:rPr>
          <w:rFonts w:ascii="Arial" w:hAnsi="Arial" w:cs="Arial"/>
          <w:i/>
          <w:iCs/>
          <w:color w:val="6B6559"/>
          <w:sz w:val="18"/>
          <w:szCs w:val="18"/>
        </w:rPr>
        <w:t xml:space="preserve"> </w:t>
      </w:r>
      <w:proofErr w:type="spellStart"/>
      <w:r w:rsidRPr="00F23E98">
        <w:rPr>
          <w:rFonts w:ascii="Arial" w:hAnsi="Arial" w:cs="Arial"/>
          <w:i/>
          <w:iCs/>
          <w:color w:val="6B6559"/>
          <w:sz w:val="18"/>
          <w:szCs w:val="18"/>
        </w:rPr>
        <w:t>ContractCode</w:t>
      </w:r>
      <w:proofErr w:type="spellEnd"/>
      <w:r w:rsidRPr="00F23E98">
        <w:rPr>
          <w:rFonts w:ascii="Arial" w:hAnsi="Arial" w:cs="Arial"/>
          <w:i/>
          <w:iCs/>
          <w:color w:val="6B6559"/>
          <w:sz w:val="18"/>
          <w:szCs w:val="18"/>
        </w:rPr>
        <w:t xml:space="preserve"> entry, not a deployed escrow instance.</w:t>
      </w:r>
    </w:p>
    <w:p w14:paraId="605814D0" w14:textId="77777777" w:rsidR="007C0412" w:rsidRPr="00F23E98" w:rsidRDefault="00000000">
      <w:pPr>
        <w:pStyle w:val="Heading2"/>
        <w:spacing w:before="480" w:after="200"/>
        <w:rPr>
          <w:rFonts w:ascii="Arial" w:hAnsi="Arial" w:cs="Arial"/>
        </w:rPr>
      </w:pPr>
      <w:r w:rsidRPr="00F23E98">
        <w:rPr>
          <w:rFonts w:ascii="Arial" w:hAnsi="Arial" w:cs="Arial"/>
          <w:b/>
          <w:bCs/>
          <w:color w:val="241F19"/>
          <w:sz w:val="27"/>
          <w:szCs w:val="27"/>
        </w:rPr>
        <w:t>Scope limits and gaps</w:t>
      </w:r>
    </w:p>
    <w:p w14:paraId="0B280750" w14:textId="77777777" w:rsidR="00736D44" w:rsidRPr="00736D44" w:rsidRDefault="00736D44" w:rsidP="00736D44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proofErr w:type="spellStart"/>
      <w:r w:rsidRPr="00736D44">
        <w:rPr>
          <w:rFonts w:ascii="Arial" w:hAnsi="Arial" w:cs="Arial"/>
        </w:rPr>
        <w:t>Testnet</w:t>
      </w:r>
      <w:proofErr w:type="spellEnd"/>
      <w:r w:rsidRPr="00736D44">
        <w:rPr>
          <w:rFonts w:ascii="Arial" w:hAnsi="Arial" w:cs="Arial"/>
        </w:rPr>
        <w:t xml:space="preserve"> only; no </w:t>
      </w:r>
      <w:proofErr w:type="spellStart"/>
      <w:r w:rsidRPr="00736D44">
        <w:rPr>
          <w:rFonts w:ascii="Arial" w:hAnsi="Arial" w:cs="Arial"/>
        </w:rPr>
        <w:t>Mainnet</w:t>
      </w:r>
      <w:proofErr w:type="spellEnd"/>
      <w:r w:rsidRPr="00736D44">
        <w:rPr>
          <w:rFonts w:ascii="Arial" w:hAnsi="Arial" w:cs="Arial"/>
        </w:rPr>
        <w:t xml:space="preserve"> deployment is claimed.</w:t>
      </w:r>
    </w:p>
    <w:p w14:paraId="19AD4E7F" w14:textId="77777777" w:rsidR="00736D44" w:rsidRPr="00736D44" w:rsidRDefault="00736D44" w:rsidP="00736D44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736D44">
        <w:rPr>
          <w:rFonts w:ascii="Arial" w:hAnsi="Arial" w:cs="Arial"/>
        </w:rPr>
        <w:lastRenderedPageBreak/>
        <w:t>No third-party security audit is claimed.</w:t>
      </w:r>
    </w:p>
    <w:p w14:paraId="28A92E16" w14:textId="77777777" w:rsidR="00736D44" w:rsidRPr="00736D44" w:rsidRDefault="00736D44" w:rsidP="00736D44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736D44">
        <w:rPr>
          <w:rFonts w:ascii="Arial" w:hAnsi="Arial" w:cs="Arial"/>
        </w:rPr>
        <w:t xml:space="preserve">The recorded </w:t>
      </w:r>
      <w:proofErr w:type="spellStart"/>
      <w:r w:rsidRPr="00736D44">
        <w:rPr>
          <w:rFonts w:ascii="Arial" w:hAnsi="Arial" w:cs="Arial"/>
        </w:rPr>
        <w:t>Testnet</w:t>
      </w:r>
      <w:proofErr w:type="spellEnd"/>
      <w:r w:rsidRPr="00736D44">
        <w:rPr>
          <w:rFonts w:ascii="Arial" w:hAnsi="Arial" w:cs="Arial"/>
        </w:rPr>
        <w:t xml:space="preserve"> evidence is limited to the documented temporary </w:t>
      </w:r>
      <w:proofErr w:type="spellStart"/>
      <w:r w:rsidRPr="00736D44">
        <w:rPr>
          <w:rFonts w:ascii="Arial" w:hAnsi="Arial" w:cs="Arial"/>
        </w:rPr>
        <w:t>Testnet</w:t>
      </w:r>
      <w:proofErr w:type="spellEnd"/>
      <w:r w:rsidRPr="00736D44">
        <w:rPr>
          <w:rFonts w:ascii="Arial" w:hAnsi="Arial" w:cs="Arial"/>
        </w:rPr>
        <w:t xml:space="preserve"> deployment and payout; it does not establish a production deployment.</w:t>
      </w:r>
    </w:p>
    <w:p w14:paraId="7D59D48F" w14:textId="32203E2E" w:rsidR="00736D44" w:rsidRPr="00736D44" w:rsidRDefault="00736D44" w:rsidP="00736D44">
      <w:pPr>
        <w:pStyle w:val="ListBullet"/>
        <w:tabs>
          <w:tab w:val="num" w:pos="360"/>
        </w:tabs>
        <w:ind w:left="360" w:hanging="360"/>
        <w:rPr>
          <w:rFonts w:ascii="Arial" w:hAnsi="Arial" w:cs="Arial"/>
        </w:rPr>
      </w:pPr>
      <w:r w:rsidRPr="00736D44">
        <w:rPr>
          <w:rFonts w:ascii="Arial" w:hAnsi="Arial" w:cs="Arial"/>
        </w:rPr>
        <w:t>Public immutable test record:</w:t>
      </w:r>
      <w:r>
        <w:rPr>
          <w:rFonts w:ascii="Arial" w:hAnsi="Arial" w:cs="Arial"/>
        </w:rPr>
        <w:t xml:space="preserve"> </w:t>
      </w:r>
      <w:hyperlink r:id="rId15" w:history="1">
        <w:r w:rsidRPr="00736D44">
          <w:rPr>
            <w:rFonts w:ascii="Arial" w:hAnsi="Arial" w:cs="Arial"/>
            <w:color w:val="BA880F"/>
            <w:u w:val="single"/>
          </w:rPr>
          <w:t>Deliverable 2 regression evidence commit</w:t>
        </w:r>
      </w:hyperlink>
      <w:r w:rsidRPr="00736D44">
        <w:rPr>
          <w:rFonts w:ascii="Arial" w:hAnsi="Arial" w:cs="Arial"/>
        </w:rPr>
        <w:t xml:space="preserve">. It records the repeatable contract, web, and integration checks; the five-winner live result is independently verifiable through the </w:t>
      </w:r>
      <w:proofErr w:type="spellStart"/>
      <w:r w:rsidRPr="00736D44">
        <w:rPr>
          <w:rFonts w:ascii="Arial" w:hAnsi="Arial" w:cs="Arial"/>
        </w:rPr>
        <w:t>Testnet</w:t>
      </w:r>
      <w:proofErr w:type="spellEnd"/>
      <w:r w:rsidRPr="00736D44">
        <w:rPr>
          <w:rFonts w:ascii="Arial" w:hAnsi="Arial" w:cs="Arial"/>
        </w:rPr>
        <w:t xml:space="preserve"> transaction and contract identifiers above.</w:t>
      </w:r>
    </w:p>
    <w:p w14:paraId="3D92DB63" w14:textId="5809CDC6" w:rsidR="007C0412" w:rsidRPr="00736D44" w:rsidRDefault="007C0412" w:rsidP="00736D44">
      <w:pPr>
        <w:spacing w:after="100"/>
        <w:rPr>
          <w:rFonts w:ascii="Arial" w:hAnsi="Arial" w:cs="Arial"/>
        </w:rPr>
      </w:pPr>
    </w:p>
    <w:sectPr w:rsidR="007C0412" w:rsidRPr="00736D44">
      <w:headerReference w:type="default" r:id="rId16"/>
      <w:footerReference w:type="default" r:id="rId17"/>
      <w:pgSz w:w="12240" w:h="15840"/>
      <w:pgMar w:top="1080" w:right="1080" w:bottom="1080" w:left="108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6309" w14:textId="77777777" w:rsidR="00242549" w:rsidRDefault="00242549">
      <w:r>
        <w:separator/>
      </w:r>
    </w:p>
  </w:endnote>
  <w:endnote w:type="continuationSeparator" w:id="0">
    <w:p w14:paraId="0837CAB1" w14:textId="77777777" w:rsidR="00242549" w:rsidRDefault="00242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AA31" w14:textId="77777777" w:rsidR="007C0412" w:rsidRPr="00F23E98" w:rsidRDefault="00000000">
    <w:pPr>
      <w:pBdr>
        <w:top w:val="single" w:sz="3" w:space="0" w:color="E4DFD5"/>
      </w:pBdr>
      <w:spacing w:before="120"/>
      <w:jc w:val="center"/>
      <w:rPr>
        <w:rFonts w:ascii="Arial" w:hAnsi="Arial" w:cs="Arial"/>
      </w:rPr>
    </w:pPr>
    <w:proofErr w:type="gramStart"/>
    <w:r w:rsidRPr="00F23E98">
      <w:rPr>
        <w:rFonts w:ascii="Arial" w:hAnsi="Arial" w:cs="Arial"/>
        <w:color w:val="8A560F"/>
        <w:sz w:val="15"/>
        <w:szCs w:val="15"/>
      </w:rPr>
      <w:t>GGG  •</w:t>
    </w:r>
    <w:proofErr w:type="gramEnd"/>
    <w:r w:rsidRPr="00F23E98">
      <w:rPr>
        <w:rFonts w:ascii="Arial" w:hAnsi="Arial" w:cs="Arial"/>
        <w:color w:val="8A560F"/>
        <w:sz w:val="15"/>
        <w:szCs w:val="15"/>
      </w:rPr>
      <w:t xml:space="preserve">  Stellar </w:t>
    </w:r>
    <w:proofErr w:type="spellStart"/>
    <w:proofErr w:type="gramStart"/>
    <w:r w:rsidRPr="00F23E98">
      <w:rPr>
        <w:rFonts w:ascii="Arial" w:hAnsi="Arial" w:cs="Arial"/>
        <w:color w:val="8A560F"/>
        <w:sz w:val="15"/>
        <w:szCs w:val="15"/>
      </w:rPr>
      <w:t>Testnet</w:t>
    </w:r>
    <w:proofErr w:type="spellEnd"/>
    <w:r w:rsidRPr="00F23E98">
      <w:rPr>
        <w:rFonts w:ascii="Arial" w:hAnsi="Arial" w:cs="Arial"/>
        <w:color w:val="8A560F"/>
        <w:sz w:val="15"/>
        <w:szCs w:val="15"/>
      </w:rPr>
      <w:t xml:space="preserve">  •</w:t>
    </w:r>
    <w:proofErr w:type="gramEnd"/>
    <w:r w:rsidRPr="00F23E98">
      <w:rPr>
        <w:rFonts w:ascii="Arial" w:hAnsi="Arial" w:cs="Arial"/>
        <w:color w:val="8A560F"/>
        <w:sz w:val="15"/>
        <w:szCs w:val="15"/>
      </w:rPr>
      <w:t xml:space="preserve">  Epic 2 / Deliverable 2   •   </w:t>
    </w:r>
    <w:r w:rsidRPr="00F23E98">
      <w:rPr>
        <w:rFonts w:ascii="Arial" w:hAnsi="Arial" w:cs="Arial"/>
        <w:color w:val="6B6559"/>
        <w:sz w:val="15"/>
        <w:szCs w:val="15"/>
      </w:rPr>
      <w:t xml:space="preserve">Page </w:t>
    </w:r>
    <w:r w:rsidRPr="00F23E98">
      <w:rPr>
        <w:rFonts w:ascii="Arial" w:hAnsi="Arial" w:cs="Arial"/>
        <w:color w:val="6B6559"/>
        <w:sz w:val="15"/>
        <w:szCs w:val="15"/>
      </w:rPr>
      <w:fldChar w:fldCharType="begin"/>
    </w:r>
    <w:r w:rsidRPr="00F23E98">
      <w:rPr>
        <w:rFonts w:ascii="Arial" w:hAnsi="Arial" w:cs="Arial"/>
        <w:color w:val="6B6559"/>
        <w:sz w:val="15"/>
        <w:szCs w:val="15"/>
      </w:rPr>
      <w:instrText>PAGE</w:instrText>
    </w:r>
    <w:r w:rsidRPr="00F23E98">
      <w:rPr>
        <w:rFonts w:ascii="Arial" w:hAnsi="Arial" w:cs="Arial"/>
        <w:color w:val="6B6559"/>
        <w:sz w:val="15"/>
        <w:szCs w:val="15"/>
      </w:rPr>
      <w:fldChar w:fldCharType="separate"/>
    </w:r>
    <w:r w:rsidR="00F23E98" w:rsidRPr="00F23E98">
      <w:rPr>
        <w:rFonts w:ascii="Arial" w:hAnsi="Arial" w:cs="Arial"/>
        <w:noProof/>
        <w:color w:val="6B6559"/>
        <w:sz w:val="15"/>
        <w:szCs w:val="15"/>
      </w:rPr>
      <w:t>1</w:t>
    </w:r>
    <w:r w:rsidRPr="00F23E98">
      <w:rPr>
        <w:rFonts w:ascii="Arial" w:hAnsi="Arial" w:cs="Arial"/>
        <w:color w:val="6B65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1C4ED" w14:textId="77777777" w:rsidR="00242549" w:rsidRDefault="00242549">
      <w:r>
        <w:separator/>
      </w:r>
    </w:p>
  </w:footnote>
  <w:footnote w:type="continuationSeparator" w:id="0">
    <w:p w14:paraId="5D24C17F" w14:textId="77777777" w:rsidR="00242549" w:rsidRDefault="00242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80"/>
    </w:tblGrid>
    <w:tr w:rsidR="007C0412" w:rsidRPr="00F23E98" w14:paraId="5E45E8FD" w14:textId="77777777">
      <w:tc>
        <w:tcPr>
          <w:tcW w:w="10080" w:type="dxa"/>
          <w:shd w:val="clear" w:color="auto" w:fill="16140F"/>
          <w:tcMar>
            <w:top w:w="140" w:type="dxa"/>
            <w:left w:w="260" w:type="dxa"/>
            <w:bottom w:w="140" w:type="dxa"/>
            <w:right w:w="260" w:type="dxa"/>
          </w:tcMar>
          <w:vAlign w:val="center"/>
        </w:tcPr>
        <w:p w14:paraId="2CF8C262" w14:textId="77777777" w:rsidR="007C0412" w:rsidRPr="00F23E98" w:rsidRDefault="00000000">
          <w:pPr>
            <w:tabs>
              <w:tab w:val="right" w:pos="9560"/>
            </w:tabs>
            <w:rPr>
              <w:rFonts w:ascii="Arial" w:hAnsi="Arial" w:cs="Arial"/>
            </w:rPr>
          </w:pPr>
          <w:r w:rsidRPr="00F23E98">
            <w:rPr>
              <w:rFonts w:ascii="Arial" w:hAnsi="Arial" w:cs="Arial"/>
              <w:noProof/>
            </w:rPr>
            <w:drawing>
              <wp:inline distT="0" distB="0" distL="0" distR="0" wp14:anchorId="417FDECB" wp14:editId="6192F77F">
                <wp:extent cx="171450" cy="171450"/>
                <wp:effectExtent l="0" t="0" r="0" b="0"/>
                <wp:docPr id="1536262069" name="Picture 15362620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23E98">
            <w:rPr>
              <w:rFonts w:ascii="Arial" w:hAnsi="Arial" w:cs="Arial"/>
              <w:b/>
              <w:bCs/>
              <w:color w:val="FFFFFF"/>
              <w:spacing w:val="6"/>
              <w:sz w:val="15"/>
              <w:szCs w:val="15"/>
            </w:rPr>
            <w:tab/>
            <w:t>GOOD GAME GUILD   •   INSTAWARDS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EE13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EEE65F1"/>
    <w:multiLevelType w:val="hybridMultilevel"/>
    <w:tmpl w:val="0A4C4EF8"/>
    <w:lvl w:ilvl="0" w:tplc="09FED9F2">
      <w:start w:val="1"/>
      <w:numFmt w:val="bullet"/>
      <w:lvlText w:val="●"/>
      <w:lvlJc w:val="left"/>
      <w:pPr>
        <w:ind w:left="720" w:hanging="360"/>
      </w:pPr>
    </w:lvl>
    <w:lvl w:ilvl="1" w:tplc="DA98B690">
      <w:start w:val="1"/>
      <w:numFmt w:val="bullet"/>
      <w:lvlText w:val="○"/>
      <w:lvlJc w:val="left"/>
      <w:pPr>
        <w:ind w:left="1440" w:hanging="360"/>
      </w:pPr>
    </w:lvl>
    <w:lvl w:ilvl="2" w:tplc="69F0B1C2">
      <w:start w:val="1"/>
      <w:numFmt w:val="bullet"/>
      <w:lvlText w:val="■"/>
      <w:lvlJc w:val="left"/>
      <w:pPr>
        <w:ind w:left="2160" w:hanging="360"/>
      </w:pPr>
    </w:lvl>
    <w:lvl w:ilvl="3" w:tplc="DD98C91E">
      <w:start w:val="1"/>
      <w:numFmt w:val="bullet"/>
      <w:lvlText w:val="●"/>
      <w:lvlJc w:val="left"/>
      <w:pPr>
        <w:ind w:left="2880" w:hanging="360"/>
      </w:pPr>
    </w:lvl>
    <w:lvl w:ilvl="4" w:tplc="028C10C6">
      <w:start w:val="1"/>
      <w:numFmt w:val="bullet"/>
      <w:lvlText w:val="○"/>
      <w:lvlJc w:val="left"/>
      <w:pPr>
        <w:ind w:left="3600" w:hanging="360"/>
      </w:pPr>
    </w:lvl>
    <w:lvl w:ilvl="5" w:tplc="BF0CBBF8">
      <w:start w:val="1"/>
      <w:numFmt w:val="bullet"/>
      <w:lvlText w:val="■"/>
      <w:lvlJc w:val="left"/>
      <w:pPr>
        <w:ind w:left="4320" w:hanging="360"/>
      </w:pPr>
    </w:lvl>
    <w:lvl w:ilvl="6" w:tplc="9858D46C">
      <w:start w:val="1"/>
      <w:numFmt w:val="bullet"/>
      <w:lvlText w:val="●"/>
      <w:lvlJc w:val="left"/>
      <w:pPr>
        <w:ind w:left="5040" w:hanging="360"/>
      </w:pPr>
    </w:lvl>
    <w:lvl w:ilvl="7" w:tplc="B7A845D0">
      <w:start w:val="1"/>
      <w:numFmt w:val="bullet"/>
      <w:lvlText w:val="●"/>
      <w:lvlJc w:val="left"/>
      <w:pPr>
        <w:ind w:left="5760" w:hanging="360"/>
      </w:pPr>
    </w:lvl>
    <w:lvl w:ilvl="8" w:tplc="C366AB86">
      <w:start w:val="1"/>
      <w:numFmt w:val="bullet"/>
      <w:lvlText w:val="●"/>
      <w:lvlJc w:val="left"/>
      <w:pPr>
        <w:ind w:left="6480" w:hanging="360"/>
      </w:pPr>
    </w:lvl>
  </w:abstractNum>
  <w:num w:numId="1" w16cid:durableId="461189972">
    <w:abstractNumId w:val="1"/>
    <w:lvlOverride w:ilvl="0">
      <w:startOverride w:val="1"/>
    </w:lvlOverride>
  </w:num>
  <w:num w:numId="2" w16cid:durableId="70394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412"/>
    <w:rsid w:val="000363BA"/>
    <w:rsid w:val="00242549"/>
    <w:rsid w:val="0026201B"/>
    <w:rsid w:val="00344043"/>
    <w:rsid w:val="005870AD"/>
    <w:rsid w:val="00727E96"/>
    <w:rsid w:val="00736D44"/>
    <w:rsid w:val="007C0412"/>
    <w:rsid w:val="007F3D9F"/>
    <w:rsid w:val="0080616D"/>
    <w:rsid w:val="00893F70"/>
    <w:rsid w:val="00912E35"/>
    <w:rsid w:val="009F4DF9"/>
    <w:rsid w:val="00B15542"/>
    <w:rsid w:val="00BB33B8"/>
    <w:rsid w:val="00CC23E3"/>
    <w:rsid w:val="00D60E7E"/>
    <w:rsid w:val="00E700A7"/>
    <w:rsid w:val="00F23E98"/>
    <w:rsid w:val="00F5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0844"/>
  <w15:docId w15:val="{82942400-067D-4C48-BC5B-7B05A28A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E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E98"/>
  </w:style>
  <w:style w:type="paragraph" w:styleId="Footer">
    <w:name w:val="footer"/>
    <w:basedOn w:val="Normal"/>
    <w:link w:val="FooterChar"/>
    <w:uiPriority w:val="99"/>
    <w:unhideWhenUsed/>
    <w:rsid w:val="00F23E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E98"/>
  </w:style>
  <w:style w:type="character" w:styleId="UnresolvedMention">
    <w:name w:val="Unresolved Mention"/>
    <w:basedOn w:val="DefaultParagraphFont"/>
    <w:uiPriority w:val="99"/>
    <w:semiHidden/>
    <w:unhideWhenUsed/>
    <w:rsid w:val="0080616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736D44"/>
    <w:pPr>
      <w:numPr>
        <w:numId w:val="2"/>
      </w:numPr>
      <w:tabs>
        <w:tab w:val="clear" w:pos="360"/>
      </w:tabs>
      <w:spacing w:after="80" w:line="276" w:lineRule="auto"/>
      <w:ind w:left="0" w:firstLine="0"/>
      <w:contextualSpacing/>
    </w:pPr>
    <w:rPr>
      <w:rFonts w:ascii="Aptos" w:eastAsiaTheme="minorEastAsia" w:hAnsi="Aptos" w:cstheme="minorBidi"/>
      <w:color w:val="201F1F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llar.expert/explorer/testnet/tx/75be3db6a258d8aa5759f32721976456ed1809cdb91e1842621c962586c82553" TargetMode="External"/><Relationship Id="rId13" Type="http://schemas.openxmlformats.org/officeDocument/2006/relationships/hyperlink" Target="https://stellar.expert/explorer/testnet/contract/CBQSPLAPABKXKNKLG7DZKWFRAPD5UEUCIGEM3JJ5OX5PGNJNDVZZYNMB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stellar.expert/explorer/testnet/tx/5498ee96135a2d485791c21a001771e9bedf572a790267461c99abea122f74b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tisam-ggg/ggg/commit/b0242173a74c6040b360e7ed9eef33c97fedabd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artisam-ggg/ggg/commit/b0242173a74c6040b360e7ed9eef33c97fedabda" TargetMode="External"/><Relationship Id="rId10" Type="http://schemas.openxmlformats.org/officeDocument/2006/relationships/hyperlink" Target="https://github.com/artisam-ggg/ggg/commit/d590b3664e25684a32badb17ee87558c07a9678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tisam-ggg/ggg/commit/d22509fccbd64258160d01c64c9b2b0419cc4494" TargetMode="External"/><Relationship Id="rId14" Type="http://schemas.openxmlformats.org/officeDocument/2006/relationships/hyperlink" Target="https://stellar.expert/explorer/testnet/tx/1db90c4a30856b46a2815ec5911c59acd7e4c255e22ac27fada045bb086fa5c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 JOHN RIVERA</cp:lastModifiedBy>
  <cp:revision>8</cp:revision>
  <dcterms:created xsi:type="dcterms:W3CDTF">2026-09-18T06:57:00Z</dcterms:created>
  <dcterms:modified xsi:type="dcterms:W3CDTF">2026-09-18T11:04:00Z</dcterms:modified>
</cp:coreProperties>
</file>