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40"/>
        <w:jc w:val="center"/>
      </w:pPr>
      <w:r>
        <w:rPr>
          <w:rFonts w:ascii="Calibri" w:hAnsi="Calibri"/>
          <w:b/>
          <w:i w:val="0"/>
          <w:color w:val="1F4D78"/>
          <w:sz w:val="30"/>
        </w:rPr>
        <w:t>EDMAH</w:t>
      </w:r>
    </w:p>
    <w:p>
      <w:pPr>
        <w:spacing w:after="240"/>
        <w:jc w:val="center"/>
      </w:pPr>
      <w:r>
        <w:rPr>
          <w:rFonts w:ascii="Calibri" w:hAnsi="Calibri"/>
          <w:b/>
          <w:i w:val="0"/>
          <w:color w:val="1F4D78"/>
          <w:sz w:val="60"/>
        </w:rPr>
        <w:t>CAHIER DES CHARGES</w:t>
      </w:r>
    </w:p>
    <w:p>
      <w:pPr>
        <w:spacing w:after="520"/>
        <w:jc w:val="center"/>
      </w:pPr>
      <w:r>
        <w:rPr>
          <w:rFonts w:ascii="Calibri" w:hAnsi="Calibri"/>
          <w:b w:val="0"/>
          <w:i w:val="0"/>
          <w:color w:val="4B5563"/>
          <w:sz w:val="30"/>
        </w:rPr>
        <w:t>Plateforme web de formation et gestion des inscriptions</w:t>
      </w:r>
    </w:p>
    <w:p>
      <w:pPr>
        <w:spacing w:after="60"/>
        <w:jc w:val="center"/>
      </w:pPr>
      <w:r>
        <w:rPr>
          <w:rFonts w:ascii="Calibri" w:hAnsi="Calibri"/>
          <w:b/>
          <w:i w:val="0"/>
          <w:color w:val="1F4D78"/>
          <w:sz w:val="21"/>
        </w:rPr>
        <w:t xml:space="preserve">Projet : </w:t>
      </w:r>
      <w:r>
        <w:rPr>
          <w:rFonts w:ascii="Calibri" w:hAnsi="Calibri"/>
          <w:b w:val="0"/>
          <w:i w:val="0"/>
          <w:color w:val="1F2937"/>
          <w:sz w:val="21"/>
        </w:rPr>
        <w:t>EDMAH - École du Mariage Harmonieux</w:t>
      </w:r>
    </w:p>
    <w:p>
      <w:pPr>
        <w:spacing w:after="60"/>
        <w:jc w:val="center"/>
      </w:pPr>
      <w:r>
        <w:rPr>
          <w:rFonts w:ascii="Calibri" w:hAnsi="Calibri"/>
          <w:b/>
          <w:i w:val="0"/>
          <w:color w:val="1F4D78"/>
          <w:sz w:val="21"/>
        </w:rPr>
        <w:t xml:space="preserve">Version : </w:t>
      </w:r>
      <w:r>
        <w:rPr>
          <w:rFonts w:ascii="Calibri" w:hAnsi="Calibri"/>
          <w:b w:val="0"/>
          <w:i w:val="0"/>
          <w:color w:val="1F2937"/>
          <w:sz w:val="21"/>
        </w:rPr>
        <w:t>1.0</w:t>
      </w:r>
    </w:p>
    <w:p>
      <w:pPr>
        <w:spacing w:after="60"/>
        <w:jc w:val="center"/>
      </w:pPr>
      <w:r>
        <w:rPr>
          <w:rFonts w:ascii="Calibri" w:hAnsi="Calibri"/>
          <w:b/>
          <w:i w:val="0"/>
          <w:color w:val="1F4D78"/>
          <w:sz w:val="21"/>
        </w:rPr>
        <w:t xml:space="preserve">Date : </w:t>
      </w:r>
      <w:r>
        <w:rPr>
          <w:rFonts w:ascii="Calibri" w:hAnsi="Calibri"/>
          <w:b w:val="0"/>
          <w:i w:val="0"/>
          <w:color w:val="1F2937"/>
          <w:sz w:val="21"/>
        </w:rPr>
        <w:t>25 août 2026</w:t>
      </w:r>
    </w:p>
    <w:p>
      <w:pPr>
        <w:spacing w:after="60"/>
        <w:jc w:val="center"/>
      </w:pPr>
      <w:r>
        <w:rPr>
          <w:rFonts w:ascii="Calibri" w:hAnsi="Calibri"/>
          <w:b/>
          <w:i w:val="0"/>
          <w:color w:val="1F4D78"/>
          <w:sz w:val="21"/>
        </w:rPr>
        <w:t xml:space="preserve">Architecture retenue : </w:t>
      </w:r>
      <w:r>
        <w:rPr>
          <w:rFonts w:ascii="Calibri" w:hAnsi="Calibri"/>
          <w:b w:val="0"/>
          <w:i w:val="0"/>
          <w:color w:val="1F2937"/>
          <w:sz w:val="21"/>
        </w:rPr>
        <w:t>Django + Django REST Framework</w:t>
      </w:r>
    </w:p>
    <w:p>
      <w:pPr>
        <w:spacing w:before="560"/>
        <w:jc w:val="center"/>
      </w:pPr>
      <w:r>
        <w:rPr>
          <w:rFonts w:ascii="Calibri" w:hAnsi="Calibri"/>
          <w:b w:val="0"/>
          <w:i/>
          <w:color w:val="6B7280"/>
          <w:sz w:val="20"/>
        </w:rPr>
        <w:t>Document de référence pour la conception, le développement, la recette et la mise en production.</w:t>
      </w:r>
    </w:p>
    <w:p>
      <w:r>
        <w:br w:type="page"/>
      </w:r>
    </w:p>
    <w:p>
      <w:pPr>
        <w:pStyle w:val="Heading1"/>
      </w:pPr>
      <w:r>
        <w:t>1. Présentation du projet</w:t>
      </w:r>
    </w:p>
    <w:p>
      <w:pPr>
        <w:spacing w:after="120" w:line="300" w:lineRule="auto"/>
      </w:pPr>
      <w:r>
        <w:rPr>
          <w:rFonts w:ascii="Calibri" w:hAnsi="Calibri"/>
          <w:b w:val="0"/>
          <w:i w:val="0"/>
          <w:color w:val="1F2937"/>
          <w:sz w:val="21"/>
        </w:rPr>
        <w:t>EDMAH souhaite disposer d’une plateforme web complète pour présenter ses activités, gérer les inscriptions aux formations et événements, diffuser des contenus pédagogiques et accompagner les apprenants jusqu’à la certification. Le front-end existant sert de base visuelle et fonctionnelle ; il doit être raccordé à un back-end sécurisé et administrable.</w:t>
      </w:r>
    </w:p>
    <w:p>
      <w:pPr>
        <w:pStyle w:val="Heading2"/>
      </w:pPr>
      <w:r>
        <w:t>1.1 Contexte</w:t>
      </w:r>
    </w:p>
    <w:p>
      <w:pPr>
        <w:spacing w:after="120" w:line="300" w:lineRule="auto"/>
      </w:pPr>
      <w:r>
        <w:rPr>
          <w:rFonts w:ascii="Calibri" w:hAnsi="Calibri"/>
          <w:b w:val="0"/>
          <w:i w:val="0"/>
          <w:color w:val="1F2937"/>
          <w:sz w:val="21"/>
        </w:rPr>
        <w:t>Le site actuel est une maquette front-end composée de pages publiques et d’écrans d’inscription, de cours et de certification. Les données sont statiques et plusieurs actions sont simulées. Le projet vise à rendre ces actions réelles, fiables et administrables.</w:t>
      </w:r>
    </w:p>
    <w:p>
      <w:pPr>
        <w:pStyle w:val="Heading2"/>
      </w:pPr>
      <w:r>
        <w:t>1.2 Objectifs</w:t>
      </w:r>
    </w:p>
    <w:p>
      <w:pPr>
        <w:pStyle w:val="ListBullet"/>
        <w:spacing w:after="80" w:line="300" w:lineRule="auto"/>
      </w:pPr>
      <w:r>
        <w:rPr>
          <w:rFonts w:ascii="Calibri" w:hAnsi="Calibri"/>
          <w:b w:val="0"/>
          <w:i w:val="0"/>
          <w:color w:val="1F2937"/>
          <w:sz w:val="21"/>
        </w:rPr>
        <w:t>Présenter clairement l’offre EDMAH et faciliter l’acquisition de nouveaux candidats.</w:t>
      </w:r>
    </w:p>
    <w:p>
      <w:pPr>
        <w:pStyle w:val="ListBullet"/>
        <w:spacing w:after="80" w:line="300" w:lineRule="auto"/>
      </w:pPr>
      <w:r>
        <w:rPr>
          <w:rFonts w:ascii="Calibri" w:hAnsi="Calibri"/>
          <w:b w:val="0"/>
          <w:i w:val="0"/>
          <w:color w:val="1F2937"/>
          <w:sz w:val="21"/>
        </w:rPr>
        <w:t>Centraliser la gestion administrative des formations, événements, contenus et dossiers.</w:t>
      </w:r>
    </w:p>
    <w:p>
      <w:pPr>
        <w:pStyle w:val="ListBullet"/>
        <w:spacing w:after="80" w:line="300" w:lineRule="auto"/>
      </w:pPr>
      <w:r>
        <w:rPr>
          <w:rFonts w:ascii="Calibri" w:hAnsi="Calibri"/>
          <w:b w:val="0"/>
          <w:i w:val="0"/>
          <w:color w:val="1F2937"/>
          <w:sz w:val="21"/>
        </w:rPr>
        <w:t>Proposer un espace numérique sécurisé pour les apprenants.</w:t>
      </w:r>
    </w:p>
    <w:p>
      <w:pPr>
        <w:pStyle w:val="ListBullet"/>
        <w:spacing w:after="80" w:line="300" w:lineRule="auto"/>
      </w:pPr>
      <w:r>
        <w:rPr>
          <w:rFonts w:ascii="Calibri" w:hAnsi="Calibri"/>
          <w:b w:val="0"/>
          <w:i w:val="0"/>
          <w:color w:val="1F2937"/>
          <w:sz w:val="21"/>
        </w:rPr>
        <w:t>Assurer la traçabilité des inscriptions, évaluations, progressions et certificats.</w:t>
      </w:r>
    </w:p>
    <w:p>
      <w:pPr>
        <w:pStyle w:val="ListBullet"/>
        <w:spacing w:after="80" w:line="300" w:lineRule="auto"/>
      </w:pPr>
      <w:r>
        <w:rPr>
          <w:rFonts w:ascii="Calibri" w:hAnsi="Calibri"/>
          <w:b w:val="0"/>
          <w:i w:val="0"/>
          <w:color w:val="1F2937"/>
          <w:sz w:val="21"/>
        </w:rPr>
        <w:t>Permettre à l’équipe EDMAH de gérer le contenu sans modifier le code.</w:t>
      </w:r>
    </w:p>
    <w:p>
      <w:pPr>
        <w:pStyle w:val="Heading2"/>
      </w:pPr>
      <w:r>
        <w:t>1.3 Périmètre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shd w:fill="E8EEF5"/>
            <w:vAlign w:val="center"/>
          </w:tcPr>
          <w:p>
            <w:pPr>
              <w:spacing w:after="0"/>
            </w:pPr>
            <w:r>
              <w:rPr>
                <w:rFonts w:ascii="Calibri" w:hAnsi="Calibri"/>
                <w:b/>
                <w:i w:val="0"/>
                <w:color w:val="1F4D78"/>
                <w:sz w:val="20"/>
              </w:rPr>
              <w:t>Inclus</w:t>
            </w:r>
          </w:p>
        </w:tc>
        <w:tc>
          <w:tcPr>
            <w:tcW w:type="dxa" w:w="4680"/>
            <w:tcMar>
              <w:top w:w="80" w:type="dxa"/>
              <w:start w:w="120" w:type="dxa"/>
              <w:bottom w:w="80" w:type="dxa"/>
              <w:end w:w="120" w:type="dxa"/>
            </w:tcMar>
            <w:shd w:fill="E8EEF5"/>
            <w:vAlign w:val="center"/>
          </w:tcPr>
          <w:p>
            <w:pPr>
              <w:spacing w:after="0"/>
            </w:pPr>
            <w:r>
              <w:rPr>
                <w:rFonts w:ascii="Calibri" w:hAnsi="Calibri"/>
                <w:b/>
                <w:i w:val="0"/>
                <w:color w:val="1F4D78"/>
                <w:sz w:val="20"/>
              </w:rPr>
              <w:t>Non inclus dans le MVP</w:t>
            </w:r>
          </w:p>
        </w:tc>
      </w:tr>
      <w:tr>
        <w:tc>
          <w:tcPr>
            <w:tcW w:type="dxa" w:w="4680"/>
            <w:vAlign w:val="top"/>
          </w:tcPr>
          <w:p>
            <w:pPr>
              <w:spacing w:after="0"/>
            </w:pPr>
            <w:r>
              <w:rPr>
                <w:rFonts w:ascii="Calibri" w:hAnsi="Calibri"/>
                <w:b w:val="0"/>
                <w:i w:val="0"/>
                <w:color w:val="1F2937"/>
                <w:sz w:val="19"/>
              </w:rPr>
              <w:t>Site public, catalogue, blog, galerie, contact, newsletter, inscriptions, administration, espace apprenant et quiz.</w:t>
            </w:r>
          </w:p>
        </w:tc>
        <w:tc>
          <w:tcPr>
            <w:tcW w:type="dxa" w:w="4680"/>
            <w:vAlign w:val="top"/>
          </w:tcPr>
          <w:p>
            <w:pPr>
              <w:spacing w:after="0"/>
            </w:pPr>
            <w:r>
              <w:rPr>
                <w:rFonts w:ascii="Calibri" w:hAnsi="Calibri"/>
                <w:b w:val="0"/>
                <w:i w:val="0"/>
                <w:color w:val="1F2937"/>
                <w:sz w:val="19"/>
              </w:rPr>
              <w:t>Application mobile native, visioconférence intégrée, comptabilité complète et marketplace multi-écoles.</w:t>
            </w:r>
          </w:p>
        </w:tc>
      </w:tr>
      <w:tr>
        <w:tc>
          <w:tcPr>
            <w:tcW w:type="dxa" w:w="4680"/>
            <w:vAlign w:val="top"/>
          </w:tcPr>
          <w:p>
            <w:pPr>
              <w:spacing w:after="0"/>
            </w:pPr>
            <w:r>
              <w:rPr>
                <w:rFonts w:ascii="Calibri" w:hAnsi="Calibri"/>
                <w:b w:val="0"/>
                <w:i w:val="0"/>
                <w:color w:val="1F2937"/>
                <w:sz w:val="19"/>
              </w:rPr>
              <w:t>Gestion des événements, ressources pédagogiques, progression et certification selon règles validées.</w:t>
            </w:r>
          </w:p>
        </w:tc>
        <w:tc>
          <w:tcPr>
            <w:tcW w:type="dxa" w:w="4680"/>
            <w:vAlign w:val="top"/>
          </w:tcPr>
          <w:p>
            <w:pPr>
              <w:spacing w:after="0"/>
            </w:pPr>
            <w:r>
              <w:rPr>
                <w:rFonts w:ascii="Calibri" w:hAnsi="Calibri"/>
                <w:b w:val="0"/>
                <w:i w:val="0"/>
                <w:color w:val="1F2937"/>
                <w:sz w:val="19"/>
              </w:rPr>
              <w:t>Forum avancé, paiement automatisé et tableaux de bord avancés : prévus en phase ultérieure si non nécessaires au lancement.</w:t>
            </w:r>
          </w:p>
        </w:tc>
      </w:tr>
    </w:tbl>
    <w:p>
      <w:pPr>
        <w:pStyle w:val="Heading1"/>
      </w:pPr>
      <w:r>
        <w:t>2. Parties prenantes et rôles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E8EEF5"/>
            <w:vAlign w:val="center"/>
          </w:tcPr>
          <w:p>
            <w:pPr>
              <w:spacing w:after="0"/>
            </w:pPr>
            <w:r>
              <w:rPr>
                <w:rFonts w:ascii="Calibri" w:hAnsi="Calibri"/>
                <w:b/>
                <w:i w:val="0"/>
                <w:color w:val="1F4D78"/>
                <w:sz w:val="20"/>
              </w:rPr>
              <w:t>Acteur</w:t>
            </w:r>
          </w:p>
        </w:tc>
        <w:tc>
          <w:tcPr>
            <w:tcW w:type="dxa" w:w="6860"/>
            <w:tcMar>
              <w:top w:w="80" w:type="dxa"/>
              <w:start w:w="120" w:type="dxa"/>
              <w:bottom w:w="80" w:type="dxa"/>
              <w:end w:w="120" w:type="dxa"/>
            </w:tcMar>
            <w:shd w:fill="E8EEF5"/>
            <w:vAlign w:val="center"/>
          </w:tcPr>
          <w:p>
            <w:pPr>
              <w:spacing w:after="0"/>
            </w:pPr>
            <w:r>
              <w:rPr>
                <w:rFonts w:ascii="Calibri" w:hAnsi="Calibri"/>
                <w:b/>
                <w:i w:val="0"/>
                <w:color w:val="1F4D78"/>
                <w:sz w:val="20"/>
              </w:rPr>
              <w:t>Responsabilités / accès</w:t>
            </w:r>
          </w:p>
        </w:tc>
      </w:tr>
      <w:tr>
        <w:tc>
          <w:tcPr>
            <w:tcW w:type="dxa" w:w="2500"/>
            <w:vAlign w:val="top"/>
          </w:tcPr>
          <w:p>
            <w:pPr>
              <w:spacing w:after="0"/>
            </w:pPr>
            <w:r>
              <w:rPr>
                <w:rFonts w:ascii="Calibri" w:hAnsi="Calibri"/>
                <w:b w:val="0"/>
                <w:i w:val="0"/>
                <w:color w:val="1F2937"/>
                <w:sz w:val="19"/>
              </w:rPr>
              <w:t>Direction EDMAH</w:t>
            </w:r>
          </w:p>
        </w:tc>
        <w:tc>
          <w:tcPr>
            <w:tcW w:type="dxa" w:w="6860"/>
            <w:vAlign w:val="top"/>
          </w:tcPr>
          <w:p>
            <w:pPr>
              <w:spacing w:after="0"/>
            </w:pPr>
            <w:r>
              <w:rPr>
                <w:rFonts w:ascii="Calibri" w:hAnsi="Calibri"/>
                <w:b w:val="0"/>
                <w:i w:val="0"/>
                <w:color w:val="1F2937"/>
                <w:sz w:val="19"/>
              </w:rPr>
              <w:t>Valide les règles métier, contenus, tarifs, admissions, calendrier, conformité et mise en production.</w:t>
            </w:r>
          </w:p>
        </w:tc>
      </w:tr>
      <w:tr>
        <w:tc>
          <w:tcPr>
            <w:tcW w:type="dxa" w:w="2500"/>
            <w:vAlign w:val="top"/>
          </w:tcPr>
          <w:p>
            <w:pPr>
              <w:spacing w:after="0"/>
            </w:pPr>
            <w:r>
              <w:rPr>
                <w:rFonts w:ascii="Calibri" w:hAnsi="Calibri"/>
                <w:b w:val="0"/>
                <w:i w:val="0"/>
                <w:color w:val="1F2937"/>
                <w:sz w:val="19"/>
              </w:rPr>
              <w:t>Administrateur</w:t>
            </w:r>
          </w:p>
        </w:tc>
        <w:tc>
          <w:tcPr>
            <w:tcW w:type="dxa" w:w="6860"/>
            <w:vAlign w:val="top"/>
          </w:tcPr>
          <w:p>
            <w:pPr>
              <w:spacing w:after="0"/>
            </w:pPr>
            <w:r>
              <w:rPr>
                <w:rFonts w:ascii="Calibri" w:hAnsi="Calibri"/>
                <w:b w:val="0"/>
                <w:i w:val="0"/>
                <w:color w:val="1F2937"/>
                <w:sz w:val="19"/>
              </w:rPr>
              <w:t>Gère les utilisateurs, formations, événements, articles, dossiers, paiements, certificats et paramètres via Django Admin.</w:t>
            </w:r>
          </w:p>
        </w:tc>
      </w:tr>
      <w:tr>
        <w:tc>
          <w:tcPr>
            <w:tcW w:type="dxa" w:w="2500"/>
            <w:vAlign w:val="top"/>
          </w:tcPr>
          <w:p>
            <w:pPr>
              <w:spacing w:after="0"/>
            </w:pPr>
            <w:r>
              <w:rPr>
                <w:rFonts w:ascii="Calibri" w:hAnsi="Calibri"/>
                <w:b w:val="0"/>
                <w:i w:val="0"/>
                <w:color w:val="1F2937"/>
                <w:sz w:val="19"/>
              </w:rPr>
              <w:t>Formateur</w:t>
            </w:r>
          </w:p>
        </w:tc>
        <w:tc>
          <w:tcPr>
            <w:tcW w:type="dxa" w:w="6860"/>
            <w:vAlign w:val="top"/>
          </w:tcPr>
          <w:p>
            <w:pPr>
              <w:spacing w:after="0"/>
            </w:pPr>
            <w:r>
              <w:rPr>
                <w:rFonts w:ascii="Calibri" w:hAnsi="Calibri"/>
                <w:b w:val="0"/>
                <w:i w:val="0"/>
                <w:color w:val="1F2937"/>
                <w:sz w:val="19"/>
              </w:rPr>
              <w:t>Gère ou consulte ses modules, ressources, évaluations et échanges selon les droits accordés.</w:t>
            </w:r>
          </w:p>
        </w:tc>
      </w:tr>
      <w:tr>
        <w:tc>
          <w:tcPr>
            <w:tcW w:type="dxa" w:w="2500"/>
            <w:vAlign w:val="top"/>
          </w:tcPr>
          <w:p>
            <w:pPr>
              <w:spacing w:after="0"/>
            </w:pPr>
            <w:r>
              <w:rPr>
                <w:rFonts w:ascii="Calibri" w:hAnsi="Calibri"/>
                <w:b w:val="0"/>
                <w:i w:val="0"/>
                <w:color w:val="1F2937"/>
                <w:sz w:val="19"/>
              </w:rPr>
              <w:t>Candidat</w:t>
            </w:r>
          </w:p>
        </w:tc>
        <w:tc>
          <w:tcPr>
            <w:tcW w:type="dxa" w:w="6860"/>
            <w:vAlign w:val="top"/>
          </w:tcPr>
          <w:p>
            <w:pPr>
              <w:spacing w:after="0"/>
            </w:pPr>
            <w:r>
              <w:rPr>
                <w:rFonts w:ascii="Calibri" w:hAnsi="Calibri"/>
                <w:b w:val="0"/>
                <w:i w:val="0"/>
                <w:color w:val="1F2937"/>
                <w:sz w:val="19"/>
              </w:rPr>
              <w:t>Dépose un dossier d’inscription, transmet les documents demandés et suit le statut de sa demande.</w:t>
            </w:r>
          </w:p>
        </w:tc>
      </w:tr>
      <w:tr>
        <w:tc>
          <w:tcPr>
            <w:tcW w:type="dxa" w:w="2500"/>
            <w:vAlign w:val="top"/>
          </w:tcPr>
          <w:p>
            <w:pPr>
              <w:spacing w:after="0"/>
            </w:pPr>
            <w:r>
              <w:rPr>
                <w:rFonts w:ascii="Calibri" w:hAnsi="Calibri"/>
                <w:b w:val="0"/>
                <w:i w:val="0"/>
                <w:color w:val="1F2937"/>
                <w:sz w:val="19"/>
              </w:rPr>
              <w:t>Apprenant</w:t>
            </w:r>
          </w:p>
        </w:tc>
        <w:tc>
          <w:tcPr>
            <w:tcW w:type="dxa" w:w="6860"/>
            <w:vAlign w:val="top"/>
          </w:tcPr>
          <w:p>
            <w:pPr>
              <w:spacing w:after="0"/>
            </w:pPr>
            <w:r>
              <w:rPr>
                <w:rFonts w:ascii="Calibri" w:hAnsi="Calibri"/>
                <w:b w:val="0"/>
                <w:i w:val="0"/>
                <w:color w:val="1F2937"/>
                <w:sz w:val="19"/>
              </w:rPr>
              <w:t>Accède aux formations validées, leçons, ressources, quiz, notes, progression et certificat.</w:t>
            </w:r>
          </w:p>
        </w:tc>
      </w:tr>
      <w:tr>
        <w:tc>
          <w:tcPr>
            <w:tcW w:type="dxa" w:w="2500"/>
            <w:vAlign w:val="top"/>
          </w:tcPr>
          <w:p>
            <w:pPr>
              <w:spacing w:after="0"/>
            </w:pPr>
            <w:r>
              <w:rPr>
                <w:rFonts w:ascii="Calibri" w:hAnsi="Calibri"/>
                <w:b w:val="0"/>
                <w:i w:val="0"/>
                <w:color w:val="1F2937"/>
                <w:sz w:val="19"/>
              </w:rPr>
              <w:t>Visiteur</w:t>
            </w:r>
          </w:p>
        </w:tc>
        <w:tc>
          <w:tcPr>
            <w:tcW w:type="dxa" w:w="6860"/>
            <w:vAlign w:val="top"/>
          </w:tcPr>
          <w:p>
            <w:pPr>
              <w:spacing w:after="0"/>
            </w:pPr>
            <w:r>
              <w:rPr>
                <w:rFonts w:ascii="Calibri" w:hAnsi="Calibri"/>
                <w:b w:val="0"/>
                <w:i w:val="0"/>
                <w:color w:val="1F2937"/>
                <w:sz w:val="19"/>
              </w:rPr>
              <w:t>Consulte les pages publiques, recherche des contenus, contacte EDMAH et s’abonne à la newsletter.</w:t>
            </w:r>
          </w:p>
        </w:tc>
      </w:tr>
      <w:tr>
        <w:tc>
          <w:tcPr>
            <w:tcW w:type="dxa" w:w="2500"/>
            <w:vAlign w:val="top"/>
          </w:tcPr>
          <w:p>
            <w:pPr>
              <w:spacing w:after="0"/>
            </w:pPr>
            <w:r>
              <w:rPr>
                <w:rFonts w:ascii="Calibri" w:hAnsi="Calibri"/>
                <w:b w:val="0"/>
                <w:i w:val="0"/>
                <w:color w:val="1F2937"/>
                <w:sz w:val="19"/>
              </w:rPr>
              <w:t>Équipe technique</w:t>
            </w:r>
          </w:p>
        </w:tc>
        <w:tc>
          <w:tcPr>
            <w:tcW w:type="dxa" w:w="6860"/>
            <w:vAlign w:val="top"/>
          </w:tcPr>
          <w:p>
            <w:pPr>
              <w:spacing w:after="0"/>
            </w:pPr>
            <w:r>
              <w:rPr>
                <w:rFonts w:ascii="Calibri" w:hAnsi="Calibri"/>
                <w:b w:val="0"/>
                <w:i w:val="0"/>
                <w:color w:val="1F2937"/>
                <w:sz w:val="19"/>
              </w:rPr>
              <w:t>Conçoit, développe, teste, déploie, sécurise et maintient la plateforme.</w:t>
            </w:r>
          </w:p>
        </w:tc>
      </w:tr>
    </w:tbl>
    <w:p>
      <w:pPr>
        <w:pStyle w:val="Heading1"/>
      </w:pPr>
      <w:r>
        <w:t>3. Exigences fonctionnelles</w:t>
      </w:r>
    </w:p>
    <w:p>
      <w:pPr>
        <w:pStyle w:val="Heading2"/>
      </w:pPr>
      <w:r>
        <w:t>3.1 Site public et contenus</w:t>
      </w:r>
    </w:p>
    <w:tbl>
      <w:tblPr>
        <w:tblStyle w:val="TableGrid"/>
        <w:tblW w:type="dxa" w:w="9360"/>
        <w:jc w:val="left"/>
        <w:tblLayout w:type="fixed"/>
        <w:tblLook w:firstColumn="1" w:firstRow="1" w:lastColumn="0" w:lastRow="0" w:noHBand="0" w:noVBand="1" w:val="04A0"/>
        <w:tblInd w:w="120" w:type="dxa"/>
      </w:tblPr>
      <w:tblGrid>
        <w:gridCol w:w="720"/>
        <w:gridCol w:w="3600"/>
        <w:gridCol w:w="5040"/>
      </w:tblGrid>
      <w:tr>
        <w:trPr>
          <w:tblHeader w:val="true"/>
        </w:trPr>
        <w:tc>
          <w:tcPr>
            <w:tcW w:type="dxa" w:w="720"/>
            <w:tcMar>
              <w:top w:w="80" w:type="dxa"/>
              <w:start w:w="120" w:type="dxa"/>
              <w:bottom w:w="80" w:type="dxa"/>
              <w:end w:w="120" w:type="dxa"/>
            </w:tcMar>
            <w:shd w:fill="E8EEF5"/>
            <w:vAlign w:val="center"/>
          </w:tcPr>
          <w:p>
            <w:pPr>
              <w:spacing w:after="0"/>
            </w:pPr>
            <w:r>
              <w:rPr>
                <w:rFonts w:ascii="Calibri" w:hAnsi="Calibri"/>
                <w:b/>
                <w:i w:val="0"/>
                <w:color w:val="1F4D78"/>
                <w:sz w:val="20"/>
              </w:rPr>
              <w:t>Réf.</w:t>
            </w:r>
          </w:p>
        </w:tc>
        <w:tc>
          <w:tcPr>
            <w:tcW w:type="dxa" w:w="3600"/>
            <w:tcMar>
              <w:top w:w="80" w:type="dxa"/>
              <w:start w:w="120" w:type="dxa"/>
              <w:bottom w:w="80" w:type="dxa"/>
              <w:end w:w="120" w:type="dxa"/>
            </w:tcMar>
            <w:shd w:fill="E8EEF5"/>
            <w:vAlign w:val="center"/>
          </w:tcPr>
          <w:p>
            <w:pPr>
              <w:spacing w:after="0"/>
            </w:pPr>
            <w:r>
              <w:rPr>
                <w:rFonts w:ascii="Calibri" w:hAnsi="Calibri"/>
                <w:b/>
                <w:i w:val="0"/>
                <w:color w:val="1F4D78"/>
                <w:sz w:val="20"/>
              </w:rPr>
              <w:t>Exigence</w:t>
            </w:r>
          </w:p>
        </w:tc>
        <w:tc>
          <w:tcPr>
            <w:tcW w:type="dxa" w:w="5040"/>
            <w:tcMar>
              <w:top w:w="80" w:type="dxa"/>
              <w:start w:w="120" w:type="dxa"/>
              <w:bottom w:w="80" w:type="dxa"/>
              <w:end w:w="120" w:type="dxa"/>
            </w:tcMar>
            <w:shd w:fill="E8EEF5"/>
            <w:vAlign w:val="center"/>
          </w:tcPr>
          <w:p>
            <w:pPr>
              <w:spacing w:after="0"/>
            </w:pPr>
            <w:r>
              <w:rPr>
                <w:rFonts w:ascii="Calibri" w:hAnsi="Calibri"/>
                <w:b/>
                <w:i w:val="0"/>
                <w:color w:val="1F4D78"/>
                <w:sz w:val="20"/>
              </w:rPr>
              <w:t>Critère d’acceptation</w:t>
            </w:r>
          </w:p>
        </w:tc>
      </w:tr>
      <w:tr>
        <w:tc>
          <w:tcPr>
            <w:tcW w:type="dxa" w:w="720"/>
            <w:vAlign w:val="top"/>
          </w:tcPr>
          <w:p>
            <w:pPr>
              <w:spacing w:after="0"/>
            </w:pPr>
            <w:r>
              <w:rPr>
                <w:rFonts w:ascii="Calibri" w:hAnsi="Calibri"/>
                <w:b w:val="0"/>
                <w:i w:val="0"/>
                <w:color w:val="1F2937"/>
                <w:sz w:val="19"/>
              </w:rPr>
              <w:t>F-01</w:t>
            </w:r>
          </w:p>
        </w:tc>
        <w:tc>
          <w:tcPr>
            <w:tcW w:type="dxa" w:w="3600"/>
            <w:vAlign w:val="top"/>
          </w:tcPr>
          <w:p>
            <w:pPr>
              <w:spacing w:after="0"/>
            </w:pPr>
            <w:r>
              <w:rPr>
                <w:rFonts w:ascii="Calibri" w:hAnsi="Calibri"/>
                <w:b w:val="0"/>
                <w:i w:val="0"/>
                <w:color w:val="1F2937"/>
                <w:sz w:val="19"/>
              </w:rPr>
              <w:t>Accueil : présentation de l’école, chiffres, formations, témoignages et vidéo.</w:t>
            </w:r>
          </w:p>
        </w:tc>
        <w:tc>
          <w:tcPr>
            <w:tcW w:type="dxa" w:w="5040"/>
            <w:vAlign w:val="top"/>
          </w:tcPr>
          <w:p>
            <w:pPr>
              <w:spacing w:after="0"/>
            </w:pPr>
            <w:r>
              <w:rPr>
                <w:rFonts w:ascii="Calibri" w:hAnsi="Calibri"/>
                <w:b w:val="0"/>
                <w:i w:val="0"/>
                <w:color w:val="1F2937"/>
                <w:sz w:val="19"/>
              </w:rPr>
              <w:t>Les contenus sont administrables ; la vidéo et les appels à l’action fonctionnent.</w:t>
            </w:r>
          </w:p>
        </w:tc>
      </w:tr>
      <w:tr>
        <w:tc>
          <w:tcPr>
            <w:tcW w:type="dxa" w:w="720"/>
            <w:vAlign w:val="top"/>
          </w:tcPr>
          <w:p>
            <w:pPr>
              <w:spacing w:after="0"/>
            </w:pPr>
            <w:r>
              <w:rPr>
                <w:rFonts w:ascii="Calibri" w:hAnsi="Calibri"/>
                <w:b w:val="0"/>
                <w:i w:val="0"/>
                <w:color w:val="1F2937"/>
                <w:sz w:val="19"/>
              </w:rPr>
              <w:t>F-02</w:t>
            </w:r>
          </w:p>
        </w:tc>
        <w:tc>
          <w:tcPr>
            <w:tcW w:type="dxa" w:w="3600"/>
            <w:vAlign w:val="top"/>
          </w:tcPr>
          <w:p>
            <w:pPr>
              <w:spacing w:after="0"/>
            </w:pPr>
            <w:r>
              <w:rPr>
                <w:rFonts w:ascii="Calibri" w:hAnsi="Calibri"/>
                <w:b w:val="0"/>
                <w:i w:val="0"/>
                <w:color w:val="1F2937"/>
                <w:sz w:val="19"/>
              </w:rPr>
              <w:t>Catalogue de formations avec filtres, détail, prix, durée, contenu et modes.</w:t>
            </w:r>
          </w:p>
        </w:tc>
        <w:tc>
          <w:tcPr>
            <w:tcW w:type="dxa" w:w="5040"/>
            <w:vAlign w:val="top"/>
          </w:tcPr>
          <w:p>
            <w:pPr>
              <w:spacing w:after="0"/>
            </w:pPr>
            <w:r>
              <w:rPr>
                <w:rFonts w:ascii="Calibri" w:hAnsi="Calibri"/>
                <w:b w:val="0"/>
                <w:i w:val="0"/>
                <w:color w:val="1F2937"/>
                <w:sz w:val="19"/>
              </w:rPr>
              <w:t>Le catalogue est alimenté par l’API et la formation peut être pré-sélectionnée à l’inscription.</w:t>
            </w:r>
          </w:p>
        </w:tc>
      </w:tr>
      <w:tr>
        <w:tc>
          <w:tcPr>
            <w:tcW w:type="dxa" w:w="720"/>
            <w:vAlign w:val="top"/>
          </w:tcPr>
          <w:p>
            <w:pPr>
              <w:spacing w:after="0"/>
            </w:pPr>
            <w:r>
              <w:rPr>
                <w:rFonts w:ascii="Calibri" w:hAnsi="Calibri"/>
                <w:b w:val="0"/>
                <w:i w:val="0"/>
                <w:color w:val="1F2937"/>
                <w:sz w:val="19"/>
              </w:rPr>
              <w:t>F-03</w:t>
            </w:r>
          </w:p>
        </w:tc>
        <w:tc>
          <w:tcPr>
            <w:tcW w:type="dxa" w:w="3600"/>
            <w:vAlign w:val="top"/>
          </w:tcPr>
          <w:p>
            <w:pPr>
              <w:spacing w:after="0"/>
            </w:pPr>
            <w:r>
              <w:rPr>
                <w:rFonts w:ascii="Calibri" w:hAnsi="Calibri"/>
                <w:b w:val="0"/>
                <w:i w:val="0"/>
                <w:color w:val="1F2937"/>
                <w:sz w:val="19"/>
              </w:rPr>
              <w:t>Événements : publication, filtres, détails, capacité et inscription dédiée.</w:t>
            </w:r>
          </w:p>
        </w:tc>
        <w:tc>
          <w:tcPr>
            <w:tcW w:type="dxa" w:w="5040"/>
            <w:vAlign w:val="top"/>
          </w:tcPr>
          <w:p>
            <w:pPr>
              <w:spacing w:after="0"/>
            </w:pPr>
            <w:r>
              <w:rPr>
                <w:rFonts w:ascii="Calibri" w:hAnsi="Calibri"/>
                <w:b w:val="0"/>
                <w:i w:val="0"/>
                <w:color w:val="1F2937"/>
                <w:sz w:val="19"/>
              </w:rPr>
              <w:t>Un administrateur gère les événements ; le nombre de places est contrôlé.</w:t>
            </w:r>
          </w:p>
        </w:tc>
      </w:tr>
      <w:tr>
        <w:tc>
          <w:tcPr>
            <w:tcW w:type="dxa" w:w="720"/>
            <w:vAlign w:val="top"/>
          </w:tcPr>
          <w:p>
            <w:pPr>
              <w:spacing w:after="0"/>
            </w:pPr>
            <w:r>
              <w:rPr>
                <w:rFonts w:ascii="Calibri" w:hAnsi="Calibri"/>
                <w:b w:val="0"/>
                <w:i w:val="0"/>
                <w:color w:val="1F2937"/>
                <w:sz w:val="19"/>
              </w:rPr>
              <w:t>F-04</w:t>
            </w:r>
          </w:p>
        </w:tc>
        <w:tc>
          <w:tcPr>
            <w:tcW w:type="dxa" w:w="3600"/>
            <w:vAlign w:val="top"/>
          </w:tcPr>
          <w:p>
            <w:pPr>
              <w:spacing w:after="0"/>
            </w:pPr>
            <w:r>
              <w:rPr>
                <w:rFonts w:ascii="Calibri" w:hAnsi="Calibri"/>
                <w:b w:val="0"/>
                <w:i w:val="0"/>
                <w:color w:val="1F2937"/>
                <w:sz w:val="19"/>
              </w:rPr>
              <w:t>Blog : articles, catégories, tags, recherche et pagination.</w:t>
            </w:r>
          </w:p>
        </w:tc>
        <w:tc>
          <w:tcPr>
            <w:tcW w:type="dxa" w:w="5040"/>
            <w:vAlign w:val="top"/>
          </w:tcPr>
          <w:p>
            <w:pPr>
              <w:spacing w:after="0"/>
            </w:pPr>
            <w:r>
              <w:rPr>
                <w:rFonts w:ascii="Calibri" w:hAnsi="Calibri"/>
                <w:b w:val="0"/>
                <w:i w:val="0"/>
                <w:color w:val="1F2937"/>
                <w:sz w:val="19"/>
              </w:rPr>
              <w:t>Les articles publiés apparaissent sans modification du code.</w:t>
            </w:r>
          </w:p>
        </w:tc>
      </w:tr>
      <w:tr>
        <w:tc>
          <w:tcPr>
            <w:tcW w:type="dxa" w:w="720"/>
            <w:vAlign w:val="top"/>
          </w:tcPr>
          <w:p>
            <w:pPr>
              <w:spacing w:after="0"/>
            </w:pPr>
            <w:r>
              <w:rPr>
                <w:rFonts w:ascii="Calibri" w:hAnsi="Calibri"/>
                <w:b w:val="0"/>
                <w:i w:val="0"/>
                <w:color w:val="1F2937"/>
                <w:sz w:val="19"/>
              </w:rPr>
              <w:t>F-05</w:t>
            </w:r>
          </w:p>
        </w:tc>
        <w:tc>
          <w:tcPr>
            <w:tcW w:type="dxa" w:w="3600"/>
            <w:vAlign w:val="top"/>
          </w:tcPr>
          <w:p>
            <w:pPr>
              <w:spacing w:after="0"/>
            </w:pPr>
            <w:r>
              <w:rPr>
                <w:rFonts w:ascii="Calibri" w:hAnsi="Calibri"/>
                <w:b w:val="0"/>
                <w:i w:val="0"/>
                <w:color w:val="1F2937"/>
                <w:sz w:val="19"/>
              </w:rPr>
              <w:t>Galerie : photos et vidéos, filtres et visionneuse.</w:t>
            </w:r>
          </w:p>
        </w:tc>
        <w:tc>
          <w:tcPr>
            <w:tcW w:type="dxa" w:w="5040"/>
            <w:vAlign w:val="top"/>
          </w:tcPr>
          <w:p>
            <w:pPr>
              <w:spacing w:after="0"/>
            </w:pPr>
            <w:r>
              <w:rPr>
                <w:rFonts w:ascii="Calibri" w:hAnsi="Calibri"/>
                <w:b w:val="0"/>
                <w:i w:val="0"/>
                <w:color w:val="1F2937"/>
                <w:sz w:val="19"/>
              </w:rPr>
              <w:t>Les médias sont gérés depuis l’administration et la visionneuse fonctionne sur mobile.</w:t>
            </w:r>
          </w:p>
        </w:tc>
      </w:tr>
      <w:tr>
        <w:tc>
          <w:tcPr>
            <w:tcW w:type="dxa" w:w="720"/>
            <w:vAlign w:val="top"/>
          </w:tcPr>
          <w:p>
            <w:pPr>
              <w:spacing w:after="0"/>
            </w:pPr>
            <w:r>
              <w:rPr>
                <w:rFonts w:ascii="Calibri" w:hAnsi="Calibri"/>
                <w:b w:val="0"/>
                <w:i w:val="0"/>
                <w:color w:val="1F2937"/>
                <w:sz w:val="19"/>
              </w:rPr>
              <w:t>F-06</w:t>
            </w:r>
          </w:p>
        </w:tc>
        <w:tc>
          <w:tcPr>
            <w:tcW w:type="dxa" w:w="3600"/>
            <w:vAlign w:val="top"/>
          </w:tcPr>
          <w:p>
            <w:pPr>
              <w:spacing w:after="0"/>
            </w:pPr>
            <w:r>
              <w:rPr>
                <w:rFonts w:ascii="Calibri" w:hAnsi="Calibri"/>
                <w:b w:val="0"/>
                <w:i w:val="0"/>
                <w:color w:val="1F2937"/>
                <w:sz w:val="19"/>
              </w:rPr>
              <w:t>Contact, FAQ, carte, coordonnées et newsletter.</w:t>
            </w:r>
          </w:p>
        </w:tc>
        <w:tc>
          <w:tcPr>
            <w:tcW w:type="dxa" w:w="5040"/>
            <w:vAlign w:val="top"/>
          </w:tcPr>
          <w:p>
            <w:pPr>
              <w:spacing w:after="0"/>
            </w:pPr>
            <w:r>
              <w:rPr>
                <w:rFonts w:ascii="Calibri" w:hAnsi="Calibri"/>
                <w:b w:val="0"/>
                <w:i w:val="0"/>
                <w:color w:val="1F2937"/>
                <w:sz w:val="19"/>
              </w:rPr>
              <w:t>Les demandes et abonnements sont enregistrés et exploitables dans l’administration.</w:t>
            </w:r>
          </w:p>
        </w:tc>
      </w:tr>
    </w:tbl>
    <w:p>
      <w:pPr>
        <w:pStyle w:val="Heading2"/>
      </w:pPr>
      <w:r>
        <w:t>3.2 Inscription et dossiers candidats</w:t>
      </w:r>
    </w:p>
    <w:tbl>
      <w:tblPr>
        <w:tblStyle w:val="TableGrid"/>
        <w:tblW w:type="dxa" w:w="9360"/>
        <w:jc w:val="left"/>
        <w:tblLayout w:type="fixed"/>
        <w:tblLook w:firstColumn="1" w:firstRow="1" w:lastColumn="0" w:lastRow="0" w:noHBand="0" w:noVBand="1" w:val="04A0"/>
        <w:tblInd w:w="120" w:type="dxa"/>
      </w:tblPr>
      <w:tblGrid>
        <w:gridCol w:w="720"/>
        <w:gridCol w:w="3600"/>
        <w:gridCol w:w="5040"/>
      </w:tblGrid>
      <w:tr>
        <w:trPr>
          <w:tblHeader w:val="true"/>
        </w:trPr>
        <w:tc>
          <w:tcPr>
            <w:tcW w:type="dxa" w:w="720"/>
            <w:tcMar>
              <w:top w:w="80" w:type="dxa"/>
              <w:start w:w="120" w:type="dxa"/>
              <w:bottom w:w="80" w:type="dxa"/>
              <w:end w:w="120" w:type="dxa"/>
            </w:tcMar>
            <w:shd w:fill="E8EEF5"/>
            <w:vAlign w:val="center"/>
          </w:tcPr>
          <w:p>
            <w:pPr>
              <w:spacing w:after="0"/>
            </w:pPr>
            <w:r>
              <w:rPr>
                <w:rFonts w:ascii="Calibri" w:hAnsi="Calibri"/>
                <w:b/>
                <w:i w:val="0"/>
                <w:color w:val="1F4D78"/>
                <w:sz w:val="20"/>
              </w:rPr>
              <w:t>Réf.</w:t>
            </w:r>
          </w:p>
        </w:tc>
        <w:tc>
          <w:tcPr>
            <w:tcW w:type="dxa" w:w="3600"/>
            <w:tcMar>
              <w:top w:w="80" w:type="dxa"/>
              <w:start w:w="120" w:type="dxa"/>
              <w:bottom w:w="80" w:type="dxa"/>
              <w:end w:w="120" w:type="dxa"/>
            </w:tcMar>
            <w:shd w:fill="E8EEF5"/>
            <w:vAlign w:val="center"/>
          </w:tcPr>
          <w:p>
            <w:pPr>
              <w:spacing w:after="0"/>
            </w:pPr>
            <w:r>
              <w:rPr>
                <w:rFonts w:ascii="Calibri" w:hAnsi="Calibri"/>
                <w:b/>
                <w:i w:val="0"/>
                <w:color w:val="1F4D78"/>
                <w:sz w:val="20"/>
              </w:rPr>
              <w:t>Exigence</w:t>
            </w:r>
          </w:p>
        </w:tc>
        <w:tc>
          <w:tcPr>
            <w:tcW w:type="dxa" w:w="5040"/>
            <w:tcMar>
              <w:top w:w="80" w:type="dxa"/>
              <w:start w:w="120" w:type="dxa"/>
              <w:bottom w:w="80" w:type="dxa"/>
              <w:end w:w="120" w:type="dxa"/>
            </w:tcMar>
            <w:shd w:fill="E8EEF5"/>
            <w:vAlign w:val="center"/>
          </w:tcPr>
          <w:p>
            <w:pPr>
              <w:spacing w:after="0"/>
            </w:pPr>
            <w:r>
              <w:rPr>
                <w:rFonts w:ascii="Calibri" w:hAnsi="Calibri"/>
                <w:b/>
                <w:i w:val="0"/>
                <w:color w:val="1F4D78"/>
                <w:sz w:val="20"/>
              </w:rPr>
              <w:t>Critère d’acceptation</w:t>
            </w:r>
          </w:p>
        </w:tc>
      </w:tr>
      <w:tr>
        <w:tc>
          <w:tcPr>
            <w:tcW w:type="dxa" w:w="720"/>
            <w:vAlign w:val="top"/>
          </w:tcPr>
          <w:p>
            <w:pPr>
              <w:spacing w:after="0"/>
            </w:pPr>
            <w:r>
              <w:rPr>
                <w:rFonts w:ascii="Calibri" w:hAnsi="Calibri"/>
                <w:b w:val="0"/>
                <w:i w:val="0"/>
                <w:color w:val="1F2937"/>
                <w:sz w:val="19"/>
              </w:rPr>
              <w:t>F-07</w:t>
            </w:r>
          </w:p>
        </w:tc>
        <w:tc>
          <w:tcPr>
            <w:tcW w:type="dxa" w:w="3600"/>
            <w:vAlign w:val="top"/>
          </w:tcPr>
          <w:p>
            <w:pPr>
              <w:spacing w:after="0"/>
            </w:pPr>
            <w:r>
              <w:rPr>
                <w:rFonts w:ascii="Calibri" w:hAnsi="Calibri"/>
                <w:b w:val="0"/>
                <w:i w:val="0"/>
                <w:color w:val="1F2937"/>
                <w:sz w:val="19"/>
              </w:rPr>
              <w:t>Formulaire d’inscription en étapes : identité, formation, mode, documents et récapitulatif.</w:t>
            </w:r>
          </w:p>
        </w:tc>
        <w:tc>
          <w:tcPr>
            <w:tcW w:type="dxa" w:w="5040"/>
            <w:vAlign w:val="top"/>
          </w:tcPr>
          <w:p>
            <w:pPr>
              <w:spacing w:after="0"/>
            </w:pPr>
            <w:r>
              <w:rPr>
                <w:rFonts w:ascii="Calibri" w:hAnsi="Calibri"/>
                <w:b w:val="0"/>
                <w:i w:val="0"/>
                <w:color w:val="1F2937"/>
                <w:sz w:val="19"/>
              </w:rPr>
              <w:t>Les validations sont faites dans le navigateur et sur le serveur ; le dossier est enregistré.</w:t>
            </w:r>
          </w:p>
        </w:tc>
      </w:tr>
      <w:tr>
        <w:tc>
          <w:tcPr>
            <w:tcW w:type="dxa" w:w="720"/>
            <w:vAlign w:val="top"/>
          </w:tcPr>
          <w:p>
            <w:pPr>
              <w:spacing w:after="0"/>
            </w:pPr>
            <w:r>
              <w:rPr>
                <w:rFonts w:ascii="Calibri" w:hAnsi="Calibri"/>
                <w:b w:val="0"/>
                <w:i w:val="0"/>
                <w:color w:val="1F2937"/>
                <w:sz w:val="19"/>
              </w:rPr>
              <w:t>F-08</w:t>
            </w:r>
          </w:p>
        </w:tc>
        <w:tc>
          <w:tcPr>
            <w:tcW w:type="dxa" w:w="3600"/>
            <w:vAlign w:val="top"/>
          </w:tcPr>
          <w:p>
            <w:pPr>
              <w:spacing w:after="0"/>
            </w:pPr>
            <w:r>
              <w:rPr>
                <w:rFonts w:ascii="Calibri" w:hAnsi="Calibri"/>
                <w:b w:val="0"/>
                <w:i w:val="0"/>
                <w:color w:val="1F2937"/>
                <w:sz w:val="19"/>
              </w:rPr>
              <w:t>Téléversement de photo, document d’état civil et pièces facultatives.</w:t>
            </w:r>
          </w:p>
        </w:tc>
        <w:tc>
          <w:tcPr>
            <w:tcW w:type="dxa" w:w="5040"/>
            <w:vAlign w:val="top"/>
          </w:tcPr>
          <w:p>
            <w:pPr>
              <w:spacing w:after="0"/>
            </w:pPr>
            <w:r>
              <w:rPr>
                <w:rFonts w:ascii="Calibri" w:hAnsi="Calibri"/>
                <w:b w:val="0"/>
                <w:i w:val="0"/>
                <w:color w:val="1F2937"/>
                <w:sz w:val="19"/>
              </w:rPr>
              <w:t>Les types et tailles sont contrôlés ; les fichiers sont privés et accessibles aux personnes autorisées.</w:t>
            </w:r>
          </w:p>
        </w:tc>
      </w:tr>
      <w:tr>
        <w:tc>
          <w:tcPr>
            <w:tcW w:type="dxa" w:w="720"/>
            <w:vAlign w:val="top"/>
          </w:tcPr>
          <w:p>
            <w:pPr>
              <w:spacing w:after="0"/>
            </w:pPr>
            <w:r>
              <w:rPr>
                <w:rFonts w:ascii="Calibri" w:hAnsi="Calibri"/>
                <w:b w:val="0"/>
                <w:i w:val="0"/>
                <w:color w:val="1F2937"/>
                <w:sz w:val="19"/>
              </w:rPr>
              <w:t>F-09</w:t>
            </w:r>
          </w:p>
        </w:tc>
        <w:tc>
          <w:tcPr>
            <w:tcW w:type="dxa" w:w="3600"/>
            <w:vAlign w:val="top"/>
          </w:tcPr>
          <w:p>
            <w:pPr>
              <w:spacing w:after="0"/>
            </w:pPr>
            <w:r>
              <w:rPr>
                <w:rFonts w:ascii="Calibri" w:hAnsi="Calibri"/>
                <w:b w:val="0"/>
                <w:i w:val="0"/>
                <w:color w:val="1F2937"/>
                <w:sz w:val="19"/>
              </w:rPr>
              <w:t>Statuts de dossier : reçu, en cours, complément demandé, accepté, refusé.</w:t>
            </w:r>
          </w:p>
        </w:tc>
        <w:tc>
          <w:tcPr>
            <w:tcW w:type="dxa" w:w="5040"/>
            <w:vAlign w:val="top"/>
          </w:tcPr>
          <w:p>
            <w:pPr>
              <w:spacing w:after="0"/>
            </w:pPr>
            <w:r>
              <w:rPr>
                <w:rFonts w:ascii="Calibri" w:hAnsi="Calibri"/>
                <w:b w:val="0"/>
                <w:i w:val="0"/>
                <w:color w:val="1F2937"/>
                <w:sz w:val="19"/>
              </w:rPr>
              <w:t>Le candidat et l’administration voient un statut clair et l’historique est conservé.</w:t>
            </w:r>
          </w:p>
        </w:tc>
      </w:tr>
      <w:tr>
        <w:tc>
          <w:tcPr>
            <w:tcW w:type="dxa" w:w="720"/>
            <w:vAlign w:val="top"/>
          </w:tcPr>
          <w:p>
            <w:pPr>
              <w:spacing w:after="0"/>
            </w:pPr>
            <w:r>
              <w:rPr>
                <w:rFonts w:ascii="Calibri" w:hAnsi="Calibri"/>
                <w:b w:val="0"/>
                <w:i w:val="0"/>
                <w:color w:val="1F2937"/>
                <w:sz w:val="19"/>
              </w:rPr>
              <w:t>F-10</w:t>
            </w:r>
          </w:p>
        </w:tc>
        <w:tc>
          <w:tcPr>
            <w:tcW w:type="dxa" w:w="3600"/>
            <w:vAlign w:val="top"/>
          </w:tcPr>
          <w:p>
            <w:pPr>
              <w:spacing w:after="0"/>
            </w:pPr>
            <w:r>
              <w:rPr>
                <w:rFonts w:ascii="Calibri" w:hAnsi="Calibri"/>
                <w:b w:val="0"/>
                <w:i w:val="0"/>
                <w:color w:val="1F2937"/>
                <w:sz w:val="19"/>
              </w:rPr>
              <w:t>Notifications email liées au dossier.</w:t>
            </w:r>
          </w:p>
        </w:tc>
        <w:tc>
          <w:tcPr>
            <w:tcW w:type="dxa" w:w="5040"/>
            <w:vAlign w:val="top"/>
          </w:tcPr>
          <w:p>
            <w:pPr>
              <w:spacing w:after="0"/>
            </w:pPr>
            <w:r>
              <w:rPr>
                <w:rFonts w:ascii="Calibri" w:hAnsi="Calibri"/>
                <w:b w:val="0"/>
                <w:i w:val="0"/>
                <w:color w:val="1F2937"/>
                <w:sz w:val="19"/>
              </w:rPr>
              <w:t>Confirmation, demande de complément et décision sont envoyées avec des modèles paramétrables.</w:t>
            </w:r>
          </w:p>
        </w:tc>
      </w:tr>
      <w:tr>
        <w:tc>
          <w:tcPr>
            <w:tcW w:type="dxa" w:w="720"/>
            <w:vAlign w:val="top"/>
          </w:tcPr>
          <w:p>
            <w:pPr>
              <w:spacing w:after="0"/>
            </w:pPr>
            <w:r>
              <w:rPr>
                <w:rFonts w:ascii="Calibri" w:hAnsi="Calibri"/>
                <w:b w:val="0"/>
                <w:i w:val="0"/>
                <w:color w:val="1F2937"/>
                <w:sz w:val="19"/>
              </w:rPr>
              <w:t>F-11</w:t>
            </w:r>
          </w:p>
        </w:tc>
        <w:tc>
          <w:tcPr>
            <w:tcW w:type="dxa" w:w="3600"/>
            <w:vAlign w:val="top"/>
          </w:tcPr>
          <w:p>
            <w:pPr>
              <w:spacing w:after="0"/>
            </w:pPr>
            <w:r>
              <w:rPr>
                <w:rFonts w:ascii="Calibri" w:hAnsi="Calibri"/>
                <w:b w:val="0"/>
                <w:i w:val="0"/>
                <w:color w:val="1F2937"/>
                <w:sz w:val="19"/>
              </w:rPr>
              <w:t>Inscription aux événements.</w:t>
            </w:r>
          </w:p>
        </w:tc>
        <w:tc>
          <w:tcPr>
            <w:tcW w:type="dxa" w:w="5040"/>
            <w:vAlign w:val="top"/>
          </w:tcPr>
          <w:p>
            <w:pPr>
              <w:spacing w:after="0"/>
            </w:pPr>
            <w:r>
              <w:rPr>
                <w:rFonts w:ascii="Calibri" w:hAnsi="Calibri"/>
                <w:b w:val="0"/>
                <w:i w:val="0"/>
                <w:color w:val="1F2937"/>
                <w:sz w:val="19"/>
              </w:rPr>
              <w:t>Le contexte de l’événement est transmis ; les places et inscriptions sont gérées séparément des formations.</w:t>
            </w:r>
          </w:p>
        </w:tc>
      </w:tr>
    </w:tbl>
    <w:p>
      <w:pPr>
        <w:pStyle w:val="Heading2"/>
      </w:pPr>
      <w:r>
        <w:t>3.3 Comptes, accès et espace apprenant</w:t>
      </w:r>
    </w:p>
    <w:tbl>
      <w:tblPr>
        <w:tblStyle w:val="TableGrid"/>
        <w:tblW w:type="dxa" w:w="9360"/>
        <w:jc w:val="left"/>
        <w:tblLayout w:type="fixed"/>
        <w:tblLook w:firstColumn="1" w:firstRow="1" w:lastColumn="0" w:lastRow="0" w:noHBand="0" w:noVBand="1" w:val="04A0"/>
        <w:tblInd w:w="120" w:type="dxa"/>
      </w:tblPr>
      <w:tblGrid>
        <w:gridCol w:w="720"/>
        <w:gridCol w:w="3600"/>
        <w:gridCol w:w="5040"/>
      </w:tblGrid>
      <w:tr>
        <w:trPr>
          <w:tblHeader w:val="true"/>
        </w:trPr>
        <w:tc>
          <w:tcPr>
            <w:tcW w:type="dxa" w:w="720"/>
            <w:tcMar>
              <w:top w:w="80" w:type="dxa"/>
              <w:start w:w="120" w:type="dxa"/>
              <w:bottom w:w="80" w:type="dxa"/>
              <w:end w:w="120" w:type="dxa"/>
            </w:tcMar>
            <w:shd w:fill="E8EEF5"/>
            <w:vAlign w:val="center"/>
          </w:tcPr>
          <w:p>
            <w:pPr>
              <w:spacing w:after="0"/>
            </w:pPr>
            <w:r>
              <w:rPr>
                <w:rFonts w:ascii="Calibri" w:hAnsi="Calibri"/>
                <w:b/>
                <w:i w:val="0"/>
                <w:color w:val="1F4D78"/>
                <w:sz w:val="20"/>
              </w:rPr>
              <w:t>Réf.</w:t>
            </w:r>
          </w:p>
        </w:tc>
        <w:tc>
          <w:tcPr>
            <w:tcW w:type="dxa" w:w="3600"/>
            <w:tcMar>
              <w:top w:w="80" w:type="dxa"/>
              <w:start w:w="120" w:type="dxa"/>
              <w:bottom w:w="80" w:type="dxa"/>
              <w:end w:w="120" w:type="dxa"/>
            </w:tcMar>
            <w:shd w:fill="E8EEF5"/>
            <w:vAlign w:val="center"/>
          </w:tcPr>
          <w:p>
            <w:pPr>
              <w:spacing w:after="0"/>
            </w:pPr>
            <w:r>
              <w:rPr>
                <w:rFonts w:ascii="Calibri" w:hAnsi="Calibri"/>
                <w:b/>
                <w:i w:val="0"/>
                <w:color w:val="1F4D78"/>
                <w:sz w:val="20"/>
              </w:rPr>
              <w:t>Exigence</w:t>
            </w:r>
          </w:p>
        </w:tc>
        <w:tc>
          <w:tcPr>
            <w:tcW w:type="dxa" w:w="5040"/>
            <w:tcMar>
              <w:top w:w="80" w:type="dxa"/>
              <w:start w:w="120" w:type="dxa"/>
              <w:bottom w:w="80" w:type="dxa"/>
              <w:end w:w="120" w:type="dxa"/>
            </w:tcMar>
            <w:shd w:fill="E8EEF5"/>
            <w:vAlign w:val="center"/>
          </w:tcPr>
          <w:p>
            <w:pPr>
              <w:spacing w:after="0"/>
            </w:pPr>
            <w:r>
              <w:rPr>
                <w:rFonts w:ascii="Calibri" w:hAnsi="Calibri"/>
                <w:b/>
                <w:i w:val="0"/>
                <w:color w:val="1F4D78"/>
                <w:sz w:val="20"/>
              </w:rPr>
              <w:t>Critère d’acceptation</w:t>
            </w:r>
          </w:p>
        </w:tc>
      </w:tr>
      <w:tr>
        <w:tc>
          <w:tcPr>
            <w:tcW w:type="dxa" w:w="720"/>
            <w:vAlign w:val="top"/>
          </w:tcPr>
          <w:p>
            <w:pPr>
              <w:spacing w:after="0"/>
            </w:pPr>
            <w:r>
              <w:rPr>
                <w:rFonts w:ascii="Calibri" w:hAnsi="Calibri"/>
                <w:b w:val="0"/>
                <w:i w:val="0"/>
                <w:color w:val="1F2937"/>
                <w:sz w:val="19"/>
              </w:rPr>
              <w:t>F-12</w:t>
            </w:r>
          </w:p>
        </w:tc>
        <w:tc>
          <w:tcPr>
            <w:tcW w:type="dxa" w:w="3600"/>
            <w:vAlign w:val="top"/>
          </w:tcPr>
          <w:p>
            <w:pPr>
              <w:spacing w:after="0"/>
            </w:pPr>
            <w:r>
              <w:rPr>
                <w:rFonts w:ascii="Calibri" w:hAnsi="Calibri"/>
                <w:b w:val="0"/>
                <w:i w:val="0"/>
                <w:color w:val="1F2937"/>
                <w:sz w:val="19"/>
              </w:rPr>
              <w:t>Création de compte, connexion, déconnexion, réinitialisation de mot de passe et rôles.</w:t>
            </w:r>
          </w:p>
        </w:tc>
        <w:tc>
          <w:tcPr>
            <w:tcW w:type="dxa" w:w="5040"/>
            <w:vAlign w:val="top"/>
          </w:tcPr>
          <w:p>
            <w:pPr>
              <w:spacing w:after="0"/>
            </w:pPr>
            <w:r>
              <w:rPr>
                <w:rFonts w:ascii="Calibri" w:hAnsi="Calibri"/>
                <w:b w:val="0"/>
                <w:i w:val="0"/>
                <w:color w:val="1F2937"/>
                <w:sz w:val="19"/>
              </w:rPr>
              <w:t>Les droits sont contrôlés côté serveur ; un utilisateur ne voit que ses informations autorisées.</w:t>
            </w:r>
          </w:p>
        </w:tc>
      </w:tr>
      <w:tr>
        <w:tc>
          <w:tcPr>
            <w:tcW w:type="dxa" w:w="720"/>
            <w:vAlign w:val="top"/>
          </w:tcPr>
          <w:p>
            <w:pPr>
              <w:spacing w:after="0"/>
            </w:pPr>
            <w:r>
              <w:rPr>
                <w:rFonts w:ascii="Calibri" w:hAnsi="Calibri"/>
                <w:b w:val="0"/>
                <w:i w:val="0"/>
                <w:color w:val="1F2937"/>
                <w:sz w:val="19"/>
              </w:rPr>
              <w:t>F-13</w:t>
            </w:r>
          </w:p>
        </w:tc>
        <w:tc>
          <w:tcPr>
            <w:tcW w:type="dxa" w:w="3600"/>
            <w:vAlign w:val="top"/>
          </w:tcPr>
          <w:p>
            <w:pPr>
              <w:spacing w:after="0"/>
            </w:pPr>
            <w:r>
              <w:rPr>
                <w:rFonts w:ascii="Calibri" w:hAnsi="Calibri"/>
                <w:b w:val="0"/>
                <w:i w:val="0"/>
                <w:color w:val="1F2937"/>
                <w:sz w:val="19"/>
              </w:rPr>
              <w:t>Tableau de bord apprenant.</w:t>
            </w:r>
          </w:p>
        </w:tc>
        <w:tc>
          <w:tcPr>
            <w:tcW w:type="dxa" w:w="5040"/>
            <w:vAlign w:val="top"/>
          </w:tcPr>
          <w:p>
            <w:pPr>
              <w:spacing w:after="0"/>
            </w:pPr>
            <w:r>
              <w:rPr>
                <w:rFonts w:ascii="Calibri" w:hAnsi="Calibri"/>
                <w:b w:val="0"/>
                <w:i w:val="0"/>
                <w:color w:val="1F2937"/>
                <w:sz w:val="19"/>
              </w:rPr>
              <w:t>L’apprenant voit ses formations, sa progression, les actions à effectuer et les dernières informations.</w:t>
            </w:r>
          </w:p>
        </w:tc>
      </w:tr>
      <w:tr>
        <w:tc>
          <w:tcPr>
            <w:tcW w:type="dxa" w:w="720"/>
            <w:vAlign w:val="top"/>
          </w:tcPr>
          <w:p>
            <w:pPr>
              <w:spacing w:after="0"/>
            </w:pPr>
            <w:r>
              <w:rPr>
                <w:rFonts w:ascii="Calibri" w:hAnsi="Calibri"/>
                <w:b w:val="0"/>
                <w:i w:val="0"/>
                <w:color w:val="1F2937"/>
                <w:sz w:val="19"/>
              </w:rPr>
              <w:t>F-14</w:t>
            </w:r>
          </w:p>
        </w:tc>
        <w:tc>
          <w:tcPr>
            <w:tcW w:type="dxa" w:w="3600"/>
            <w:vAlign w:val="top"/>
          </w:tcPr>
          <w:p>
            <w:pPr>
              <w:spacing w:after="0"/>
            </w:pPr>
            <w:r>
              <w:rPr>
                <w:rFonts w:ascii="Calibri" w:hAnsi="Calibri"/>
                <w:b w:val="0"/>
                <w:i w:val="0"/>
                <w:color w:val="1F2937"/>
                <w:sz w:val="19"/>
              </w:rPr>
              <w:t>Cours organisés en modules et leçons.</w:t>
            </w:r>
          </w:p>
        </w:tc>
        <w:tc>
          <w:tcPr>
            <w:tcW w:type="dxa" w:w="5040"/>
            <w:vAlign w:val="top"/>
          </w:tcPr>
          <w:p>
            <w:pPr>
              <w:spacing w:after="0"/>
            </w:pPr>
            <w:r>
              <w:rPr>
                <w:rFonts w:ascii="Calibri" w:hAnsi="Calibri"/>
                <w:b w:val="0"/>
                <w:i w:val="0"/>
                <w:color w:val="1F2937"/>
                <w:sz w:val="19"/>
              </w:rPr>
              <w:t>Les contenus sont affichés dans l’ordre et les règles de déblocage sont appliquées.</w:t>
            </w:r>
          </w:p>
        </w:tc>
      </w:tr>
      <w:tr>
        <w:tc>
          <w:tcPr>
            <w:tcW w:type="dxa" w:w="720"/>
            <w:vAlign w:val="top"/>
          </w:tcPr>
          <w:p>
            <w:pPr>
              <w:spacing w:after="0"/>
            </w:pPr>
            <w:r>
              <w:rPr>
                <w:rFonts w:ascii="Calibri" w:hAnsi="Calibri"/>
                <w:b w:val="0"/>
                <w:i w:val="0"/>
                <w:color w:val="1F2937"/>
                <w:sz w:val="19"/>
              </w:rPr>
              <w:t>F-15</w:t>
            </w:r>
          </w:p>
        </w:tc>
        <w:tc>
          <w:tcPr>
            <w:tcW w:type="dxa" w:w="3600"/>
            <w:vAlign w:val="top"/>
          </w:tcPr>
          <w:p>
            <w:pPr>
              <w:spacing w:after="0"/>
            </w:pPr>
            <w:r>
              <w:rPr>
                <w:rFonts w:ascii="Calibri" w:hAnsi="Calibri"/>
                <w:b w:val="0"/>
                <w:i w:val="0"/>
                <w:color w:val="1F2937"/>
                <w:sz w:val="19"/>
              </w:rPr>
              <w:t>Ressources pédagogiques protégées.</w:t>
            </w:r>
          </w:p>
        </w:tc>
        <w:tc>
          <w:tcPr>
            <w:tcW w:type="dxa" w:w="5040"/>
            <w:vAlign w:val="top"/>
          </w:tcPr>
          <w:p>
            <w:pPr>
              <w:spacing w:after="0"/>
            </w:pPr>
            <w:r>
              <w:rPr>
                <w:rFonts w:ascii="Calibri" w:hAnsi="Calibri"/>
                <w:b w:val="0"/>
                <w:i w:val="0"/>
                <w:color w:val="1F2937"/>
                <w:sz w:val="19"/>
              </w:rPr>
              <w:t>Un apprenant autorisé télécharge une ressource réelle ; un visiteur non autorisé est refusé.</w:t>
            </w:r>
          </w:p>
        </w:tc>
      </w:tr>
      <w:tr>
        <w:tc>
          <w:tcPr>
            <w:tcW w:type="dxa" w:w="720"/>
            <w:vAlign w:val="top"/>
          </w:tcPr>
          <w:p>
            <w:pPr>
              <w:spacing w:after="0"/>
            </w:pPr>
            <w:r>
              <w:rPr>
                <w:rFonts w:ascii="Calibri" w:hAnsi="Calibri"/>
                <w:b w:val="0"/>
                <w:i w:val="0"/>
                <w:color w:val="1F2937"/>
                <w:sz w:val="19"/>
              </w:rPr>
              <w:t>F-16</w:t>
            </w:r>
          </w:p>
        </w:tc>
        <w:tc>
          <w:tcPr>
            <w:tcW w:type="dxa" w:w="3600"/>
            <w:vAlign w:val="top"/>
          </w:tcPr>
          <w:p>
            <w:pPr>
              <w:spacing w:after="0"/>
            </w:pPr>
            <w:r>
              <w:rPr>
                <w:rFonts w:ascii="Calibri" w:hAnsi="Calibri"/>
                <w:b w:val="0"/>
                <w:i w:val="0"/>
                <w:color w:val="1F2937"/>
                <w:sz w:val="19"/>
              </w:rPr>
              <w:t>Notes personnelles.</w:t>
            </w:r>
          </w:p>
        </w:tc>
        <w:tc>
          <w:tcPr>
            <w:tcW w:type="dxa" w:w="5040"/>
            <w:vAlign w:val="top"/>
          </w:tcPr>
          <w:p>
            <w:pPr>
              <w:spacing w:after="0"/>
            </w:pPr>
            <w:r>
              <w:rPr>
                <w:rFonts w:ascii="Calibri" w:hAnsi="Calibri"/>
                <w:b w:val="0"/>
                <w:i w:val="0"/>
                <w:color w:val="1F2937"/>
                <w:sz w:val="19"/>
              </w:rPr>
              <w:t>Les notes sont sauvegardées par utilisateur et peuvent être exportées.</w:t>
            </w:r>
          </w:p>
        </w:tc>
      </w:tr>
    </w:tbl>
    <w:p>
      <w:pPr>
        <w:pStyle w:val="Heading2"/>
      </w:pPr>
      <w:r>
        <w:t>3.4 Évaluations, communauté et certificat</w:t>
      </w:r>
    </w:p>
    <w:tbl>
      <w:tblPr>
        <w:tblStyle w:val="TableGrid"/>
        <w:tblW w:type="dxa" w:w="9360"/>
        <w:jc w:val="left"/>
        <w:tblLayout w:type="fixed"/>
        <w:tblLook w:firstColumn="1" w:firstRow="1" w:lastColumn="0" w:lastRow="0" w:noHBand="0" w:noVBand="1" w:val="04A0"/>
        <w:tblInd w:w="120" w:type="dxa"/>
      </w:tblPr>
      <w:tblGrid>
        <w:gridCol w:w="720"/>
        <w:gridCol w:w="3600"/>
        <w:gridCol w:w="5040"/>
      </w:tblGrid>
      <w:tr>
        <w:trPr>
          <w:tblHeader w:val="true"/>
        </w:trPr>
        <w:tc>
          <w:tcPr>
            <w:tcW w:type="dxa" w:w="720"/>
            <w:tcMar>
              <w:top w:w="80" w:type="dxa"/>
              <w:start w:w="120" w:type="dxa"/>
              <w:bottom w:w="80" w:type="dxa"/>
              <w:end w:w="120" w:type="dxa"/>
            </w:tcMar>
            <w:shd w:fill="E8EEF5"/>
            <w:vAlign w:val="center"/>
          </w:tcPr>
          <w:p>
            <w:pPr>
              <w:spacing w:after="0"/>
            </w:pPr>
            <w:r>
              <w:rPr>
                <w:rFonts w:ascii="Calibri" w:hAnsi="Calibri"/>
                <w:b/>
                <w:i w:val="0"/>
                <w:color w:val="1F4D78"/>
                <w:sz w:val="20"/>
              </w:rPr>
              <w:t>Réf.</w:t>
            </w:r>
          </w:p>
        </w:tc>
        <w:tc>
          <w:tcPr>
            <w:tcW w:type="dxa" w:w="3600"/>
            <w:tcMar>
              <w:top w:w="80" w:type="dxa"/>
              <w:start w:w="120" w:type="dxa"/>
              <w:bottom w:w="80" w:type="dxa"/>
              <w:end w:w="120" w:type="dxa"/>
            </w:tcMar>
            <w:shd w:fill="E8EEF5"/>
            <w:vAlign w:val="center"/>
          </w:tcPr>
          <w:p>
            <w:pPr>
              <w:spacing w:after="0"/>
            </w:pPr>
            <w:r>
              <w:rPr>
                <w:rFonts w:ascii="Calibri" w:hAnsi="Calibri"/>
                <w:b/>
                <w:i w:val="0"/>
                <w:color w:val="1F4D78"/>
                <w:sz w:val="20"/>
              </w:rPr>
              <w:t>Exigence</w:t>
            </w:r>
          </w:p>
        </w:tc>
        <w:tc>
          <w:tcPr>
            <w:tcW w:type="dxa" w:w="5040"/>
            <w:tcMar>
              <w:top w:w="80" w:type="dxa"/>
              <w:start w:w="120" w:type="dxa"/>
              <w:bottom w:w="80" w:type="dxa"/>
              <w:end w:w="120" w:type="dxa"/>
            </w:tcMar>
            <w:shd w:fill="E8EEF5"/>
            <w:vAlign w:val="center"/>
          </w:tcPr>
          <w:p>
            <w:pPr>
              <w:spacing w:after="0"/>
            </w:pPr>
            <w:r>
              <w:rPr>
                <w:rFonts w:ascii="Calibri" w:hAnsi="Calibri"/>
                <w:b/>
                <w:i w:val="0"/>
                <w:color w:val="1F4D78"/>
                <w:sz w:val="20"/>
              </w:rPr>
              <w:t>Critère d’acceptation</w:t>
            </w:r>
          </w:p>
        </w:tc>
      </w:tr>
      <w:tr>
        <w:tc>
          <w:tcPr>
            <w:tcW w:type="dxa" w:w="720"/>
            <w:vAlign w:val="top"/>
          </w:tcPr>
          <w:p>
            <w:pPr>
              <w:spacing w:after="0"/>
            </w:pPr>
            <w:r>
              <w:rPr>
                <w:rFonts w:ascii="Calibri" w:hAnsi="Calibri"/>
                <w:b w:val="0"/>
                <w:i w:val="0"/>
                <w:color w:val="1F2937"/>
                <w:sz w:val="19"/>
              </w:rPr>
              <w:t>F-17</w:t>
            </w:r>
          </w:p>
        </w:tc>
        <w:tc>
          <w:tcPr>
            <w:tcW w:type="dxa" w:w="3600"/>
            <w:vAlign w:val="top"/>
          </w:tcPr>
          <w:p>
            <w:pPr>
              <w:spacing w:after="0"/>
            </w:pPr>
            <w:r>
              <w:rPr>
                <w:rFonts w:ascii="Calibri" w:hAnsi="Calibri"/>
                <w:b w:val="0"/>
                <w:i w:val="0"/>
                <w:color w:val="1F2937"/>
                <w:sz w:val="19"/>
              </w:rPr>
              <w:t>Quiz avec questions, réponses, score, seuil de validation et tentatives.</w:t>
            </w:r>
          </w:p>
        </w:tc>
        <w:tc>
          <w:tcPr>
            <w:tcW w:type="dxa" w:w="5040"/>
            <w:vAlign w:val="top"/>
          </w:tcPr>
          <w:p>
            <w:pPr>
              <w:spacing w:after="0"/>
            </w:pPr>
            <w:r>
              <w:rPr>
                <w:rFonts w:ascii="Calibri" w:hAnsi="Calibri"/>
                <w:b w:val="0"/>
                <w:i w:val="0"/>
                <w:color w:val="1F2937"/>
                <w:sz w:val="19"/>
              </w:rPr>
              <w:t>Le score est calculé côté serveur et la progression est enregistrée.</w:t>
            </w:r>
          </w:p>
        </w:tc>
      </w:tr>
      <w:tr>
        <w:tc>
          <w:tcPr>
            <w:tcW w:type="dxa" w:w="720"/>
            <w:vAlign w:val="top"/>
          </w:tcPr>
          <w:p>
            <w:pPr>
              <w:spacing w:after="0"/>
            </w:pPr>
            <w:r>
              <w:rPr>
                <w:rFonts w:ascii="Calibri" w:hAnsi="Calibri"/>
                <w:b w:val="0"/>
                <w:i w:val="0"/>
                <w:color w:val="1F2937"/>
                <w:sz w:val="19"/>
              </w:rPr>
              <w:t>F-18</w:t>
            </w:r>
          </w:p>
        </w:tc>
        <w:tc>
          <w:tcPr>
            <w:tcW w:type="dxa" w:w="3600"/>
            <w:vAlign w:val="top"/>
          </w:tcPr>
          <w:p>
            <w:pPr>
              <w:spacing w:after="0"/>
            </w:pPr>
            <w:r>
              <w:rPr>
                <w:rFonts w:ascii="Calibri" w:hAnsi="Calibri"/>
                <w:b w:val="0"/>
                <w:i w:val="0"/>
                <w:color w:val="1F2937"/>
                <w:sz w:val="19"/>
              </w:rPr>
              <w:t>Forum de discussion modéré (phase ultérieure).</w:t>
            </w:r>
          </w:p>
        </w:tc>
        <w:tc>
          <w:tcPr>
            <w:tcW w:type="dxa" w:w="5040"/>
            <w:vAlign w:val="top"/>
          </w:tcPr>
          <w:p>
            <w:pPr>
              <w:spacing w:after="0"/>
            </w:pPr>
            <w:r>
              <w:rPr>
                <w:rFonts w:ascii="Calibri" w:hAnsi="Calibri"/>
                <w:b w:val="0"/>
                <w:i w:val="0"/>
                <w:color w:val="1F2937"/>
                <w:sz w:val="19"/>
              </w:rPr>
              <w:t>Les publications peuvent être créées, signalées et modérées selon les droits.</w:t>
            </w:r>
          </w:p>
        </w:tc>
      </w:tr>
      <w:tr>
        <w:tc>
          <w:tcPr>
            <w:tcW w:type="dxa" w:w="720"/>
            <w:vAlign w:val="top"/>
          </w:tcPr>
          <w:p>
            <w:pPr>
              <w:spacing w:after="0"/>
            </w:pPr>
            <w:r>
              <w:rPr>
                <w:rFonts w:ascii="Calibri" w:hAnsi="Calibri"/>
                <w:b w:val="0"/>
                <w:i w:val="0"/>
                <w:color w:val="1F2937"/>
                <w:sz w:val="19"/>
              </w:rPr>
              <w:t>F-19</w:t>
            </w:r>
          </w:p>
        </w:tc>
        <w:tc>
          <w:tcPr>
            <w:tcW w:type="dxa" w:w="3600"/>
            <w:vAlign w:val="top"/>
          </w:tcPr>
          <w:p>
            <w:pPr>
              <w:spacing w:after="0"/>
            </w:pPr>
            <w:r>
              <w:rPr>
                <w:rFonts w:ascii="Calibri" w:hAnsi="Calibri"/>
                <w:b w:val="0"/>
                <w:i w:val="0"/>
                <w:color w:val="1F2937"/>
                <w:sz w:val="19"/>
              </w:rPr>
              <w:t>Certification.</w:t>
            </w:r>
          </w:p>
        </w:tc>
        <w:tc>
          <w:tcPr>
            <w:tcW w:type="dxa" w:w="5040"/>
            <w:vAlign w:val="top"/>
          </w:tcPr>
          <w:p>
            <w:pPr>
              <w:spacing w:after="0"/>
            </w:pPr>
            <w:r>
              <w:rPr>
                <w:rFonts w:ascii="Calibri" w:hAnsi="Calibri"/>
                <w:b w:val="0"/>
                <w:i w:val="0"/>
                <w:color w:val="1F2937"/>
                <w:sz w:val="19"/>
              </w:rPr>
              <w:t>Le certificat est délivré uniquement lorsque les règles de réussite sont respectées.</w:t>
            </w:r>
          </w:p>
        </w:tc>
      </w:tr>
      <w:tr>
        <w:tc>
          <w:tcPr>
            <w:tcW w:type="dxa" w:w="720"/>
            <w:vAlign w:val="top"/>
          </w:tcPr>
          <w:p>
            <w:pPr>
              <w:spacing w:after="0"/>
            </w:pPr>
            <w:r>
              <w:rPr>
                <w:rFonts w:ascii="Calibri" w:hAnsi="Calibri"/>
                <w:b w:val="0"/>
                <w:i w:val="0"/>
                <w:color w:val="1F2937"/>
                <w:sz w:val="19"/>
              </w:rPr>
              <w:t>F-20</w:t>
            </w:r>
          </w:p>
        </w:tc>
        <w:tc>
          <w:tcPr>
            <w:tcW w:type="dxa" w:w="3600"/>
            <w:vAlign w:val="top"/>
          </w:tcPr>
          <w:p>
            <w:pPr>
              <w:spacing w:after="0"/>
            </w:pPr>
            <w:r>
              <w:rPr>
                <w:rFonts w:ascii="Calibri" w:hAnsi="Calibri"/>
                <w:b w:val="0"/>
                <w:i w:val="0"/>
                <w:color w:val="1F2937"/>
                <w:sz w:val="19"/>
              </w:rPr>
              <w:t>Vérification publique d’un certificat.</w:t>
            </w:r>
          </w:p>
        </w:tc>
        <w:tc>
          <w:tcPr>
            <w:tcW w:type="dxa" w:w="5040"/>
            <w:vAlign w:val="top"/>
          </w:tcPr>
          <w:p>
            <w:pPr>
              <w:spacing w:after="0"/>
            </w:pPr>
            <w:r>
              <w:rPr>
                <w:rFonts w:ascii="Calibri" w:hAnsi="Calibri"/>
                <w:b w:val="0"/>
                <w:i w:val="0"/>
                <w:color w:val="1F2937"/>
                <w:sz w:val="19"/>
              </w:rPr>
              <w:t>Un code unique permet de vérifier l’authenticité et le statut du certificat.</w:t>
            </w:r>
          </w:p>
        </w:tc>
      </w:tr>
    </w:tbl>
    <w:p>
      <w:pPr>
        <w:pStyle w:val="Heading2"/>
      </w:pPr>
      <w:r>
        <w:t>3.5 Administration Django</w:t>
      </w:r>
    </w:p>
    <w:p>
      <w:pPr>
        <w:spacing w:after="120" w:line="300" w:lineRule="auto"/>
      </w:pPr>
      <w:r>
        <w:rPr>
          <w:rFonts w:ascii="Calibri" w:hAnsi="Calibri"/>
          <w:b w:val="0"/>
          <w:i w:val="0"/>
          <w:color w:val="1F2937"/>
          <w:sz w:val="21"/>
        </w:rPr>
        <w:t>Django Admin est l’outil d’administration principal. Il doit permettre de gérer au minimum : utilisateurs et rôles, formations, sessions, modules, leçons, ressources, quiz, événements, articles, médias, newsletters, demandes de contact, dossiers d’inscription, documents, certificats et paramètres métier.</w:t>
      </w:r>
    </w:p>
    <w:p>
      <w:pPr>
        <w:pStyle w:val="ListBullet"/>
        <w:spacing w:after="80" w:line="300" w:lineRule="auto"/>
      </w:pPr>
      <w:r>
        <w:rPr>
          <w:rFonts w:ascii="Calibri" w:hAnsi="Calibri"/>
          <w:b w:val="0"/>
          <w:i w:val="0"/>
          <w:color w:val="1F2937"/>
          <w:sz w:val="21"/>
        </w:rPr>
        <w:t>Les listes d’administration doivent proposer recherche, filtres, tri et actions groupées lorsque pertinent.</w:t>
      </w:r>
    </w:p>
    <w:p>
      <w:pPr>
        <w:pStyle w:val="ListBullet"/>
        <w:spacing w:after="80" w:line="300" w:lineRule="auto"/>
      </w:pPr>
      <w:r>
        <w:rPr>
          <w:rFonts w:ascii="Calibri" w:hAnsi="Calibri"/>
          <w:b w:val="0"/>
          <w:i w:val="0"/>
          <w:color w:val="1F2937"/>
          <w:sz w:val="21"/>
        </w:rPr>
        <w:t>Les actions sensibles (acceptation, refus, délivrance de certificat) doivent être réservées aux rôles habilités.</w:t>
      </w:r>
    </w:p>
    <w:p>
      <w:pPr>
        <w:pStyle w:val="ListBullet"/>
        <w:spacing w:after="80" w:line="300" w:lineRule="auto"/>
      </w:pPr>
      <w:r>
        <w:rPr>
          <w:rFonts w:ascii="Calibri" w:hAnsi="Calibri"/>
          <w:b w:val="0"/>
          <w:i w:val="0"/>
          <w:color w:val="1F2937"/>
          <w:sz w:val="21"/>
        </w:rPr>
        <w:t>Les suppressions de données importantes doivent être limitées et traçables.</w:t>
      </w:r>
    </w:p>
    <w:p>
      <w:r>
        <w:br w:type="page"/>
      </w:r>
    </w:p>
    <w:p>
      <w:pPr>
        <w:pStyle w:val="Heading1"/>
      </w:pPr>
      <w:r>
        <w:t>4. Exigences non fonctionnelles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8EEF5"/>
            <w:vAlign w:val="center"/>
          </w:tcPr>
          <w:p>
            <w:pPr>
              <w:spacing w:after="0"/>
            </w:pPr>
            <w:r>
              <w:rPr>
                <w:rFonts w:ascii="Calibri" w:hAnsi="Calibri"/>
                <w:b/>
                <w:i w:val="0"/>
                <w:color w:val="1F4D78"/>
                <w:sz w:val="20"/>
              </w:rPr>
              <w:t>Domaine</w:t>
            </w:r>
          </w:p>
        </w:tc>
        <w:tc>
          <w:tcPr>
            <w:tcW w:type="dxa" w:w="7160"/>
            <w:tcMar>
              <w:top w:w="80" w:type="dxa"/>
              <w:start w:w="120" w:type="dxa"/>
              <w:bottom w:w="80" w:type="dxa"/>
              <w:end w:w="120" w:type="dxa"/>
            </w:tcMar>
            <w:shd w:fill="E8EEF5"/>
            <w:vAlign w:val="center"/>
          </w:tcPr>
          <w:p>
            <w:pPr>
              <w:spacing w:after="0"/>
            </w:pPr>
            <w:r>
              <w:rPr>
                <w:rFonts w:ascii="Calibri" w:hAnsi="Calibri"/>
                <w:b/>
                <w:i w:val="0"/>
                <w:color w:val="1F4D78"/>
                <w:sz w:val="20"/>
              </w:rPr>
              <w:t>Exigences</w:t>
            </w:r>
          </w:p>
        </w:tc>
      </w:tr>
      <w:tr>
        <w:tc>
          <w:tcPr>
            <w:tcW w:type="dxa" w:w="2200"/>
            <w:vAlign w:val="top"/>
          </w:tcPr>
          <w:p>
            <w:pPr>
              <w:spacing w:after="0"/>
            </w:pPr>
            <w:r>
              <w:rPr>
                <w:rFonts w:ascii="Calibri" w:hAnsi="Calibri"/>
                <w:b w:val="0"/>
                <w:i w:val="0"/>
                <w:color w:val="1F2937"/>
                <w:sz w:val="19"/>
              </w:rPr>
              <w:t>Sécurité</w:t>
            </w:r>
          </w:p>
        </w:tc>
        <w:tc>
          <w:tcPr>
            <w:tcW w:type="dxa" w:w="7160"/>
            <w:vAlign w:val="top"/>
          </w:tcPr>
          <w:p>
            <w:pPr>
              <w:spacing w:after="0"/>
            </w:pPr>
            <w:r>
              <w:rPr>
                <w:rFonts w:ascii="Calibri" w:hAnsi="Calibri"/>
                <w:b w:val="0"/>
                <w:i w:val="0"/>
                <w:color w:val="1F2937"/>
                <w:sz w:val="19"/>
              </w:rPr>
              <w:t>HTTPS obligatoire, mots de passe hachés, permissions Django/DRF, protection CSRF lorsque nécessaire, limitation des tentatives, validation serveur, journalisation des opérations sensibles.</w:t>
            </w:r>
          </w:p>
        </w:tc>
      </w:tr>
      <w:tr>
        <w:tc>
          <w:tcPr>
            <w:tcW w:type="dxa" w:w="2200"/>
            <w:vAlign w:val="top"/>
          </w:tcPr>
          <w:p>
            <w:pPr>
              <w:spacing w:after="0"/>
            </w:pPr>
            <w:r>
              <w:rPr>
                <w:rFonts w:ascii="Calibri" w:hAnsi="Calibri"/>
                <w:b w:val="0"/>
                <w:i w:val="0"/>
                <w:color w:val="1F2937"/>
                <w:sz w:val="19"/>
              </w:rPr>
              <w:t>Données personnelles</w:t>
            </w:r>
          </w:p>
        </w:tc>
        <w:tc>
          <w:tcPr>
            <w:tcW w:type="dxa" w:w="7160"/>
            <w:vAlign w:val="top"/>
          </w:tcPr>
          <w:p>
            <w:pPr>
              <w:spacing w:after="0"/>
            </w:pPr>
            <w:r>
              <w:rPr>
                <w:rFonts w:ascii="Calibri" w:hAnsi="Calibri"/>
                <w:b w:val="0"/>
                <w:i w:val="0"/>
                <w:color w:val="1F2937"/>
                <w:sz w:val="19"/>
              </w:rPr>
              <w:t>Accès par rôle, stockage privé des pièces d’identité, durée de conservation définie, politique de confidentialité et possibilité de traitement des demandes de suppression/export.</w:t>
            </w:r>
          </w:p>
        </w:tc>
      </w:tr>
      <w:tr>
        <w:tc>
          <w:tcPr>
            <w:tcW w:type="dxa" w:w="2200"/>
            <w:vAlign w:val="top"/>
          </w:tcPr>
          <w:p>
            <w:pPr>
              <w:spacing w:after="0"/>
            </w:pPr>
            <w:r>
              <w:rPr>
                <w:rFonts w:ascii="Calibri" w:hAnsi="Calibri"/>
                <w:b w:val="0"/>
                <w:i w:val="0"/>
                <w:color w:val="1F2937"/>
                <w:sz w:val="19"/>
              </w:rPr>
              <w:t>Performance</w:t>
            </w:r>
          </w:p>
        </w:tc>
        <w:tc>
          <w:tcPr>
            <w:tcW w:type="dxa" w:w="7160"/>
            <w:vAlign w:val="top"/>
          </w:tcPr>
          <w:p>
            <w:pPr>
              <w:spacing w:after="0"/>
            </w:pPr>
            <w:r>
              <w:rPr>
                <w:rFonts w:ascii="Calibri" w:hAnsi="Calibri"/>
                <w:b w:val="0"/>
                <w:i w:val="0"/>
                <w:color w:val="1F2937"/>
                <w:sz w:val="19"/>
              </w:rPr>
              <w:t>Pages publiques optimisées, pagination des listes, images compressées, chargement différé des médias et API paginées.</w:t>
            </w:r>
          </w:p>
        </w:tc>
      </w:tr>
      <w:tr>
        <w:tc>
          <w:tcPr>
            <w:tcW w:type="dxa" w:w="2200"/>
            <w:vAlign w:val="top"/>
          </w:tcPr>
          <w:p>
            <w:pPr>
              <w:spacing w:after="0"/>
            </w:pPr>
            <w:r>
              <w:rPr>
                <w:rFonts w:ascii="Calibri" w:hAnsi="Calibri"/>
                <w:b w:val="0"/>
                <w:i w:val="0"/>
                <w:color w:val="1F2937"/>
                <w:sz w:val="19"/>
              </w:rPr>
              <w:t>Compatibilité</w:t>
            </w:r>
          </w:p>
        </w:tc>
        <w:tc>
          <w:tcPr>
            <w:tcW w:type="dxa" w:w="7160"/>
            <w:vAlign w:val="top"/>
          </w:tcPr>
          <w:p>
            <w:pPr>
              <w:spacing w:after="0"/>
            </w:pPr>
            <w:r>
              <w:rPr>
                <w:rFonts w:ascii="Calibri" w:hAnsi="Calibri"/>
                <w:b w:val="0"/>
                <w:i w:val="0"/>
                <w:color w:val="1F2937"/>
                <w:sz w:val="19"/>
              </w:rPr>
              <w:t>Utilisation sur mobile, tablette et ordinateur ; compatibilité avec les navigateurs récents.</w:t>
            </w:r>
          </w:p>
        </w:tc>
      </w:tr>
      <w:tr>
        <w:tc>
          <w:tcPr>
            <w:tcW w:type="dxa" w:w="2200"/>
            <w:vAlign w:val="top"/>
          </w:tcPr>
          <w:p>
            <w:pPr>
              <w:spacing w:after="0"/>
            </w:pPr>
            <w:r>
              <w:rPr>
                <w:rFonts w:ascii="Calibri" w:hAnsi="Calibri"/>
                <w:b w:val="0"/>
                <w:i w:val="0"/>
                <w:color w:val="1F2937"/>
                <w:sz w:val="19"/>
              </w:rPr>
              <w:t>Accessibilité</w:t>
            </w:r>
          </w:p>
        </w:tc>
        <w:tc>
          <w:tcPr>
            <w:tcW w:type="dxa" w:w="7160"/>
            <w:vAlign w:val="top"/>
          </w:tcPr>
          <w:p>
            <w:pPr>
              <w:spacing w:after="0"/>
            </w:pPr>
            <w:r>
              <w:rPr>
                <w:rFonts w:ascii="Calibri" w:hAnsi="Calibri"/>
                <w:b w:val="0"/>
                <w:i w:val="0"/>
                <w:color w:val="1F2937"/>
                <w:sz w:val="19"/>
              </w:rPr>
              <w:t>Navigation au clavier, contrastes lisibles, libellés de formulaires, messages d’erreur compréhensibles et alternatives textuelles pour les images importantes.</w:t>
            </w:r>
          </w:p>
        </w:tc>
      </w:tr>
      <w:tr>
        <w:tc>
          <w:tcPr>
            <w:tcW w:type="dxa" w:w="2200"/>
            <w:vAlign w:val="top"/>
          </w:tcPr>
          <w:p>
            <w:pPr>
              <w:spacing w:after="0"/>
            </w:pPr>
            <w:r>
              <w:rPr>
                <w:rFonts w:ascii="Calibri" w:hAnsi="Calibri"/>
                <w:b w:val="0"/>
                <w:i w:val="0"/>
                <w:color w:val="1F2937"/>
                <w:sz w:val="19"/>
              </w:rPr>
              <w:t>Fiabilité</w:t>
            </w:r>
          </w:p>
        </w:tc>
        <w:tc>
          <w:tcPr>
            <w:tcW w:type="dxa" w:w="7160"/>
            <w:vAlign w:val="top"/>
          </w:tcPr>
          <w:p>
            <w:pPr>
              <w:spacing w:after="0"/>
            </w:pPr>
            <w:r>
              <w:rPr>
                <w:rFonts w:ascii="Calibri" w:hAnsi="Calibri"/>
                <w:b w:val="0"/>
                <w:i w:val="0"/>
                <w:color w:val="1F2937"/>
                <w:sz w:val="19"/>
              </w:rPr>
              <w:t>Sauvegardes régulières de la base et des fichiers, gestion des erreurs, surveillance des services et procédure de restauration.</w:t>
            </w:r>
          </w:p>
        </w:tc>
      </w:tr>
      <w:tr>
        <w:tc>
          <w:tcPr>
            <w:tcW w:type="dxa" w:w="2200"/>
            <w:vAlign w:val="top"/>
          </w:tcPr>
          <w:p>
            <w:pPr>
              <w:spacing w:after="0"/>
            </w:pPr>
            <w:r>
              <w:rPr>
                <w:rFonts w:ascii="Calibri" w:hAnsi="Calibri"/>
                <w:b w:val="0"/>
                <w:i w:val="0"/>
                <w:color w:val="1F2937"/>
                <w:sz w:val="19"/>
              </w:rPr>
              <w:t>Maintenabilité</w:t>
            </w:r>
          </w:p>
        </w:tc>
        <w:tc>
          <w:tcPr>
            <w:tcW w:type="dxa" w:w="7160"/>
            <w:vAlign w:val="top"/>
          </w:tcPr>
          <w:p>
            <w:pPr>
              <w:spacing w:after="0"/>
            </w:pPr>
            <w:r>
              <w:rPr>
                <w:rFonts w:ascii="Calibri" w:hAnsi="Calibri"/>
                <w:b w:val="0"/>
                <w:i w:val="0"/>
                <w:color w:val="1F2937"/>
                <w:sz w:val="19"/>
              </w:rPr>
              <w:t>Code organisé par applications Django, documentation technique, conventions de développement, tests automatisés et configuration séparée par environnement.</w:t>
            </w:r>
          </w:p>
        </w:tc>
      </w:tr>
    </w:tbl>
    <w:p>
      <w:pPr>
        <w:pStyle w:val="Heading1"/>
      </w:pPr>
      <w:r>
        <w:t>5. Architecture technique cible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8EEF5"/>
            <w:vAlign w:val="center"/>
          </w:tcPr>
          <w:p>
            <w:pPr>
              <w:spacing w:after="0"/>
            </w:pPr>
            <w:r>
              <w:rPr>
                <w:rFonts w:ascii="Calibri" w:hAnsi="Calibri"/>
                <w:b/>
                <w:i w:val="0"/>
                <w:color w:val="1F4D78"/>
                <w:sz w:val="20"/>
              </w:rPr>
              <w:t>Composant</w:t>
            </w:r>
          </w:p>
        </w:tc>
        <w:tc>
          <w:tcPr>
            <w:tcW w:type="dxa" w:w="7160"/>
            <w:tcMar>
              <w:top w:w="80" w:type="dxa"/>
              <w:start w:w="120" w:type="dxa"/>
              <w:bottom w:w="80" w:type="dxa"/>
              <w:end w:w="120" w:type="dxa"/>
            </w:tcMar>
            <w:shd w:fill="E8EEF5"/>
            <w:vAlign w:val="center"/>
          </w:tcPr>
          <w:p>
            <w:pPr>
              <w:spacing w:after="0"/>
            </w:pPr>
            <w:r>
              <w:rPr>
                <w:rFonts w:ascii="Calibri" w:hAnsi="Calibri"/>
                <w:b/>
                <w:i w:val="0"/>
                <w:color w:val="1F4D78"/>
                <w:sz w:val="20"/>
              </w:rPr>
              <w:t>Choix / rôle</w:t>
            </w:r>
          </w:p>
        </w:tc>
      </w:tr>
      <w:tr>
        <w:tc>
          <w:tcPr>
            <w:tcW w:type="dxa" w:w="2200"/>
            <w:vAlign w:val="top"/>
          </w:tcPr>
          <w:p>
            <w:pPr>
              <w:spacing w:after="0"/>
            </w:pPr>
            <w:r>
              <w:rPr>
                <w:rFonts w:ascii="Calibri" w:hAnsi="Calibri"/>
                <w:b w:val="0"/>
                <w:i w:val="0"/>
                <w:color w:val="1F2937"/>
                <w:sz w:val="19"/>
              </w:rPr>
              <w:t>Front-end</w:t>
            </w:r>
          </w:p>
        </w:tc>
        <w:tc>
          <w:tcPr>
            <w:tcW w:type="dxa" w:w="7160"/>
            <w:vAlign w:val="top"/>
          </w:tcPr>
          <w:p>
            <w:pPr>
              <w:spacing w:after="0"/>
            </w:pPr>
            <w:r>
              <w:rPr>
                <w:rFonts w:ascii="Calibri" w:hAnsi="Calibri"/>
                <w:b w:val="0"/>
                <w:i w:val="0"/>
                <w:color w:val="1F2937"/>
                <w:sz w:val="19"/>
              </w:rPr>
              <w:t>Interface existante adaptée pour consommer les API ; navigation responsive et composants d’état (chargement, succès, erreur).</w:t>
            </w:r>
          </w:p>
        </w:tc>
      </w:tr>
      <w:tr>
        <w:tc>
          <w:tcPr>
            <w:tcW w:type="dxa" w:w="2200"/>
            <w:vAlign w:val="top"/>
          </w:tcPr>
          <w:p>
            <w:pPr>
              <w:spacing w:after="0"/>
            </w:pPr>
            <w:r>
              <w:rPr>
                <w:rFonts w:ascii="Calibri" w:hAnsi="Calibri"/>
                <w:b w:val="0"/>
                <w:i w:val="0"/>
                <w:color w:val="1F2937"/>
                <w:sz w:val="19"/>
              </w:rPr>
              <w:t>Back-end</w:t>
            </w:r>
          </w:p>
        </w:tc>
        <w:tc>
          <w:tcPr>
            <w:tcW w:type="dxa" w:w="7160"/>
            <w:vAlign w:val="top"/>
          </w:tcPr>
          <w:p>
            <w:pPr>
              <w:spacing w:after="0"/>
            </w:pPr>
            <w:r>
              <w:rPr>
                <w:rFonts w:ascii="Calibri" w:hAnsi="Calibri"/>
                <w:b w:val="0"/>
                <w:i w:val="0"/>
                <w:color w:val="1F2937"/>
                <w:sz w:val="19"/>
              </w:rPr>
              <w:t>Django : logique métier, modèles, administration, emails, tâches de gestion et sécurité applicative.</w:t>
            </w:r>
          </w:p>
        </w:tc>
      </w:tr>
      <w:tr>
        <w:tc>
          <w:tcPr>
            <w:tcW w:type="dxa" w:w="2200"/>
            <w:vAlign w:val="top"/>
          </w:tcPr>
          <w:p>
            <w:pPr>
              <w:spacing w:after="0"/>
            </w:pPr>
            <w:r>
              <w:rPr>
                <w:rFonts w:ascii="Calibri" w:hAnsi="Calibri"/>
                <w:b w:val="0"/>
                <w:i w:val="0"/>
                <w:color w:val="1F2937"/>
                <w:sz w:val="19"/>
              </w:rPr>
              <w:t>API</w:t>
            </w:r>
          </w:p>
        </w:tc>
        <w:tc>
          <w:tcPr>
            <w:tcW w:type="dxa" w:w="7160"/>
            <w:vAlign w:val="top"/>
          </w:tcPr>
          <w:p>
            <w:pPr>
              <w:spacing w:after="0"/>
            </w:pPr>
            <w:r>
              <w:rPr>
                <w:rFonts w:ascii="Calibri" w:hAnsi="Calibri"/>
                <w:b w:val="0"/>
                <w:i w:val="0"/>
                <w:color w:val="1F2937"/>
                <w:sz w:val="19"/>
              </w:rPr>
              <w:t>Django REST Framework : sérialiseurs, vues/API, permissions, pagination, filtres et documentation OpenAPI.</w:t>
            </w:r>
          </w:p>
        </w:tc>
      </w:tr>
      <w:tr>
        <w:tc>
          <w:tcPr>
            <w:tcW w:type="dxa" w:w="2200"/>
            <w:vAlign w:val="top"/>
          </w:tcPr>
          <w:p>
            <w:pPr>
              <w:spacing w:after="0"/>
            </w:pPr>
            <w:r>
              <w:rPr>
                <w:rFonts w:ascii="Calibri" w:hAnsi="Calibri"/>
                <w:b w:val="0"/>
                <w:i w:val="0"/>
                <w:color w:val="1F2937"/>
                <w:sz w:val="19"/>
              </w:rPr>
              <w:t>Authentification</w:t>
            </w:r>
          </w:p>
        </w:tc>
        <w:tc>
          <w:tcPr>
            <w:tcW w:type="dxa" w:w="7160"/>
            <w:vAlign w:val="top"/>
          </w:tcPr>
          <w:p>
            <w:pPr>
              <w:spacing w:after="0"/>
            </w:pPr>
            <w:r>
              <w:rPr>
                <w:rFonts w:ascii="Calibri" w:hAnsi="Calibri"/>
                <w:b w:val="0"/>
                <w:i w:val="0"/>
                <w:color w:val="1F2937"/>
                <w:sz w:val="19"/>
              </w:rPr>
              <w:t>Compte Django personnalisé si nécessaire ; authentification sécurisée par session ou jetons selon l’architecture du front-end.</w:t>
            </w:r>
          </w:p>
        </w:tc>
      </w:tr>
      <w:tr>
        <w:tc>
          <w:tcPr>
            <w:tcW w:type="dxa" w:w="2200"/>
            <w:vAlign w:val="top"/>
          </w:tcPr>
          <w:p>
            <w:pPr>
              <w:spacing w:after="0"/>
            </w:pPr>
            <w:r>
              <w:rPr>
                <w:rFonts w:ascii="Calibri" w:hAnsi="Calibri"/>
                <w:b w:val="0"/>
                <w:i w:val="0"/>
                <w:color w:val="1F2937"/>
                <w:sz w:val="19"/>
              </w:rPr>
              <w:t>Base de données</w:t>
            </w:r>
          </w:p>
        </w:tc>
        <w:tc>
          <w:tcPr>
            <w:tcW w:type="dxa" w:w="7160"/>
            <w:vAlign w:val="top"/>
          </w:tcPr>
          <w:p>
            <w:pPr>
              <w:spacing w:after="0"/>
            </w:pPr>
            <w:r>
              <w:rPr>
                <w:rFonts w:ascii="Calibri" w:hAnsi="Calibri"/>
                <w:b w:val="0"/>
                <w:i w:val="0"/>
                <w:color w:val="1F2937"/>
                <w:sz w:val="19"/>
              </w:rPr>
              <w:t>PostgreSQL en production. SQLite est accepté uniquement pour le développement local.</w:t>
            </w:r>
          </w:p>
        </w:tc>
      </w:tr>
      <w:tr>
        <w:tc>
          <w:tcPr>
            <w:tcW w:type="dxa" w:w="2200"/>
            <w:vAlign w:val="top"/>
          </w:tcPr>
          <w:p>
            <w:pPr>
              <w:spacing w:after="0"/>
            </w:pPr>
            <w:r>
              <w:rPr>
                <w:rFonts w:ascii="Calibri" w:hAnsi="Calibri"/>
                <w:b w:val="0"/>
                <w:i w:val="0"/>
                <w:color w:val="1F2937"/>
                <w:sz w:val="19"/>
              </w:rPr>
              <w:t>Fichiers</w:t>
            </w:r>
          </w:p>
        </w:tc>
        <w:tc>
          <w:tcPr>
            <w:tcW w:type="dxa" w:w="7160"/>
            <w:vAlign w:val="top"/>
          </w:tcPr>
          <w:p>
            <w:pPr>
              <w:spacing w:after="0"/>
            </w:pPr>
            <w:r>
              <w:rPr>
                <w:rFonts w:ascii="Calibri" w:hAnsi="Calibri"/>
                <w:b w:val="0"/>
                <w:i w:val="0"/>
                <w:color w:val="1F2937"/>
                <w:sz w:val="19"/>
              </w:rPr>
              <w:t>Stockage objet ou stockage serveur protégé pour documents privés ; médias publics optimisés et servis avec cache.</w:t>
            </w:r>
          </w:p>
        </w:tc>
      </w:tr>
      <w:tr>
        <w:tc>
          <w:tcPr>
            <w:tcW w:type="dxa" w:w="2200"/>
            <w:vAlign w:val="top"/>
          </w:tcPr>
          <w:p>
            <w:pPr>
              <w:spacing w:after="0"/>
            </w:pPr>
            <w:r>
              <w:rPr>
                <w:rFonts w:ascii="Calibri" w:hAnsi="Calibri"/>
                <w:b w:val="0"/>
                <w:i w:val="0"/>
                <w:color w:val="1F2937"/>
                <w:sz w:val="19"/>
              </w:rPr>
              <w:t>Tâches asynchrones</w:t>
            </w:r>
          </w:p>
        </w:tc>
        <w:tc>
          <w:tcPr>
            <w:tcW w:type="dxa" w:w="7160"/>
            <w:vAlign w:val="top"/>
          </w:tcPr>
          <w:p>
            <w:pPr>
              <w:spacing w:after="0"/>
            </w:pPr>
            <w:r>
              <w:rPr>
                <w:rFonts w:ascii="Calibri" w:hAnsi="Calibri"/>
                <w:b w:val="0"/>
                <w:i w:val="0"/>
                <w:color w:val="1F2937"/>
                <w:sz w:val="19"/>
              </w:rPr>
              <w:t>Service de file d’attente si nécessaire pour emails, génération de certificats, exports et traitements de fichiers.</w:t>
            </w:r>
          </w:p>
        </w:tc>
      </w:tr>
      <w:tr>
        <w:tc>
          <w:tcPr>
            <w:tcW w:type="dxa" w:w="2200"/>
            <w:vAlign w:val="top"/>
          </w:tcPr>
          <w:p>
            <w:pPr>
              <w:spacing w:after="0"/>
            </w:pPr>
            <w:r>
              <w:rPr>
                <w:rFonts w:ascii="Calibri" w:hAnsi="Calibri"/>
                <w:b w:val="0"/>
                <w:i w:val="0"/>
                <w:color w:val="1F2937"/>
                <w:sz w:val="19"/>
              </w:rPr>
              <w:t>Déploiement</w:t>
            </w:r>
          </w:p>
        </w:tc>
        <w:tc>
          <w:tcPr>
            <w:tcW w:type="dxa" w:w="7160"/>
            <w:vAlign w:val="top"/>
          </w:tcPr>
          <w:p>
            <w:pPr>
              <w:spacing w:after="0"/>
            </w:pPr>
            <w:r>
              <w:rPr>
                <w:rFonts w:ascii="Calibri" w:hAnsi="Calibri"/>
                <w:b w:val="0"/>
                <w:i w:val="0"/>
                <w:color w:val="1F2937"/>
                <w:sz w:val="19"/>
              </w:rPr>
              <w:t>Environnements développement, recette et production ; serveur applicatif, reverse proxy, HTTPS, sauvegardes et surveillance.</w:t>
            </w:r>
          </w:p>
        </w:tc>
      </w:tr>
    </w:tbl>
    <w:p>
      <w:pPr>
        <w:pStyle w:val="Heading2"/>
      </w:pPr>
      <w:r>
        <w:t>5.1 Applications Django proposées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8EEF5"/>
            <w:vAlign w:val="center"/>
          </w:tcPr>
          <w:p>
            <w:pPr>
              <w:spacing w:after="0"/>
            </w:pPr>
            <w:r>
              <w:rPr>
                <w:rFonts w:ascii="Calibri" w:hAnsi="Calibri"/>
                <w:b/>
                <w:i w:val="0"/>
                <w:color w:val="1F4D78"/>
                <w:sz w:val="20"/>
              </w:rPr>
              <w:t>Application</w:t>
            </w:r>
          </w:p>
        </w:tc>
        <w:tc>
          <w:tcPr>
            <w:tcW w:type="dxa" w:w="7160"/>
            <w:tcMar>
              <w:top w:w="80" w:type="dxa"/>
              <w:start w:w="120" w:type="dxa"/>
              <w:bottom w:w="80" w:type="dxa"/>
              <w:end w:w="120" w:type="dxa"/>
            </w:tcMar>
            <w:shd w:fill="E8EEF5"/>
            <w:vAlign w:val="center"/>
          </w:tcPr>
          <w:p>
            <w:pPr>
              <w:spacing w:after="0"/>
            </w:pPr>
            <w:r>
              <w:rPr>
                <w:rFonts w:ascii="Calibri" w:hAnsi="Calibri"/>
                <w:b/>
                <w:i w:val="0"/>
                <w:color w:val="1F4D78"/>
                <w:sz w:val="20"/>
              </w:rPr>
              <w:t>Responsabilité</w:t>
            </w:r>
          </w:p>
        </w:tc>
      </w:tr>
      <w:tr>
        <w:tc>
          <w:tcPr>
            <w:tcW w:type="dxa" w:w="2200"/>
            <w:vAlign w:val="top"/>
          </w:tcPr>
          <w:p>
            <w:pPr>
              <w:spacing w:after="0"/>
            </w:pPr>
            <w:r>
              <w:rPr>
                <w:rFonts w:ascii="Calibri" w:hAnsi="Calibri"/>
                <w:b w:val="0"/>
                <w:i w:val="0"/>
                <w:color w:val="1F2937"/>
                <w:sz w:val="19"/>
              </w:rPr>
              <w:t>accounts</w:t>
            </w:r>
          </w:p>
        </w:tc>
        <w:tc>
          <w:tcPr>
            <w:tcW w:type="dxa" w:w="7160"/>
            <w:vAlign w:val="top"/>
          </w:tcPr>
          <w:p>
            <w:pPr>
              <w:spacing w:after="0"/>
            </w:pPr>
            <w:r>
              <w:rPr>
                <w:rFonts w:ascii="Calibri" w:hAnsi="Calibri"/>
                <w:b w:val="0"/>
                <w:i w:val="0"/>
                <w:color w:val="1F2937"/>
                <w:sz w:val="19"/>
              </w:rPr>
              <w:t>Utilisateurs, rôles, profils, authentification et droits.</w:t>
            </w:r>
          </w:p>
        </w:tc>
      </w:tr>
      <w:tr>
        <w:tc>
          <w:tcPr>
            <w:tcW w:type="dxa" w:w="2200"/>
            <w:vAlign w:val="top"/>
          </w:tcPr>
          <w:p>
            <w:pPr>
              <w:spacing w:after="0"/>
            </w:pPr>
            <w:r>
              <w:rPr>
                <w:rFonts w:ascii="Calibri" w:hAnsi="Calibri"/>
                <w:b w:val="0"/>
                <w:i w:val="0"/>
                <w:color w:val="1F2937"/>
                <w:sz w:val="19"/>
              </w:rPr>
              <w:t>catalog</w:t>
            </w:r>
          </w:p>
        </w:tc>
        <w:tc>
          <w:tcPr>
            <w:tcW w:type="dxa" w:w="7160"/>
            <w:vAlign w:val="top"/>
          </w:tcPr>
          <w:p>
            <w:pPr>
              <w:spacing w:after="0"/>
            </w:pPr>
            <w:r>
              <w:rPr>
                <w:rFonts w:ascii="Calibri" w:hAnsi="Calibri"/>
                <w:b w:val="0"/>
                <w:i w:val="0"/>
                <w:color w:val="1F2937"/>
                <w:sz w:val="19"/>
              </w:rPr>
              <w:t>Formations, catégories, sessions, tarifs et modalités.</w:t>
            </w:r>
          </w:p>
        </w:tc>
      </w:tr>
      <w:tr>
        <w:tc>
          <w:tcPr>
            <w:tcW w:type="dxa" w:w="2200"/>
            <w:vAlign w:val="top"/>
          </w:tcPr>
          <w:p>
            <w:pPr>
              <w:spacing w:after="0"/>
            </w:pPr>
            <w:r>
              <w:rPr>
                <w:rFonts w:ascii="Calibri" w:hAnsi="Calibri"/>
                <w:b w:val="0"/>
                <w:i w:val="0"/>
                <w:color w:val="1F2937"/>
                <w:sz w:val="19"/>
              </w:rPr>
              <w:t>admissions</w:t>
            </w:r>
          </w:p>
        </w:tc>
        <w:tc>
          <w:tcPr>
            <w:tcW w:type="dxa" w:w="7160"/>
            <w:vAlign w:val="top"/>
          </w:tcPr>
          <w:p>
            <w:pPr>
              <w:spacing w:after="0"/>
            </w:pPr>
            <w:r>
              <w:rPr>
                <w:rFonts w:ascii="Calibri" w:hAnsi="Calibri"/>
                <w:b w:val="0"/>
                <w:i w:val="0"/>
                <w:color w:val="1F2937"/>
                <w:sz w:val="19"/>
              </w:rPr>
              <w:t>Dossiers d’inscription, documents, statuts et décisions.</w:t>
            </w:r>
          </w:p>
        </w:tc>
      </w:tr>
      <w:tr>
        <w:tc>
          <w:tcPr>
            <w:tcW w:type="dxa" w:w="2200"/>
            <w:vAlign w:val="top"/>
          </w:tcPr>
          <w:p>
            <w:pPr>
              <w:spacing w:after="0"/>
            </w:pPr>
            <w:r>
              <w:rPr>
                <w:rFonts w:ascii="Calibri" w:hAnsi="Calibri"/>
                <w:b w:val="0"/>
                <w:i w:val="0"/>
                <w:color w:val="1F2937"/>
                <w:sz w:val="19"/>
              </w:rPr>
              <w:t>learning</w:t>
            </w:r>
          </w:p>
        </w:tc>
        <w:tc>
          <w:tcPr>
            <w:tcW w:type="dxa" w:w="7160"/>
            <w:vAlign w:val="top"/>
          </w:tcPr>
          <w:p>
            <w:pPr>
              <w:spacing w:after="0"/>
            </w:pPr>
            <w:r>
              <w:rPr>
                <w:rFonts w:ascii="Calibri" w:hAnsi="Calibri"/>
                <w:b w:val="0"/>
                <w:i w:val="0"/>
                <w:color w:val="1F2937"/>
                <w:sz w:val="19"/>
              </w:rPr>
              <w:t>Modules, leçons, ressources, progression, notes et quiz.</w:t>
            </w:r>
          </w:p>
        </w:tc>
      </w:tr>
      <w:tr>
        <w:tc>
          <w:tcPr>
            <w:tcW w:type="dxa" w:w="2200"/>
            <w:vAlign w:val="top"/>
          </w:tcPr>
          <w:p>
            <w:pPr>
              <w:spacing w:after="0"/>
            </w:pPr>
            <w:r>
              <w:rPr>
                <w:rFonts w:ascii="Calibri" w:hAnsi="Calibri"/>
                <w:b w:val="0"/>
                <w:i w:val="0"/>
                <w:color w:val="1F2937"/>
                <w:sz w:val="19"/>
              </w:rPr>
              <w:t>events</w:t>
            </w:r>
          </w:p>
        </w:tc>
        <w:tc>
          <w:tcPr>
            <w:tcW w:type="dxa" w:w="7160"/>
            <w:vAlign w:val="top"/>
          </w:tcPr>
          <w:p>
            <w:pPr>
              <w:spacing w:after="0"/>
            </w:pPr>
            <w:r>
              <w:rPr>
                <w:rFonts w:ascii="Calibri" w:hAnsi="Calibri"/>
                <w:b w:val="0"/>
                <w:i w:val="0"/>
                <w:color w:val="1F2937"/>
                <w:sz w:val="19"/>
              </w:rPr>
              <w:t>Événements, inscriptions, capacité et informations pratiques.</w:t>
            </w:r>
          </w:p>
        </w:tc>
      </w:tr>
      <w:tr>
        <w:tc>
          <w:tcPr>
            <w:tcW w:type="dxa" w:w="2200"/>
            <w:vAlign w:val="top"/>
          </w:tcPr>
          <w:p>
            <w:pPr>
              <w:spacing w:after="0"/>
            </w:pPr>
            <w:r>
              <w:rPr>
                <w:rFonts w:ascii="Calibri" w:hAnsi="Calibri"/>
                <w:b w:val="0"/>
                <w:i w:val="0"/>
                <w:color w:val="1F2937"/>
                <w:sz w:val="19"/>
              </w:rPr>
              <w:t>content</w:t>
            </w:r>
          </w:p>
        </w:tc>
        <w:tc>
          <w:tcPr>
            <w:tcW w:type="dxa" w:w="7160"/>
            <w:vAlign w:val="top"/>
          </w:tcPr>
          <w:p>
            <w:pPr>
              <w:spacing w:after="0"/>
            </w:pPr>
            <w:r>
              <w:rPr>
                <w:rFonts w:ascii="Calibri" w:hAnsi="Calibri"/>
                <w:b w:val="0"/>
                <w:i w:val="0"/>
                <w:color w:val="1F2937"/>
                <w:sz w:val="19"/>
              </w:rPr>
              <w:t>Blog, pages institutionnelles, galerie, FAQ et médias.</w:t>
            </w:r>
          </w:p>
        </w:tc>
      </w:tr>
      <w:tr>
        <w:tc>
          <w:tcPr>
            <w:tcW w:type="dxa" w:w="2200"/>
            <w:vAlign w:val="top"/>
          </w:tcPr>
          <w:p>
            <w:pPr>
              <w:spacing w:after="0"/>
            </w:pPr>
            <w:r>
              <w:rPr>
                <w:rFonts w:ascii="Calibri" w:hAnsi="Calibri"/>
                <w:b w:val="0"/>
                <w:i w:val="0"/>
                <w:color w:val="1F2937"/>
                <w:sz w:val="19"/>
              </w:rPr>
              <w:t>communications</w:t>
            </w:r>
          </w:p>
        </w:tc>
        <w:tc>
          <w:tcPr>
            <w:tcW w:type="dxa" w:w="7160"/>
            <w:vAlign w:val="top"/>
          </w:tcPr>
          <w:p>
            <w:pPr>
              <w:spacing w:after="0"/>
            </w:pPr>
            <w:r>
              <w:rPr>
                <w:rFonts w:ascii="Calibri" w:hAnsi="Calibri"/>
                <w:b w:val="0"/>
                <w:i w:val="0"/>
                <w:color w:val="1F2937"/>
                <w:sz w:val="19"/>
              </w:rPr>
              <w:t>Contact, newsletter, modèles email et notifications.</w:t>
            </w:r>
          </w:p>
        </w:tc>
      </w:tr>
      <w:tr>
        <w:tc>
          <w:tcPr>
            <w:tcW w:type="dxa" w:w="2200"/>
            <w:vAlign w:val="top"/>
          </w:tcPr>
          <w:p>
            <w:pPr>
              <w:spacing w:after="0"/>
            </w:pPr>
            <w:r>
              <w:rPr>
                <w:rFonts w:ascii="Calibri" w:hAnsi="Calibri"/>
                <w:b w:val="0"/>
                <w:i w:val="0"/>
                <w:color w:val="1F2937"/>
                <w:sz w:val="19"/>
              </w:rPr>
              <w:t>certificates</w:t>
            </w:r>
          </w:p>
        </w:tc>
        <w:tc>
          <w:tcPr>
            <w:tcW w:type="dxa" w:w="7160"/>
            <w:vAlign w:val="top"/>
          </w:tcPr>
          <w:p>
            <w:pPr>
              <w:spacing w:after="0"/>
            </w:pPr>
            <w:r>
              <w:rPr>
                <w:rFonts w:ascii="Calibri" w:hAnsi="Calibri"/>
                <w:b w:val="0"/>
                <w:i w:val="0"/>
                <w:color w:val="1F2937"/>
                <w:sz w:val="19"/>
              </w:rPr>
              <w:t>Règles de délivrance, documents de certificat et vérification.</w:t>
            </w:r>
          </w:p>
        </w:tc>
      </w:tr>
    </w:tbl>
    <w:p>
      <w:pPr>
        <w:pStyle w:val="Heading1"/>
      </w:pPr>
      <w:r>
        <w:t>6. Données et API</w:t>
      </w:r>
    </w:p>
    <w:p>
      <w:pPr>
        <w:pStyle w:val="Heading2"/>
      </w:pPr>
      <w:r>
        <w:t>6.1 Données principales</w:t>
      </w:r>
    </w:p>
    <w:p>
      <w:pPr>
        <w:spacing w:after="120" w:line="300" w:lineRule="auto"/>
      </w:pPr>
      <w:r>
        <w:rPr>
          <w:rFonts w:ascii="Calibri" w:hAnsi="Calibri"/>
          <w:b w:val="0"/>
          <w:i w:val="0"/>
          <w:color w:val="1F2937"/>
          <w:sz w:val="21"/>
        </w:rPr>
        <w:t>Les principales entités sont : utilisateur, rôle, profil, formation, session, module, leçon, ressource, inscription formation, document, événement, inscription événement, article, catégorie, tag, média galerie, message contact, abonnement newsletter, quiz, question, tentative, progression, note, publication forum, certificat et paiement.</w:t>
      </w:r>
    </w:p>
    <w:p>
      <w:pPr>
        <w:pStyle w:val="Heading2"/>
      </w:pPr>
      <w:r>
        <w:t>6.2 Principes API</w:t>
      </w:r>
    </w:p>
    <w:p>
      <w:pPr>
        <w:pStyle w:val="ListBullet"/>
        <w:spacing w:after="80" w:line="300" w:lineRule="auto"/>
      </w:pPr>
      <w:r>
        <w:rPr>
          <w:rFonts w:ascii="Calibri" w:hAnsi="Calibri"/>
          <w:b w:val="0"/>
          <w:i w:val="0"/>
          <w:color w:val="1F2937"/>
          <w:sz w:val="21"/>
        </w:rPr>
        <w:t>API versionnées et documentées ; format JSON pour les données métier et multipart/form-data pour les téléversements.</w:t>
      </w:r>
    </w:p>
    <w:p>
      <w:pPr>
        <w:pStyle w:val="ListBullet"/>
        <w:spacing w:after="80" w:line="300" w:lineRule="auto"/>
      </w:pPr>
      <w:r>
        <w:rPr>
          <w:rFonts w:ascii="Calibri" w:hAnsi="Calibri"/>
          <w:b w:val="0"/>
          <w:i w:val="0"/>
          <w:color w:val="1F2937"/>
          <w:sz w:val="21"/>
        </w:rPr>
        <w:t>Validation des entrées par sérialiseurs DRF et règles métier dans les services/modèles Django.</w:t>
      </w:r>
    </w:p>
    <w:p>
      <w:pPr>
        <w:pStyle w:val="ListBullet"/>
        <w:spacing w:after="80" w:line="300" w:lineRule="auto"/>
      </w:pPr>
      <w:r>
        <w:rPr>
          <w:rFonts w:ascii="Calibri" w:hAnsi="Calibri"/>
          <w:b w:val="0"/>
          <w:i w:val="0"/>
          <w:color w:val="1F2937"/>
          <w:sz w:val="21"/>
        </w:rPr>
        <w:t>Pagination, filtres et recherche pour les listes de formations, événements, articles, inscriptions et utilisateurs.</w:t>
      </w:r>
    </w:p>
    <w:p>
      <w:pPr>
        <w:pStyle w:val="ListBullet"/>
        <w:spacing w:after="80" w:line="300" w:lineRule="auto"/>
      </w:pPr>
      <w:r>
        <w:rPr>
          <w:rFonts w:ascii="Calibri" w:hAnsi="Calibri"/>
          <w:b w:val="0"/>
          <w:i w:val="0"/>
          <w:color w:val="1F2937"/>
          <w:sz w:val="21"/>
        </w:rPr>
        <w:t>Réponses d’erreur cohérentes, sans exposition de données sensibles.</w:t>
      </w:r>
    </w:p>
    <w:p>
      <w:pPr>
        <w:pStyle w:val="ListBullet"/>
        <w:spacing w:after="80" w:line="300" w:lineRule="auto"/>
      </w:pPr>
      <w:r>
        <w:rPr>
          <w:rFonts w:ascii="Calibri" w:hAnsi="Calibri"/>
          <w:b w:val="0"/>
          <w:i w:val="0"/>
          <w:color w:val="1F2937"/>
          <w:sz w:val="21"/>
        </w:rPr>
        <w:t>Permissions explicites pour chaque endpoint ; aucune protection ne doit dépendre uniquement du front-end.</w:t>
      </w:r>
    </w:p>
    <w:p>
      <w:pPr>
        <w:pStyle w:val="Heading2"/>
      </w:pPr>
      <w:r>
        <w:t>6.3 Exemples d’API à fournir</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E8EEF5"/>
            <w:vAlign w:val="center"/>
          </w:tcPr>
          <w:p>
            <w:pPr>
              <w:spacing w:after="0"/>
            </w:pPr>
            <w:r>
              <w:rPr>
                <w:rFonts w:ascii="Calibri" w:hAnsi="Calibri"/>
                <w:b/>
                <w:i w:val="0"/>
                <w:color w:val="1F4D78"/>
                <w:sz w:val="20"/>
              </w:rPr>
              <w:t>Domaine</w:t>
            </w:r>
          </w:p>
        </w:tc>
        <w:tc>
          <w:tcPr>
            <w:tcW w:type="dxa" w:w="7160"/>
            <w:tcMar>
              <w:top w:w="80" w:type="dxa"/>
              <w:start w:w="120" w:type="dxa"/>
              <w:bottom w:w="80" w:type="dxa"/>
              <w:end w:w="120" w:type="dxa"/>
            </w:tcMar>
            <w:shd w:fill="E8EEF5"/>
            <w:vAlign w:val="center"/>
          </w:tcPr>
          <w:p>
            <w:pPr>
              <w:spacing w:after="0"/>
            </w:pPr>
            <w:r>
              <w:rPr>
                <w:rFonts w:ascii="Calibri" w:hAnsi="Calibri"/>
                <w:b/>
                <w:i w:val="0"/>
                <w:color w:val="1F4D78"/>
                <w:sz w:val="20"/>
              </w:rPr>
              <w:t>Exemples d’actions API</w:t>
            </w:r>
          </w:p>
        </w:tc>
      </w:tr>
      <w:tr>
        <w:tc>
          <w:tcPr>
            <w:tcW w:type="dxa" w:w="2200"/>
            <w:vAlign w:val="top"/>
          </w:tcPr>
          <w:p>
            <w:pPr>
              <w:spacing w:after="0"/>
            </w:pPr>
            <w:r>
              <w:rPr>
                <w:rFonts w:ascii="Calibri" w:hAnsi="Calibri"/>
                <w:b w:val="0"/>
                <w:i w:val="0"/>
                <w:color w:val="1F2937"/>
                <w:sz w:val="19"/>
              </w:rPr>
              <w:t>Public</w:t>
            </w:r>
          </w:p>
        </w:tc>
        <w:tc>
          <w:tcPr>
            <w:tcW w:type="dxa" w:w="7160"/>
            <w:vAlign w:val="top"/>
          </w:tcPr>
          <w:p>
            <w:pPr>
              <w:spacing w:after="0"/>
            </w:pPr>
            <w:r>
              <w:rPr>
                <w:rFonts w:ascii="Calibri" w:hAnsi="Calibri"/>
                <w:b w:val="0"/>
                <w:i w:val="0"/>
                <w:color w:val="1F2937"/>
                <w:sz w:val="19"/>
              </w:rPr>
              <w:t>Lister et consulter formations, événements, articles, catégories, galerie ; envoyer contact ; souscrire newsletter.</w:t>
            </w:r>
          </w:p>
        </w:tc>
      </w:tr>
      <w:tr>
        <w:tc>
          <w:tcPr>
            <w:tcW w:type="dxa" w:w="2200"/>
            <w:vAlign w:val="top"/>
          </w:tcPr>
          <w:p>
            <w:pPr>
              <w:spacing w:after="0"/>
            </w:pPr>
            <w:r>
              <w:rPr>
                <w:rFonts w:ascii="Calibri" w:hAnsi="Calibri"/>
                <w:b w:val="0"/>
                <w:i w:val="0"/>
                <w:color w:val="1F2937"/>
                <w:sz w:val="19"/>
              </w:rPr>
              <w:t>Admission</w:t>
            </w:r>
          </w:p>
        </w:tc>
        <w:tc>
          <w:tcPr>
            <w:tcW w:type="dxa" w:w="7160"/>
            <w:vAlign w:val="top"/>
          </w:tcPr>
          <w:p>
            <w:pPr>
              <w:spacing w:after="0"/>
            </w:pPr>
            <w:r>
              <w:rPr>
                <w:rFonts w:ascii="Calibri" w:hAnsi="Calibri"/>
                <w:b w:val="0"/>
                <w:i w:val="0"/>
                <w:color w:val="1F2937"/>
                <w:sz w:val="19"/>
              </w:rPr>
              <w:t>Créer un dossier, téléverser documents, consulter son dossier, traiter un dossier côté administration.</w:t>
            </w:r>
          </w:p>
        </w:tc>
      </w:tr>
      <w:tr>
        <w:tc>
          <w:tcPr>
            <w:tcW w:type="dxa" w:w="2200"/>
            <w:vAlign w:val="top"/>
          </w:tcPr>
          <w:p>
            <w:pPr>
              <w:spacing w:after="0"/>
            </w:pPr>
            <w:r>
              <w:rPr>
                <w:rFonts w:ascii="Calibri" w:hAnsi="Calibri"/>
                <w:b w:val="0"/>
                <w:i w:val="0"/>
                <w:color w:val="1F2937"/>
                <w:sz w:val="19"/>
              </w:rPr>
              <w:t>Apprentissage</w:t>
            </w:r>
          </w:p>
        </w:tc>
        <w:tc>
          <w:tcPr>
            <w:tcW w:type="dxa" w:w="7160"/>
            <w:vAlign w:val="top"/>
          </w:tcPr>
          <w:p>
            <w:pPr>
              <w:spacing w:after="0"/>
            </w:pPr>
            <w:r>
              <w:rPr>
                <w:rFonts w:ascii="Calibri" w:hAnsi="Calibri"/>
                <w:b w:val="0"/>
                <w:i w:val="0"/>
                <w:color w:val="1F2937"/>
                <w:sz w:val="19"/>
              </w:rPr>
              <w:t>Lister mes formations, consulter leçons, enregistrer progression, soumettre un quiz, gérer notes et ressources.</w:t>
            </w:r>
          </w:p>
        </w:tc>
      </w:tr>
      <w:tr>
        <w:tc>
          <w:tcPr>
            <w:tcW w:type="dxa" w:w="2200"/>
            <w:vAlign w:val="top"/>
          </w:tcPr>
          <w:p>
            <w:pPr>
              <w:spacing w:after="0"/>
            </w:pPr>
            <w:r>
              <w:rPr>
                <w:rFonts w:ascii="Calibri" w:hAnsi="Calibri"/>
                <w:b w:val="0"/>
                <w:i w:val="0"/>
                <w:color w:val="1F2937"/>
                <w:sz w:val="19"/>
              </w:rPr>
              <w:t>Administration</w:t>
            </w:r>
          </w:p>
        </w:tc>
        <w:tc>
          <w:tcPr>
            <w:tcW w:type="dxa" w:w="7160"/>
            <w:vAlign w:val="top"/>
          </w:tcPr>
          <w:p>
            <w:pPr>
              <w:spacing w:after="0"/>
            </w:pPr>
            <w:r>
              <w:rPr>
                <w:rFonts w:ascii="Calibri" w:hAnsi="Calibri"/>
                <w:b w:val="0"/>
                <w:i w:val="0"/>
                <w:color w:val="1F2937"/>
                <w:sz w:val="19"/>
              </w:rPr>
              <w:t>Créer et modifier contenus via Django Admin ; endpoints sécurisés complémentaires si le front-end admin le requiert.</w:t>
            </w:r>
          </w:p>
        </w:tc>
      </w:tr>
      <w:tr>
        <w:tc>
          <w:tcPr>
            <w:tcW w:type="dxa" w:w="2200"/>
            <w:vAlign w:val="top"/>
          </w:tcPr>
          <w:p>
            <w:pPr>
              <w:spacing w:after="0"/>
            </w:pPr>
            <w:r>
              <w:rPr>
                <w:rFonts w:ascii="Calibri" w:hAnsi="Calibri"/>
                <w:b w:val="0"/>
                <w:i w:val="0"/>
                <w:color w:val="1F2937"/>
                <w:sz w:val="19"/>
              </w:rPr>
              <w:t>Certification</w:t>
            </w:r>
          </w:p>
        </w:tc>
        <w:tc>
          <w:tcPr>
            <w:tcW w:type="dxa" w:w="7160"/>
            <w:vAlign w:val="top"/>
          </w:tcPr>
          <w:p>
            <w:pPr>
              <w:spacing w:after="0"/>
            </w:pPr>
            <w:r>
              <w:rPr>
                <w:rFonts w:ascii="Calibri" w:hAnsi="Calibri"/>
                <w:b w:val="0"/>
                <w:i w:val="0"/>
                <w:color w:val="1F2937"/>
                <w:sz w:val="19"/>
              </w:rPr>
              <w:t>Consulter mon certificat et vérifier publiquement un code de certificat.</w:t>
            </w:r>
          </w:p>
        </w:tc>
      </w:tr>
    </w:tbl>
    <w:p>
      <w:r>
        <w:br w:type="page"/>
      </w:r>
    </w:p>
    <w:p>
      <w:pPr>
        <w:pStyle w:val="Heading1"/>
      </w:pPr>
      <w:r>
        <w:t>7. Sécurité, conformité et sauvegarde</w:t>
      </w:r>
    </w:p>
    <w:p>
      <w:pPr>
        <w:pStyle w:val="Heading2"/>
      </w:pPr>
      <w:r>
        <w:t>7.1 Mesures obligatoires</w:t>
      </w:r>
    </w:p>
    <w:p>
      <w:pPr>
        <w:pStyle w:val="ListBullet"/>
        <w:spacing w:after="80" w:line="300" w:lineRule="auto"/>
      </w:pPr>
      <w:r>
        <w:rPr>
          <w:rFonts w:ascii="Calibri" w:hAnsi="Calibri"/>
          <w:b w:val="0"/>
          <w:i w:val="0"/>
          <w:color w:val="1F2937"/>
          <w:sz w:val="21"/>
        </w:rPr>
        <w:t>Activer HTTPS en production et ne jamais exposer les clés secrètes dans le code ou le dépôt.</w:t>
      </w:r>
    </w:p>
    <w:p>
      <w:pPr>
        <w:pStyle w:val="ListBullet"/>
        <w:spacing w:after="80" w:line="300" w:lineRule="auto"/>
      </w:pPr>
      <w:r>
        <w:rPr>
          <w:rFonts w:ascii="Calibri" w:hAnsi="Calibri"/>
          <w:b w:val="0"/>
          <w:i w:val="0"/>
          <w:color w:val="1F2937"/>
          <w:sz w:val="21"/>
        </w:rPr>
        <w:t>Contrôler strictement les types, tailles et contenus des fichiers déposés ; prévoir une analyse antivirus si le contexte l’exige.</w:t>
      </w:r>
    </w:p>
    <w:p>
      <w:pPr>
        <w:pStyle w:val="ListBullet"/>
        <w:spacing w:after="80" w:line="300" w:lineRule="auto"/>
      </w:pPr>
      <w:r>
        <w:rPr>
          <w:rFonts w:ascii="Calibri" w:hAnsi="Calibri"/>
          <w:b w:val="0"/>
          <w:i w:val="0"/>
          <w:color w:val="1F2937"/>
          <w:sz w:val="21"/>
        </w:rPr>
        <w:t>Conserver les pièces d’identité dans un emplacement privé, avec URL temporaire ou contrôle d’accès serveur.</w:t>
      </w:r>
    </w:p>
    <w:p>
      <w:pPr>
        <w:pStyle w:val="ListBullet"/>
        <w:spacing w:after="80" w:line="300" w:lineRule="auto"/>
      </w:pPr>
      <w:r>
        <w:rPr>
          <w:rFonts w:ascii="Calibri" w:hAnsi="Calibri"/>
          <w:b w:val="0"/>
          <w:i w:val="0"/>
          <w:color w:val="1F2937"/>
          <w:sz w:val="21"/>
        </w:rPr>
        <w:t>Appliquer le principe du moindre privilège aux rôles administratifs et conserver les traces des décisions de dossier.</w:t>
      </w:r>
    </w:p>
    <w:p>
      <w:pPr>
        <w:pStyle w:val="ListBullet"/>
        <w:spacing w:after="80" w:line="300" w:lineRule="auto"/>
      </w:pPr>
      <w:r>
        <w:rPr>
          <w:rFonts w:ascii="Calibri" w:hAnsi="Calibri"/>
          <w:b w:val="0"/>
          <w:i w:val="0"/>
          <w:color w:val="1F2937"/>
          <w:sz w:val="21"/>
        </w:rPr>
        <w:t>Mettre en place une politique de sauvegarde testée pour la base PostgreSQL et les fichiers.</w:t>
      </w:r>
    </w:p>
    <w:p>
      <w:pPr>
        <w:pStyle w:val="ListBullet"/>
        <w:spacing w:after="80" w:line="300" w:lineRule="auto"/>
      </w:pPr>
      <w:r>
        <w:rPr>
          <w:rFonts w:ascii="Calibri" w:hAnsi="Calibri"/>
          <w:b w:val="0"/>
          <w:i w:val="0"/>
          <w:color w:val="1F2937"/>
          <w:sz w:val="21"/>
        </w:rPr>
        <w:t>Préparer les mentions légales, conditions d’utilisation, politique de confidentialité et consentement newsletter avant lancement.</w:t>
      </w:r>
    </w:p>
    <w:p>
      <w:pPr>
        <w:pStyle w:val="Heading2"/>
      </w:pPr>
      <w:r>
        <w:t>7.2 Risques principaux</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E8EEF5"/>
            <w:vAlign w:val="center"/>
          </w:tcPr>
          <w:p>
            <w:pPr>
              <w:spacing w:after="0"/>
            </w:pPr>
            <w:r>
              <w:rPr>
                <w:rFonts w:ascii="Calibri" w:hAnsi="Calibri"/>
                <w:b/>
                <w:i w:val="0"/>
                <w:color w:val="1F4D78"/>
                <w:sz w:val="20"/>
              </w:rPr>
              <w:t>Risque</w:t>
            </w:r>
          </w:p>
        </w:tc>
        <w:tc>
          <w:tcPr>
            <w:tcW w:type="dxa" w:w="6760"/>
            <w:tcMar>
              <w:top w:w="80" w:type="dxa"/>
              <w:start w:w="120" w:type="dxa"/>
              <w:bottom w:w="80" w:type="dxa"/>
              <w:end w:w="120" w:type="dxa"/>
            </w:tcMar>
            <w:shd w:fill="E8EEF5"/>
            <w:vAlign w:val="center"/>
          </w:tcPr>
          <w:p>
            <w:pPr>
              <w:spacing w:after="0"/>
            </w:pPr>
            <w:r>
              <w:rPr>
                <w:rFonts w:ascii="Calibri" w:hAnsi="Calibri"/>
                <w:b/>
                <w:i w:val="0"/>
                <w:color w:val="1F4D78"/>
                <w:sz w:val="20"/>
              </w:rPr>
              <w:t>Mesure de réduction</w:t>
            </w:r>
          </w:p>
        </w:tc>
      </w:tr>
      <w:tr>
        <w:tc>
          <w:tcPr>
            <w:tcW w:type="dxa" w:w="2600"/>
            <w:vAlign w:val="top"/>
          </w:tcPr>
          <w:p>
            <w:pPr>
              <w:spacing w:after="0"/>
            </w:pPr>
            <w:r>
              <w:rPr>
                <w:rFonts w:ascii="Calibri" w:hAnsi="Calibri"/>
                <w:b w:val="0"/>
                <w:i w:val="0"/>
                <w:color w:val="1F2937"/>
                <w:sz w:val="19"/>
              </w:rPr>
              <w:t>Exposition de documents personnels</w:t>
            </w:r>
          </w:p>
        </w:tc>
        <w:tc>
          <w:tcPr>
            <w:tcW w:type="dxa" w:w="6760"/>
            <w:vAlign w:val="top"/>
          </w:tcPr>
          <w:p>
            <w:pPr>
              <w:spacing w:after="0"/>
            </w:pPr>
            <w:r>
              <w:rPr>
                <w:rFonts w:ascii="Calibri" w:hAnsi="Calibri"/>
                <w:b w:val="0"/>
                <w:i w:val="0"/>
                <w:color w:val="1F2937"/>
                <w:sz w:val="19"/>
              </w:rPr>
              <w:t>Stockage privé, permissions, liens temporaires, audit des accès et durée de conservation encadrée.</w:t>
            </w:r>
          </w:p>
        </w:tc>
      </w:tr>
      <w:tr>
        <w:tc>
          <w:tcPr>
            <w:tcW w:type="dxa" w:w="2600"/>
            <w:vAlign w:val="top"/>
          </w:tcPr>
          <w:p>
            <w:pPr>
              <w:spacing w:after="0"/>
            </w:pPr>
            <w:r>
              <w:rPr>
                <w:rFonts w:ascii="Calibri" w:hAnsi="Calibri"/>
                <w:b w:val="0"/>
                <w:i w:val="0"/>
                <w:color w:val="1F2937"/>
                <w:sz w:val="19"/>
              </w:rPr>
              <w:t>Règles pédagogiques non définies</w:t>
            </w:r>
          </w:p>
        </w:tc>
        <w:tc>
          <w:tcPr>
            <w:tcW w:type="dxa" w:w="6760"/>
            <w:vAlign w:val="top"/>
          </w:tcPr>
          <w:p>
            <w:pPr>
              <w:spacing w:after="0"/>
            </w:pPr>
            <w:r>
              <w:rPr>
                <w:rFonts w:ascii="Calibri" w:hAnsi="Calibri"/>
                <w:b w:val="0"/>
                <w:i w:val="0"/>
                <w:color w:val="1F2937"/>
                <w:sz w:val="19"/>
              </w:rPr>
              <w:t>Valider avant développement les conditions de déblocage, scores, tentatives et certification.</w:t>
            </w:r>
          </w:p>
        </w:tc>
      </w:tr>
      <w:tr>
        <w:tc>
          <w:tcPr>
            <w:tcW w:type="dxa" w:w="2600"/>
            <w:vAlign w:val="top"/>
          </w:tcPr>
          <w:p>
            <w:pPr>
              <w:spacing w:after="0"/>
            </w:pPr>
            <w:r>
              <w:rPr>
                <w:rFonts w:ascii="Calibri" w:hAnsi="Calibri"/>
                <w:b w:val="0"/>
                <w:i w:val="0"/>
                <w:color w:val="1F2937"/>
                <w:sz w:val="19"/>
              </w:rPr>
              <w:t>Contenus indisponibles ou non validés</w:t>
            </w:r>
          </w:p>
        </w:tc>
        <w:tc>
          <w:tcPr>
            <w:tcW w:type="dxa" w:w="6760"/>
            <w:vAlign w:val="top"/>
          </w:tcPr>
          <w:p>
            <w:pPr>
              <w:spacing w:after="0"/>
            </w:pPr>
            <w:r>
              <w:rPr>
                <w:rFonts w:ascii="Calibri" w:hAnsi="Calibri"/>
                <w:b w:val="0"/>
                <w:i w:val="0"/>
                <w:color w:val="1F2937"/>
                <w:sz w:val="19"/>
              </w:rPr>
              <w:t>Désigner un responsable de contenu et constituer un lot initial avant recette.</w:t>
            </w:r>
          </w:p>
        </w:tc>
      </w:tr>
      <w:tr>
        <w:tc>
          <w:tcPr>
            <w:tcW w:type="dxa" w:w="2600"/>
            <w:vAlign w:val="top"/>
          </w:tcPr>
          <w:p>
            <w:pPr>
              <w:spacing w:after="0"/>
            </w:pPr>
            <w:r>
              <w:rPr>
                <w:rFonts w:ascii="Calibri" w:hAnsi="Calibri"/>
                <w:b w:val="0"/>
                <w:i w:val="0"/>
                <w:color w:val="1F2937"/>
                <w:sz w:val="19"/>
              </w:rPr>
              <w:t>Paiement non choisi</w:t>
            </w:r>
          </w:p>
        </w:tc>
        <w:tc>
          <w:tcPr>
            <w:tcW w:type="dxa" w:w="6760"/>
            <w:vAlign w:val="top"/>
          </w:tcPr>
          <w:p>
            <w:pPr>
              <w:spacing w:after="0"/>
            </w:pPr>
            <w:r>
              <w:rPr>
                <w:rFonts w:ascii="Calibri" w:hAnsi="Calibri"/>
                <w:b w:val="0"/>
                <w:i w:val="0"/>
                <w:color w:val="1F2937"/>
                <w:sz w:val="19"/>
              </w:rPr>
              <w:t>Prévoir une phase de décision ; démarrer au besoin par un suivi manuel des paiements.</w:t>
            </w:r>
          </w:p>
        </w:tc>
      </w:tr>
      <w:tr>
        <w:tc>
          <w:tcPr>
            <w:tcW w:type="dxa" w:w="2600"/>
            <w:vAlign w:val="top"/>
          </w:tcPr>
          <w:p>
            <w:pPr>
              <w:spacing w:after="0"/>
            </w:pPr>
            <w:r>
              <w:rPr>
                <w:rFonts w:ascii="Calibri" w:hAnsi="Calibri"/>
                <w:b w:val="0"/>
                <w:i w:val="0"/>
                <w:color w:val="1F2937"/>
                <w:sz w:val="19"/>
              </w:rPr>
              <w:t>Dépendance aux services externes</w:t>
            </w:r>
          </w:p>
        </w:tc>
        <w:tc>
          <w:tcPr>
            <w:tcW w:type="dxa" w:w="6760"/>
            <w:vAlign w:val="top"/>
          </w:tcPr>
          <w:p>
            <w:pPr>
              <w:spacing w:after="0"/>
            </w:pPr>
            <w:r>
              <w:rPr>
                <w:rFonts w:ascii="Calibri" w:hAnsi="Calibri"/>
                <w:b w:val="0"/>
                <w:i w:val="0"/>
                <w:color w:val="1F2937"/>
                <w:sz w:val="19"/>
              </w:rPr>
              <w:t>Documenter les comptes, clés, sauvegardes et procédures de remplacement.</w:t>
            </w:r>
          </w:p>
        </w:tc>
      </w:tr>
    </w:tbl>
    <w:p>
      <w:pPr>
        <w:pStyle w:val="Heading1"/>
      </w:pPr>
      <w:r>
        <w:t>8. Méthode projet, planning et validation</w:t>
      </w:r>
    </w:p>
    <w:p>
      <w:pPr>
        <w:pStyle w:val="Heading2"/>
      </w:pPr>
      <w:r>
        <w:t>8.1 Méthode de travail</w:t>
      </w:r>
    </w:p>
    <w:p>
      <w:pPr>
        <w:spacing w:after="120" w:line="300" w:lineRule="auto"/>
      </w:pPr>
      <w:r>
        <w:rPr>
          <w:rFonts w:ascii="Calibri" w:hAnsi="Calibri"/>
          <w:b w:val="0"/>
          <w:i w:val="0"/>
          <w:color w:val="1F2937"/>
          <w:sz w:val="21"/>
        </w:rPr>
        <w:t>Le projet est mené par itérations courtes. Chaque phase se termine par une démonstration, une validation métier et la correction des anomalies bloquantes. Les choix fonctionnels non définis font l’objet d’une décision formalisée avant le développement de la phase concernée.</w:t>
      </w:r>
    </w:p>
    <w:p>
      <w:pPr>
        <w:pStyle w:val="Heading2"/>
      </w:pPr>
      <w:r>
        <w:t>8.2 Planning indicatif</w:t>
      </w:r>
    </w:p>
    <w:tbl>
      <w:tblPr>
        <w:tblStyle w:val="TableGrid"/>
        <w:tblW w:type="dxa" w:w="9360"/>
        <w:jc w:val="left"/>
        <w:tblLayout w:type="fixed"/>
        <w:tblLook w:firstColumn="1" w:firstRow="1" w:lastColumn="0" w:lastRow="0" w:noHBand="0" w:noVBand="1" w:val="04A0"/>
        <w:tblInd w:w="120" w:type="dxa"/>
      </w:tblPr>
      <w:tblGrid>
        <w:gridCol w:w="2400"/>
        <w:gridCol w:w="1900"/>
        <w:gridCol w:w="5060"/>
      </w:tblGrid>
      <w:tr>
        <w:trPr>
          <w:tblHeader w:val="true"/>
        </w:trPr>
        <w:tc>
          <w:tcPr>
            <w:tcW w:type="dxa" w:w="2400"/>
            <w:tcMar>
              <w:top w:w="80" w:type="dxa"/>
              <w:start w:w="120" w:type="dxa"/>
              <w:bottom w:w="80" w:type="dxa"/>
              <w:end w:w="120" w:type="dxa"/>
            </w:tcMar>
            <w:shd w:fill="E8EEF5"/>
            <w:vAlign w:val="center"/>
          </w:tcPr>
          <w:p>
            <w:pPr>
              <w:spacing w:after="0"/>
            </w:pPr>
            <w:r>
              <w:rPr>
                <w:rFonts w:ascii="Calibri" w:hAnsi="Calibri"/>
                <w:b/>
                <w:i w:val="0"/>
                <w:color w:val="1F4D78"/>
                <w:sz w:val="20"/>
              </w:rPr>
              <w:t>Phase</w:t>
            </w:r>
          </w:p>
        </w:tc>
        <w:tc>
          <w:tcPr>
            <w:tcW w:type="dxa" w:w="1900"/>
            <w:tcMar>
              <w:top w:w="80" w:type="dxa"/>
              <w:start w:w="120" w:type="dxa"/>
              <w:bottom w:w="80" w:type="dxa"/>
              <w:end w:w="120" w:type="dxa"/>
            </w:tcMar>
            <w:shd w:fill="E8EEF5"/>
            <w:vAlign w:val="center"/>
          </w:tcPr>
          <w:p>
            <w:pPr>
              <w:spacing w:after="0"/>
            </w:pPr>
            <w:r>
              <w:rPr>
                <w:rFonts w:ascii="Calibri" w:hAnsi="Calibri"/>
                <w:b/>
                <w:i w:val="0"/>
                <w:color w:val="1F4D78"/>
                <w:sz w:val="20"/>
              </w:rPr>
              <w:t>Durée</w:t>
            </w:r>
          </w:p>
        </w:tc>
        <w:tc>
          <w:tcPr>
            <w:tcW w:type="dxa" w:w="5060"/>
            <w:tcMar>
              <w:top w:w="80" w:type="dxa"/>
              <w:start w:w="120" w:type="dxa"/>
              <w:bottom w:w="80" w:type="dxa"/>
              <w:end w:w="120" w:type="dxa"/>
            </w:tcMar>
            <w:shd w:fill="E8EEF5"/>
            <w:vAlign w:val="center"/>
          </w:tcPr>
          <w:p>
            <w:pPr>
              <w:spacing w:after="0"/>
            </w:pPr>
            <w:r>
              <w:rPr>
                <w:rFonts w:ascii="Calibri" w:hAnsi="Calibri"/>
                <w:b/>
                <w:i w:val="0"/>
                <w:color w:val="1F4D78"/>
                <w:sz w:val="20"/>
              </w:rPr>
              <w:t>Livrable de fin de phase</w:t>
            </w:r>
          </w:p>
        </w:tc>
      </w:tr>
      <w:tr>
        <w:tc>
          <w:tcPr>
            <w:tcW w:type="dxa" w:w="2400"/>
            <w:vAlign w:val="top"/>
          </w:tcPr>
          <w:p>
            <w:pPr>
              <w:spacing w:after="0"/>
            </w:pPr>
            <w:r>
              <w:rPr>
                <w:rFonts w:ascii="Calibri" w:hAnsi="Calibri"/>
                <w:b w:val="0"/>
                <w:i w:val="0"/>
                <w:color w:val="1F2937"/>
                <w:sz w:val="19"/>
              </w:rPr>
              <w:t>Cadrage</w:t>
            </w:r>
          </w:p>
        </w:tc>
        <w:tc>
          <w:tcPr>
            <w:tcW w:type="dxa" w:w="1900"/>
            <w:vAlign w:val="top"/>
          </w:tcPr>
          <w:p>
            <w:pPr>
              <w:spacing w:after="0"/>
            </w:pPr>
            <w:r>
              <w:rPr>
                <w:rFonts w:ascii="Calibri" w:hAnsi="Calibri"/>
                <w:b w:val="0"/>
                <w:i w:val="0"/>
                <w:color w:val="1F2937"/>
                <w:sz w:val="19"/>
              </w:rPr>
              <w:t>Semaine 1</w:t>
            </w:r>
          </w:p>
        </w:tc>
        <w:tc>
          <w:tcPr>
            <w:tcW w:type="dxa" w:w="5060"/>
            <w:vAlign w:val="top"/>
          </w:tcPr>
          <w:p>
            <w:pPr>
              <w:spacing w:after="0"/>
            </w:pPr>
            <w:r>
              <w:rPr>
                <w:rFonts w:ascii="Calibri" w:hAnsi="Calibri"/>
                <w:b w:val="0"/>
                <w:i w:val="0"/>
                <w:color w:val="1F2937"/>
                <w:sz w:val="19"/>
              </w:rPr>
              <w:t>Règles métier, contenus initiaux, critères de réussite et choix des services validés.</w:t>
            </w:r>
          </w:p>
        </w:tc>
      </w:tr>
      <w:tr>
        <w:tc>
          <w:tcPr>
            <w:tcW w:type="dxa" w:w="2400"/>
            <w:vAlign w:val="top"/>
          </w:tcPr>
          <w:p>
            <w:pPr>
              <w:spacing w:after="0"/>
            </w:pPr>
            <w:r>
              <w:rPr>
                <w:rFonts w:ascii="Calibri" w:hAnsi="Calibri"/>
                <w:b w:val="0"/>
                <w:i w:val="0"/>
                <w:color w:val="1F2937"/>
                <w:sz w:val="19"/>
              </w:rPr>
              <w:t>Fondations</w:t>
            </w:r>
          </w:p>
        </w:tc>
        <w:tc>
          <w:tcPr>
            <w:tcW w:type="dxa" w:w="1900"/>
            <w:vAlign w:val="top"/>
          </w:tcPr>
          <w:p>
            <w:pPr>
              <w:spacing w:after="0"/>
            </w:pPr>
            <w:r>
              <w:rPr>
                <w:rFonts w:ascii="Calibri" w:hAnsi="Calibri"/>
                <w:b w:val="0"/>
                <w:i w:val="0"/>
                <w:color w:val="1F2937"/>
                <w:sz w:val="19"/>
              </w:rPr>
              <w:t>Semaines 2 à 3</w:t>
            </w:r>
          </w:p>
        </w:tc>
        <w:tc>
          <w:tcPr>
            <w:tcW w:type="dxa" w:w="5060"/>
            <w:vAlign w:val="top"/>
          </w:tcPr>
          <w:p>
            <w:pPr>
              <w:spacing w:after="0"/>
            </w:pPr>
            <w:r>
              <w:rPr>
                <w:rFonts w:ascii="Calibri" w:hAnsi="Calibri"/>
                <w:b w:val="0"/>
                <w:i w:val="0"/>
                <w:color w:val="1F2937"/>
                <w:sz w:val="19"/>
              </w:rPr>
              <w:t>Projet Django/DRF, base, rôles, sécurité initiale et administration prête.</w:t>
            </w:r>
          </w:p>
        </w:tc>
      </w:tr>
      <w:tr>
        <w:tc>
          <w:tcPr>
            <w:tcW w:type="dxa" w:w="2400"/>
            <w:vAlign w:val="top"/>
          </w:tcPr>
          <w:p>
            <w:pPr>
              <w:spacing w:after="0"/>
            </w:pPr>
            <w:r>
              <w:rPr>
                <w:rFonts w:ascii="Calibri" w:hAnsi="Calibri"/>
                <w:b w:val="0"/>
                <w:i w:val="0"/>
                <w:color w:val="1F2937"/>
                <w:sz w:val="19"/>
              </w:rPr>
              <w:t>Site public</w:t>
            </w:r>
          </w:p>
        </w:tc>
        <w:tc>
          <w:tcPr>
            <w:tcW w:type="dxa" w:w="1900"/>
            <w:vAlign w:val="top"/>
          </w:tcPr>
          <w:p>
            <w:pPr>
              <w:spacing w:after="0"/>
            </w:pPr>
            <w:r>
              <w:rPr>
                <w:rFonts w:ascii="Calibri" w:hAnsi="Calibri"/>
                <w:b w:val="0"/>
                <w:i w:val="0"/>
                <w:color w:val="1F2937"/>
                <w:sz w:val="19"/>
              </w:rPr>
              <w:t>Semaines 4 à 5</w:t>
            </w:r>
          </w:p>
        </w:tc>
        <w:tc>
          <w:tcPr>
            <w:tcW w:type="dxa" w:w="5060"/>
            <w:vAlign w:val="top"/>
          </w:tcPr>
          <w:p>
            <w:pPr>
              <w:spacing w:after="0"/>
            </w:pPr>
            <w:r>
              <w:rPr>
                <w:rFonts w:ascii="Calibri" w:hAnsi="Calibri"/>
                <w:b w:val="0"/>
                <w:i w:val="0"/>
                <w:color w:val="1F2937"/>
                <w:sz w:val="19"/>
              </w:rPr>
              <w:t>Catalogue, événements, blog, galerie, contact et newsletter alimentés par API.</w:t>
            </w:r>
          </w:p>
        </w:tc>
      </w:tr>
      <w:tr>
        <w:tc>
          <w:tcPr>
            <w:tcW w:type="dxa" w:w="2400"/>
            <w:vAlign w:val="top"/>
          </w:tcPr>
          <w:p>
            <w:pPr>
              <w:spacing w:after="0"/>
            </w:pPr>
            <w:r>
              <w:rPr>
                <w:rFonts w:ascii="Calibri" w:hAnsi="Calibri"/>
                <w:b w:val="0"/>
                <w:i w:val="0"/>
                <w:color w:val="1F2937"/>
                <w:sz w:val="19"/>
              </w:rPr>
              <w:t>Admissions</w:t>
            </w:r>
          </w:p>
        </w:tc>
        <w:tc>
          <w:tcPr>
            <w:tcW w:type="dxa" w:w="1900"/>
            <w:vAlign w:val="top"/>
          </w:tcPr>
          <w:p>
            <w:pPr>
              <w:spacing w:after="0"/>
            </w:pPr>
            <w:r>
              <w:rPr>
                <w:rFonts w:ascii="Calibri" w:hAnsi="Calibri"/>
                <w:b w:val="0"/>
                <w:i w:val="0"/>
                <w:color w:val="1F2937"/>
                <w:sz w:val="19"/>
              </w:rPr>
              <w:t>Semaines 6 à 7</w:t>
            </w:r>
          </w:p>
        </w:tc>
        <w:tc>
          <w:tcPr>
            <w:tcW w:type="dxa" w:w="5060"/>
            <w:vAlign w:val="top"/>
          </w:tcPr>
          <w:p>
            <w:pPr>
              <w:spacing w:after="0"/>
            </w:pPr>
            <w:r>
              <w:rPr>
                <w:rFonts w:ascii="Calibri" w:hAnsi="Calibri"/>
                <w:b w:val="0"/>
                <w:i w:val="0"/>
                <w:color w:val="1F2937"/>
                <w:sz w:val="19"/>
              </w:rPr>
              <w:t>Dossiers, documents, statuts, traitement administratif et emails opérationnels.</w:t>
            </w:r>
          </w:p>
        </w:tc>
      </w:tr>
      <w:tr>
        <w:tc>
          <w:tcPr>
            <w:tcW w:type="dxa" w:w="2400"/>
            <w:vAlign w:val="top"/>
          </w:tcPr>
          <w:p>
            <w:pPr>
              <w:spacing w:after="0"/>
            </w:pPr>
            <w:r>
              <w:rPr>
                <w:rFonts w:ascii="Calibri" w:hAnsi="Calibri"/>
                <w:b w:val="0"/>
                <w:i w:val="0"/>
                <w:color w:val="1F2937"/>
                <w:sz w:val="19"/>
              </w:rPr>
              <w:t>Espace apprenant</w:t>
            </w:r>
          </w:p>
        </w:tc>
        <w:tc>
          <w:tcPr>
            <w:tcW w:type="dxa" w:w="1900"/>
            <w:vAlign w:val="top"/>
          </w:tcPr>
          <w:p>
            <w:pPr>
              <w:spacing w:after="0"/>
            </w:pPr>
            <w:r>
              <w:rPr>
                <w:rFonts w:ascii="Calibri" w:hAnsi="Calibri"/>
                <w:b w:val="0"/>
                <w:i w:val="0"/>
                <w:color w:val="1F2937"/>
                <w:sz w:val="19"/>
              </w:rPr>
              <w:t>Semaines 8 à 10</w:t>
            </w:r>
          </w:p>
        </w:tc>
        <w:tc>
          <w:tcPr>
            <w:tcW w:type="dxa" w:w="5060"/>
            <w:vAlign w:val="top"/>
          </w:tcPr>
          <w:p>
            <w:pPr>
              <w:spacing w:after="0"/>
            </w:pPr>
            <w:r>
              <w:rPr>
                <w:rFonts w:ascii="Calibri" w:hAnsi="Calibri"/>
                <w:b w:val="0"/>
                <w:i w:val="0"/>
                <w:color w:val="1F2937"/>
                <w:sz w:val="19"/>
              </w:rPr>
              <w:t>Cours, progression, ressources, notes et quiz sur une première formation complète.</w:t>
            </w:r>
          </w:p>
        </w:tc>
      </w:tr>
      <w:tr>
        <w:tc>
          <w:tcPr>
            <w:tcW w:type="dxa" w:w="2400"/>
            <w:vAlign w:val="top"/>
          </w:tcPr>
          <w:p>
            <w:pPr>
              <w:spacing w:after="0"/>
            </w:pPr>
            <w:r>
              <w:rPr>
                <w:rFonts w:ascii="Calibri" w:hAnsi="Calibri"/>
                <w:b w:val="0"/>
                <w:i w:val="0"/>
                <w:color w:val="1F2937"/>
                <w:sz w:val="19"/>
              </w:rPr>
              <w:t>Fonctions avancées</w:t>
            </w:r>
          </w:p>
        </w:tc>
        <w:tc>
          <w:tcPr>
            <w:tcW w:type="dxa" w:w="1900"/>
            <w:vAlign w:val="top"/>
          </w:tcPr>
          <w:p>
            <w:pPr>
              <w:spacing w:after="0"/>
            </w:pPr>
            <w:r>
              <w:rPr>
                <w:rFonts w:ascii="Calibri" w:hAnsi="Calibri"/>
                <w:b w:val="0"/>
                <w:i w:val="0"/>
                <w:color w:val="1F2937"/>
                <w:sz w:val="19"/>
              </w:rPr>
              <w:t>Semaines 11 à 12</w:t>
            </w:r>
          </w:p>
        </w:tc>
        <w:tc>
          <w:tcPr>
            <w:tcW w:type="dxa" w:w="5060"/>
            <w:vAlign w:val="top"/>
          </w:tcPr>
          <w:p>
            <w:pPr>
              <w:spacing w:after="0"/>
            </w:pPr>
            <w:r>
              <w:rPr>
                <w:rFonts w:ascii="Calibri" w:hAnsi="Calibri"/>
                <w:b w:val="0"/>
                <w:i w:val="0"/>
                <w:color w:val="1F2937"/>
                <w:sz w:val="19"/>
              </w:rPr>
              <w:t>Paiement, forum, certificats et tableaux de bord selon priorités confirmées.</w:t>
            </w:r>
          </w:p>
        </w:tc>
      </w:tr>
      <w:tr>
        <w:tc>
          <w:tcPr>
            <w:tcW w:type="dxa" w:w="2400"/>
            <w:vAlign w:val="top"/>
          </w:tcPr>
          <w:p>
            <w:pPr>
              <w:spacing w:after="0"/>
            </w:pPr>
            <w:r>
              <w:rPr>
                <w:rFonts w:ascii="Calibri" w:hAnsi="Calibri"/>
                <w:b w:val="0"/>
                <w:i w:val="0"/>
                <w:color w:val="1F2937"/>
                <w:sz w:val="19"/>
              </w:rPr>
              <w:t>Recette / production</w:t>
            </w:r>
          </w:p>
        </w:tc>
        <w:tc>
          <w:tcPr>
            <w:tcW w:type="dxa" w:w="1900"/>
            <w:vAlign w:val="top"/>
          </w:tcPr>
          <w:p>
            <w:pPr>
              <w:spacing w:after="0"/>
            </w:pPr>
            <w:r>
              <w:rPr>
                <w:rFonts w:ascii="Calibri" w:hAnsi="Calibri"/>
                <w:b w:val="0"/>
                <w:i w:val="0"/>
                <w:color w:val="1F2937"/>
                <w:sz w:val="19"/>
              </w:rPr>
              <w:t>Semaines 13 à 14</w:t>
            </w:r>
          </w:p>
        </w:tc>
        <w:tc>
          <w:tcPr>
            <w:tcW w:type="dxa" w:w="5060"/>
            <w:vAlign w:val="top"/>
          </w:tcPr>
          <w:p>
            <w:pPr>
              <w:spacing w:after="0"/>
            </w:pPr>
            <w:r>
              <w:rPr>
                <w:rFonts w:ascii="Calibri" w:hAnsi="Calibri"/>
                <w:b w:val="0"/>
                <w:i w:val="0"/>
                <w:color w:val="1F2937"/>
                <w:sz w:val="19"/>
              </w:rPr>
              <w:t>Tests, validation métier, formation utilisateurs et mise en ligne.</w:t>
            </w:r>
          </w:p>
        </w:tc>
      </w:tr>
    </w:tbl>
    <w:p>
      <w:pPr>
        <w:pStyle w:val="Heading2"/>
      </w:pPr>
      <w:r>
        <w:t>8.3 Critères de recette</w:t>
      </w:r>
    </w:p>
    <w:p>
      <w:pPr>
        <w:pStyle w:val="ListBullet"/>
        <w:spacing w:after="80" w:line="300" w:lineRule="auto"/>
      </w:pPr>
      <w:r>
        <w:rPr>
          <w:rFonts w:ascii="Calibri" w:hAnsi="Calibri"/>
          <w:b w:val="0"/>
          <w:i w:val="0"/>
          <w:color w:val="1F2937"/>
          <w:sz w:val="21"/>
        </w:rPr>
        <w:t>Chaque exigence fonctionnelle prioritaire possède un scénario de test validé.</w:t>
      </w:r>
    </w:p>
    <w:p>
      <w:pPr>
        <w:pStyle w:val="ListBullet"/>
        <w:spacing w:after="80" w:line="300" w:lineRule="auto"/>
      </w:pPr>
      <w:r>
        <w:rPr>
          <w:rFonts w:ascii="Calibri" w:hAnsi="Calibri"/>
          <w:b w:val="0"/>
          <w:i w:val="0"/>
          <w:color w:val="1F2937"/>
          <w:sz w:val="21"/>
        </w:rPr>
        <w:t>Les liens et appels à l’action mènent vers un parcours réel, sans simulation.</w:t>
      </w:r>
    </w:p>
    <w:p>
      <w:pPr>
        <w:pStyle w:val="ListBullet"/>
        <w:spacing w:after="80" w:line="300" w:lineRule="auto"/>
      </w:pPr>
      <w:r>
        <w:rPr>
          <w:rFonts w:ascii="Calibri" w:hAnsi="Calibri"/>
          <w:b w:val="0"/>
          <w:i w:val="0"/>
          <w:color w:val="1F2937"/>
          <w:sz w:val="21"/>
        </w:rPr>
        <w:t>Les utilisateurs ne peuvent accéder qu’aux informations prévues pour leur rôle.</w:t>
      </w:r>
    </w:p>
    <w:p>
      <w:pPr>
        <w:pStyle w:val="ListBullet"/>
        <w:spacing w:after="80" w:line="300" w:lineRule="auto"/>
      </w:pPr>
      <w:r>
        <w:rPr>
          <w:rFonts w:ascii="Calibri" w:hAnsi="Calibri"/>
          <w:b w:val="0"/>
          <w:i w:val="0"/>
          <w:color w:val="1F2937"/>
          <w:sz w:val="21"/>
        </w:rPr>
        <w:t>Les formulaires gèrent clairement les succès et erreurs ; les données sont persistées.</w:t>
      </w:r>
    </w:p>
    <w:p>
      <w:pPr>
        <w:pStyle w:val="ListBullet"/>
        <w:spacing w:after="80" w:line="300" w:lineRule="auto"/>
      </w:pPr>
      <w:r>
        <w:rPr>
          <w:rFonts w:ascii="Calibri" w:hAnsi="Calibri"/>
          <w:b w:val="0"/>
          <w:i w:val="0"/>
          <w:color w:val="1F2937"/>
          <w:sz w:val="21"/>
        </w:rPr>
        <w:t>Les parcours sont testés sur mobile et ordinateur.</w:t>
      </w:r>
    </w:p>
    <w:p>
      <w:pPr>
        <w:pStyle w:val="ListBullet"/>
        <w:spacing w:after="80" w:line="300" w:lineRule="auto"/>
      </w:pPr>
      <w:r>
        <w:rPr>
          <w:rFonts w:ascii="Calibri" w:hAnsi="Calibri"/>
          <w:b w:val="0"/>
          <w:i w:val="0"/>
          <w:color w:val="1F2937"/>
          <w:sz w:val="21"/>
        </w:rPr>
        <w:t>Les sauvegardes et la restauration sont vérifiées avant la mise en production.</w:t>
      </w:r>
    </w:p>
    <w:p>
      <w:pPr>
        <w:pStyle w:val="Heading1"/>
      </w:pPr>
      <w:r>
        <w:t>9. Livrables attendus</w:t>
      </w:r>
    </w:p>
    <w:p>
      <w:pPr>
        <w:pStyle w:val="ListBullet"/>
        <w:spacing w:after="80" w:line="300" w:lineRule="auto"/>
      </w:pPr>
      <w:r>
        <w:rPr>
          <w:rFonts w:ascii="Calibri" w:hAnsi="Calibri"/>
          <w:b w:val="0"/>
          <w:i w:val="0"/>
          <w:color w:val="1F2937"/>
          <w:sz w:val="21"/>
        </w:rPr>
        <w:t>Code source du back-end Django et des adaptations front-end, organisé et documenté.</w:t>
      </w:r>
    </w:p>
    <w:p>
      <w:pPr>
        <w:pStyle w:val="ListBullet"/>
        <w:spacing w:after="80" w:line="300" w:lineRule="auto"/>
      </w:pPr>
      <w:r>
        <w:rPr>
          <w:rFonts w:ascii="Calibri" w:hAnsi="Calibri"/>
          <w:b w:val="0"/>
          <w:i w:val="0"/>
          <w:color w:val="1F2937"/>
          <w:sz w:val="21"/>
        </w:rPr>
        <w:t>Schéma de base de données et migrations Django.</w:t>
      </w:r>
    </w:p>
    <w:p>
      <w:pPr>
        <w:pStyle w:val="ListBullet"/>
        <w:spacing w:after="80" w:line="300" w:lineRule="auto"/>
      </w:pPr>
      <w:r>
        <w:rPr>
          <w:rFonts w:ascii="Calibri" w:hAnsi="Calibri"/>
          <w:b w:val="0"/>
          <w:i w:val="0"/>
          <w:color w:val="1F2937"/>
          <w:sz w:val="21"/>
        </w:rPr>
        <w:t>API REST documentée (OpenAPI/Swagger ou équivalent).</w:t>
      </w:r>
    </w:p>
    <w:p>
      <w:pPr>
        <w:pStyle w:val="ListBullet"/>
        <w:spacing w:after="80" w:line="300" w:lineRule="auto"/>
      </w:pPr>
      <w:r>
        <w:rPr>
          <w:rFonts w:ascii="Calibri" w:hAnsi="Calibri"/>
          <w:b w:val="0"/>
          <w:i w:val="0"/>
          <w:color w:val="1F2937"/>
          <w:sz w:val="21"/>
        </w:rPr>
        <w:t>Django Admin configuré avec les modèles, filtres, recherches et droits nécessaires.</w:t>
      </w:r>
    </w:p>
    <w:p>
      <w:pPr>
        <w:pStyle w:val="ListBullet"/>
        <w:spacing w:after="80" w:line="300" w:lineRule="auto"/>
      </w:pPr>
      <w:r>
        <w:rPr>
          <w:rFonts w:ascii="Calibri" w:hAnsi="Calibri"/>
          <w:b w:val="0"/>
          <w:i w:val="0"/>
          <w:color w:val="1F2937"/>
          <w:sz w:val="21"/>
        </w:rPr>
        <w:t>Jeux de données de démonstration ou procédure de saisie des contenus initiaux.</w:t>
      </w:r>
    </w:p>
    <w:p>
      <w:pPr>
        <w:pStyle w:val="ListBullet"/>
        <w:spacing w:after="80" w:line="300" w:lineRule="auto"/>
      </w:pPr>
      <w:r>
        <w:rPr>
          <w:rFonts w:ascii="Calibri" w:hAnsi="Calibri"/>
          <w:b w:val="0"/>
          <w:i w:val="0"/>
          <w:color w:val="1F2937"/>
          <w:sz w:val="21"/>
        </w:rPr>
        <w:t>Tests automatisés essentiels et compte-rendu de recette.</w:t>
      </w:r>
    </w:p>
    <w:p>
      <w:pPr>
        <w:pStyle w:val="ListBullet"/>
        <w:spacing w:after="80" w:line="300" w:lineRule="auto"/>
      </w:pPr>
      <w:r>
        <w:rPr>
          <w:rFonts w:ascii="Calibri" w:hAnsi="Calibri"/>
          <w:b w:val="0"/>
          <w:i w:val="0"/>
          <w:color w:val="1F2937"/>
          <w:sz w:val="21"/>
        </w:rPr>
        <w:t>Guide d’installation/déploiement, sauvegarde et exploitation.</w:t>
      </w:r>
    </w:p>
    <w:p>
      <w:pPr>
        <w:pStyle w:val="ListBullet"/>
        <w:spacing w:after="80" w:line="300" w:lineRule="auto"/>
      </w:pPr>
      <w:r>
        <w:rPr>
          <w:rFonts w:ascii="Calibri" w:hAnsi="Calibri"/>
          <w:b w:val="0"/>
          <w:i w:val="0"/>
          <w:color w:val="1F2937"/>
          <w:sz w:val="21"/>
        </w:rPr>
        <w:t>Guide utilisateur administrateur et guide de gestion des dossiers.</w:t>
      </w:r>
    </w:p>
    <w:p>
      <w:pPr>
        <w:pStyle w:val="ListBullet"/>
        <w:spacing w:after="80" w:line="300" w:lineRule="auto"/>
      </w:pPr>
      <w:r>
        <w:rPr>
          <w:rFonts w:ascii="Calibri" w:hAnsi="Calibri"/>
          <w:b w:val="0"/>
          <w:i w:val="0"/>
          <w:color w:val="1F2937"/>
          <w:sz w:val="21"/>
        </w:rPr>
        <w:t>Accès aux environnements, variables configurées de manière sécurisée et procédure de mise en production.</w:t>
      </w:r>
    </w:p>
    <w:p>
      <w:pPr>
        <w:pStyle w:val="Heading1"/>
      </w:pPr>
      <w:r>
        <w:t>10. Hypothèses et décisions à valider</w:t>
      </w:r>
    </w:p>
    <w:p>
      <w:pPr>
        <w:pStyle w:val="ListNumber"/>
        <w:spacing w:after="80" w:line="300" w:lineRule="auto"/>
      </w:pPr>
      <w:r>
        <w:rPr>
          <w:rFonts w:ascii="Calibri" w:hAnsi="Calibri"/>
          <w:b w:val="0"/>
          <w:i w:val="0"/>
          <w:color w:val="1F2937"/>
          <w:sz w:val="21"/>
        </w:rPr>
        <w:t>Le contenu des formations, sessions, documents et règles pédagogiques sera fourni et validé par EDMAH.</w:t>
      </w:r>
    </w:p>
    <w:p>
      <w:pPr>
        <w:pStyle w:val="ListNumber"/>
        <w:spacing w:after="80" w:line="300" w:lineRule="auto"/>
      </w:pPr>
      <w:r>
        <w:rPr>
          <w:rFonts w:ascii="Calibri" w:hAnsi="Calibri"/>
          <w:b w:val="0"/>
          <w:i w:val="0"/>
          <w:color w:val="1F2937"/>
          <w:sz w:val="21"/>
        </w:rPr>
        <w:t>Les responsables des admissions, contenus, forum et certificats seront désignés.</w:t>
      </w:r>
    </w:p>
    <w:p>
      <w:pPr>
        <w:pStyle w:val="ListNumber"/>
        <w:spacing w:after="80" w:line="300" w:lineRule="auto"/>
      </w:pPr>
      <w:r>
        <w:rPr>
          <w:rFonts w:ascii="Calibri" w:hAnsi="Calibri"/>
          <w:b w:val="0"/>
          <w:i w:val="0"/>
          <w:color w:val="1F2937"/>
          <w:sz w:val="21"/>
        </w:rPr>
        <w:t>Le moyen de paiement et les obligations associées seront choisis avant son intégration.</w:t>
      </w:r>
    </w:p>
    <w:p>
      <w:pPr>
        <w:pStyle w:val="ListNumber"/>
        <w:spacing w:after="80" w:line="300" w:lineRule="auto"/>
      </w:pPr>
      <w:r>
        <w:rPr>
          <w:rFonts w:ascii="Calibri" w:hAnsi="Calibri"/>
          <w:b w:val="0"/>
          <w:i w:val="0"/>
          <w:color w:val="1F2937"/>
          <w:sz w:val="21"/>
        </w:rPr>
        <w:t>Les mentions légales et règles de conservation des dossiers seront validées avant ouverture publique.</w:t>
      </w:r>
    </w:p>
    <w:p>
      <w:pPr>
        <w:pStyle w:val="ListNumber"/>
        <w:spacing w:after="80" w:line="300" w:lineRule="auto"/>
      </w:pPr>
      <w:r>
        <w:rPr>
          <w:rFonts w:ascii="Calibri" w:hAnsi="Calibri"/>
          <w:b w:val="0"/>
          <w:i w:val="0"/>
          <w:color w:val="1F2937"/>
          <w:sz w:val="21"/>
        </w:rPr>
        <w:t>Le nom de domaine, l’hébergement et les comptes de services externes seront disponibles à temps.</w:t>
      </w:r>
    </w:p>
    <w:p>
      <w:pPr>
        <w:pStyle w:val="Heading1"/>
      </w:pPr>
      <w:r>
        <w:t>11. Approbation</w:t>
      </w:r>
    </w:p>
    <w:p>
      <w:pPr>
        <w:spacing w:after="120" w:line="300" w:lineRule="auto"/>
      </w:pPr>
      <w:r>
        <w:rPr>
          <w:rFonts w:ascii="Calibri" w:hAnsi="Calibri"/>
          <w:b w:val="0"/>
          <w:i w:val="0"/>
          <w:color w:val="1F2937"/>
          <w:sz w:val="21"/>
        </w:rPr>
        <w:t>Ce cahier des charges sert de référence de réalisation. Toute évolution qui modifie le périmètre, les délais, les règles métier ou les services externes devra être formalisée et validée avant développement.</w:t>
      </w:r>
    </w:p>
    <w:tbl>
      <w:tblPr>
        <w:tblStyle w:val="TableGrid"/>
        <w:tblW w:type="dxa" w:w="9360"/>
        <w:jc w:val="left"/>
        <w:tblLayout w:type="fixed"/>
        <w:tblLook w:firstColumn="1" w:firstRow="1" w:lastColumn="0" w:lastRow="0" w:noHBand="0" w:noVBand="1" w:val="04A0"/>
        <w:tblInd w:w="120" w:type="dxa"/>
      </w:tblPr>
      <w:tblGrid>
        <w:gridCol w:w="2500"/>
        <w:gridCol w:w="3500"/>
        <w:gridCol w:w="3360"/>
      </w:tblGrid>
      <w:tr>
        <w:trPr>
          <w:tblHeader w:val="true"/>
        </w:trPr>
        <w:tc>
          <w:tcPr>
            <w:tcW w:type="dxa" w:w="2500"/>
            <w:tcMar>
              <w:top w:w="80" w:type="dxa"/>
              <w:start w:w="120" w:type="dxa"/>
              <w:bottom w:w="80" w:type="dxa"/>
              <w:end w:w="120" w:type="dxa"/>
            </w:tcMar>
            <w:shd w:fill="E8EEF5"/>
            <w:vAlign w:val="center"/>
          </w:tcPr>
          <w:p>
            <w:pPr>
              <w:spacing w:after="0"/>
            </w:pPr>
            <w:r>
              <w:rPr>
                <w:rFonts w:ascii="Calibri" w:hAnsi="Calibri"/>
                <w:b/>
                <w:i w:val="0"/>
                <w:color w:val="1F4D78"/>
                <w:sz w:val="20"/>
              </w:rPr>
              <w:t>Partie</w:t>
            </w:r>
          </w:p>
        </w:tc>
        <w:tc>
          <w:tcPr>
            <w:tcW w:type="dxa" w:w="3500"/>
            <w:tcMar>
              <w:top w:w="80" w:type="dxa"/>
              <w:start w:w="120" w:type="dxa"/>
              <w:bottom w:w="80" w:type="dxa"/>
              <w:end w:w="120" w:type="dxa"/>
            </w:tcMar>
            <w:shd w:fill="E8EEF5"/>
            <w:vAlign w:val="center"/>
          </w:tcPr>
          <w:p>
            <w:pPr>
              <w:spacing w:after="0"/>
            </w:pPr>
            <w:r>
              <w:rPr>
                <w:rFonts w:ascii="Calibri" w:hAnsi="Calibri"/>
                <w:b/>
                <w:i w:val="0"/>
                <w:color w:val="1F4D78"/>
                <w:sz w:val="20"/>
              </w:rPr>
              <w:t>Nom / fonction</w:t>
            </w:r>
          </w:p>
        </w:tc>
        <w:tc>
          <w:tcPr>
            <w:tcW w:type="dxa" w:w="3360"/>
            <w:tcMar>
              <w:top w:w="80" w:type="dxa"/>
              <w:start w:w="120" w:type="dxa"/>
              <w:bottom w:w="80" w:type="dxa"/>
              <w:end w:w="120" w:type="dxa"/>
            </w:tcMar>
            <w:shd w:fill="E8EEF5"/>
            <w:vAlign w:val="center"/>
          </w:tcPr>
          <w:p>
            <w:pPr>
              <w:spacing w:after="0"/>
            </w:pPr>
            <w:r>
              <w:rPr>
                <w:rFonts w:ascii="Calibri" w:hAnsi="Calibri"/>
                <w:b/>
                <w:i w:val="0"/>
                <w:color w:val="1F4D78"/>
                <w:sz w:val="20"/>
              </w:rPr>
              <w:t>Date et signature</w:t>
            </w:r>
          </w:p>
        </w:tc>
      </w:tr>
      <w:tr>
        <w:tc>
          <w:tcPr>
            <w:tcW w:type="dxa" w:w="2500"/>
            <w:vAlign w:val="top"/>
          </w:tcPr>
          <w:p>
            <w:pPr>
              <w:spacing w:after="520"/>
            </w:pPr>
            <w:r>
              <w:rPr>
                <w:rFonts w:ascii="Calibri" w:hAnsi="Calibri"/>
                <w:b w:val="0"/>
                <w:i w:val="0"/>
                <w:color w:val="1F2937"/>
                <w:sz w:val="19"/>
              </w:rPr>
              <w:t>EDMAH</w:t>
            </w:r>
          </w:p>
        </w:tc>
        <w:tc>
          <w:tcPr>
            <w:tcW w:type="dxa" w:w="3500"/>
            <w:vAlign w:val="top"/>
          </w:tcPr>
          <w:p>
            <w:pPr>
              <w:spacing w:after="520"/>
            </w:pPr>
            <w:r>
              <w:rPr>
                <w:rFonts w:ascii="Calibri" w:hAnsi="Calibri"/>
                <w:b w:val="0"/>
                <w:i w:val="0"/>
                <w:color w:val="1F2937"/>
                <w:sz w:val="19"/>
              </w:rPr>
            </w:r>
          </w:p>
        </w:tc>
        <w:tc>
          <w:tcPr>
            <w:tcW w:type="dxa" w:w="3360"/>
            <w:vAlign w:val="top"/>
          </w:tcPr>
          <w:p>
            <w:pPr>
              <w:spacing w:after="520"/>
            </w:pPr>
            <w:r>
              <w:rPr>
                <w:rFonts w:ascii="Calibri" w:hAnsi="Calibri"/>
                <w:b w:val="0"/>
                <w:i w:val="0"/>
                <w:color w:val="1F2937"/>
                <w:sz w:val="19"/>
              </w:rPr>
            </w:r>
          </w:p>
        </w:tc>
      </w:tr>
      <w:tr>
        <w:tc>
          <w:tcPr>
            <w:tcW w:type="dxa" w:w="2500"/>
            <w:vAlign w:val="top"/>
          </w:tcPr>
          <w:p>
            <w:pPr>
              <w:spacing w:after="520"/>
            </w:pPr>
            <w:r>
              <w:rPr>
                <w:rFonts w:ascii="Calibri" w:hAnsi="Calibri"/>
                <w:b w:val="0"/>
                <w:i w:val="0"/>
                <w:color w:val="1F2937"/>
                <w:sz w:val="19"/>
              </w:rPr>
              <w:t>Prestataire technique</w:t>
            </w:r>
          </w:p>
        </w:tc>
        <w:tc>
          <w:tcPr>
            <w:tcW w:type="dxa" w:w="3500"/>
            <w:vAlign w:val="top"/>
          </w:tcPr>
          <w:p>
            <w:pPr>
              <w:spacing w:after="520"/>
            </w:pPr>
            <w:r>
              <w:rPr>
                <w:rFonts w:ascii="Calibri" w:hAnsi="Calibri"/>
                <w:b w:val="0"/>
                <w:i w:val="0"/>
                <w:color w:val="1F2937"/>
                <w:sz w:val="19"/>
              </w:rPr>
            </w:r>
          </w:p>
        </w:tc>
        <w:tc>
          <w:tcPr>
            <w:tcW w:type="dxa" w:w="3360"/>
            <w:vAlign w:val="top"/>
          </w:tcPr>
          <w:p>
            <w:pPr>
              <w:spacing w:after="520"/>
            </w:pPr>
            <w:r>
              <w:rPr>
                <w:rFonts w:ascii="Calibri" w:hAnsi="Calibri"/>
                <w:b w:val="0"/>
                <w:i w:val="0"/>
                <w:color w:val="1F2937"/>
                <w:sz w:val="19"/>
              </w:rPr>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7"/>
      </w:rPr>
      <w:t>EDMAH - Cahier des charges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EDMAH - Django et Django REST Framework</dc:title>
  <dc:subject>Cahier des charges fonctionnel et technique</dc:subject>
  <dc:creator>EDMAH</dc:creator>
  <cp:keywords/>
  <dc:description>generated by python-docx</dc:description>
  <cp:lastModifiedBy/>
  <cp:revision>1</cp:revision>
  <dcterms:created xsi:type="dcterms:W3CDTF">2013-12-23T23:15:00Z</dcterms:created>
  <dcterms:modified xsi:type="dcterms:W3CDTF">2013-12-23T23:15:00Z</dcterms:modified>
  <cp:category/>
</cp:coreProperties>
</file>