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In</w:t>
      </w:r>
      <w:r>
        <w:noBreakHyphen/>
        <w:t>Transit</w:t>
      </w:r>
    </w:p>
    <w:p>
      <w:r>
        <w:t>on</w:t>
      </w:r>
      <w:r>
        <w:noBreakHyphen/>
        <w:t>hand</w:t>
      </w:r>
    </w:p>
    <w:p>
      <w:r>
        <w:t>high</w:t>
      </w:r>
      <w:r>
        <w:noBreakHyphen/>
        <w:t>frequency</w:t>
      </w:r>
    </w:p>
    <w:p>
      <w:r>
        <w:t>co</w:t>
        <w:noBreakHyphen/>
        <w:t>op</w:t>
      </w:r>
    </w:p>
  </w:body>
</w:document>
</file>