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2B80" w14:textId="77777777" w:rsidR="002871D4" w:rsidRPr="002871D4" w:rsidRDefault="002871D4" w:rsidP="002871D4">
      <w:pPr>
        <w:shd w:val="clear" w:color="auto" w:fill="FFFFFF"/>
        <w:spacing w:after="0" w:line="240" w:lineRule="auto"/>
        <w:outlineLvl w:val="0"/>
        <w:rPr>
          <w:rFonts w:ascii="Segoe UI Light" w:eastAsia="Times New Roman" w:hAnsi="Segoe UI Light" w:cs="Segoe UI Light"/>
          <w:b/>
          <w:bCs/>
          <w:color w:val="171717"/>
          <w:kern w:val="36"/>
          <w:sz w:val="32"/>
          <w:szCs w:val="32"/>
        </w:rPr>
      </w:pPr>
      <w:r w:rsidRPr="002871D4">
        <w:rPr>
          <w:rFonts w:ascii="Segoe UI Light" w:eastAsia="Times New Roman" w:hAnsi="Segoe UI Light" w:cs="Segoe UI Light"/>
          <w:b/>
          <w:bCs/>
          <w:color w:val="171717"/>
          <w:kern w:val="36"/>
          <w:sz w:val="32"/>
          <w:szCs w:val="32"/>
        </w:rPr>
        <w:t>Azure API for FHIR</w:t>
      </w:r>
    </w:p>
    <w:p w14:paraId="2CAFB7A9" w14:textId="4D7243C7" w:rsidR="002871D4" w:rsidRDefault="002871D4">
      <w:pPr>
        <w:rPr>
          <w:rFonts w:ascii="Segoe UI Light" w:hAnsi="Segoe UI Light" w:cs="Segoe UI Light"/>
        </w:rPr>
      </w:pPr>
      <w:r w:rsidRPr="002871D4">
        <w:rPr>
          <w:rFonts w:ascii="Segoe UI Light" w:hAnsi="Segoe UI Light" w:cs="Segoe UI Light"/>
        </w:rPr>
        <w:t>In this hackathon we used the Azure API for FHIR to ensure the ability for WHO or a healthcare organization to integrate with their existing systems whilst guaranteeing security, compliance and adherence</w:t>
      </w:r>
      <w:r>
        <w:rPr>
          <w:rFonts w:ascii="Segoe UI Light" w:hAnsi="Segoe UI Light" w:cs="Segoe UI Light"/>
        </w:rPr>
        <w:t xml:space="preserve"> to each country’s regulations.</w:t>
      </w:r>
    </w:p>
    <w:p w14:paraId="339F1976" w14:textId="160BE306" w:rsidR="002871D4" w:rsidRPr="002871D4" w:rsidRDefault="002871D4">
      <w:pPr>
        <w:rPr>
          <w:rFonts w:ascii="Segoe UI Light" w:hAnsi="Segoe UI Light" w:cs="Segoe UI Light"/>
        </w:rPr>
      </w:pPr>
      <w:r>
        <w:rPr>
          <w:rFonts w:ascii="Segoe UI Light" w:hAnsi="Segoe UI Light" w:cs="Segoe UI Light"/>
        </w:rPr>
        <w:t>As this is a global pandemic, we wanted to provide a flexible, yet powerful set of tools to be easily deployed and managed in each location: More details can be found here:</w:t>
      </w:r>
    </w:p>
    <w:p w14:paraId="41E145A7" w14:textId="534885E9" w:rsidR="00150762" w:rsidRPr="002871D4" w:rsidRDefault="002871D4">
      <w:pPr>
        <w:rPr>
          <w:rFonts w:ascii="Segoe UI Light" w:hAnsi="Segoe UI Light" w:cs="Segoe UI Light"/>
        </w:rPr>
      </w:pPr>
      <w:hyperlink r:id="rId5" w:history="1">
        <w:r w:rsidRPr="002871D4">
          <w:rPr>
            <w:rStyle w:val="Hyperlink"/>
            <w:rFonts w:ascii="Segoe UI Light" w:hAnsi="Segoe UI Light" w:cs="Segoe UI Light"/>
          </w:rPr>
          <w:t>https://docs.microsoft.com/en-us/azure/healthcare-apis/</w:t>
        </w:r>
      </w:hyperlink>
    </w:p>
    <w:p w14:paraId="50823D4E" w14:textId="2F76A9FF" w:rsidR="002871D4" w:rsidRPr="002871D4" w:rsidRDefault="002871D4">
      <w:pPr>
        <w:rPr>
          <w:rFonts w:ascii="Segoe UI Light" w:hAnsi="Segoe UI Light" w:cs="Segoe UI Light"/>
        </w:rPr>
      </w:pPr>
    </w:p>
    <w:p w14:paraId="766476E5" w14:textId="77BAB3A2" w:rsidR="002871D4" w:rsidRPr="002871D4" w:rsidRDefault="002871D4">
      <w:pPr>
        <w:rPr>
          <w:rFonts w:ascii="Segoe UI Light" w:hAnsi="Segoe UI Light" w:cs="Segoe UI Light"/>
        </w:rPr>
      </w:pPr>
      <w:r>
        <w:rPr>
          <w:rFonts w:ascii="Segoe UI Light" w:hAnsi="Segoe UI Light" w:cs="Segoe UI Light"/>
        </w:rPr>
        <w:t xml:space="preserve">For the hackathon we did not implement security protocols. We did not gather or use real patient data, only </w:t>
      </w:r>
      <w:proofErr w:type="gramStart"/>
      <w:r>
        <w:rPr>
          <w:rFonts w:ascii="Segoe UI Light" w:hAnsi="Segoe UI Light" w:cs="Segoe UI Light"/>
        </w:rPr>
        <w:t>“ fake</w:t>
      </w:r>
      <w:proofErr w:type="gramEnd"/>
      <w:r>
        <w:rPr>
          <w:rFonts w:ascii="Segoe UI Light" w:hAnsi="Segoe UI Light" w:cs="Segoe UI Light"/>
        </w:rPr>
        <w:t xml:space="preserve"> data” to test the features and functionality of the application.</w:t>
      </w:r>
    </w:p>
    <w:p w14:paraId="70EBB2D6" w14:textId="77777777" w:rsidR="002871D4" w:rsidRPr="002871D4" w:rsidRDefault="002871D4" w:rsidP="002871D4">
      <w:pPr>
        <w:shd w:val="clear" w:color="auto" w:fill="FFFFFF"/>
        <w:spacing w:after="0" w:line="240" w:lineRule="auto"/>
        <w:outlineLvl w:val="0"/>
        <w:rPr>
          <w:rFonts w:ascii="Segoe UI Light" w:eastAsia="Times New Roman" w:hAnsi="Segoe UI Light" w:cs="Segoe UI Light"/>
          <w:b/>
          <w:bCs/>
          <w:color w:val="171717"/>
          <w:kern w:val="36"/>
          <w:sz w:val="32"/>
          <w:szCs w:val="32"/>
        </w:rPr>
      </w:pPr>
      <w:r w:rsidRPr="002871D4">
        <w:rPr>
          <w:rFonts w:ascii="Segoe UI Light" w:eastAsia="Times New Roman" w:hAnsi="Segoe UI Light" w:cs="Segoe UI Light"/>
          <w:b/>
          <w:bCs/>
          <w:color w:val="171717"/>
          <w:kern w:val="36"/>
          <w:sz w:val="32"/>
          <w:szCs w:val="32"/>
        </w:rPr>
        <w:t>Azure Active Directory identity configuration for Azure API for FHIR</w:t>
      </w:r>
    </w:p>
    <w:p w14:paraId="21D4710B" w14:textId="5E7383EC" w:rsidR="002871D4" w:rsidRPr="002871D4" w:rsidRDefault="002871D4" w:rsidP="002871D4">
      <w:pPr>
        <w:shd w:val="clear" w:color="auto" w:fill="FFFFFF"/>
        <w:spacing w:after="0" w:line="240" w:lineRule="auto"/>
        <w:ind w:left="720"/>
        <w:rPr>
          <w:rFonts w:ascii="Segoe UI Light" w:eastAsia="Times New Roman" w:hAnsi="Segoe UI Light" w:cs="Segoe UI Light"/>
          <w:sz w:val="24"/>
          <w:szCs w:val="24"/>
        </w:rPr>
      </w:pPr>
    </w:p>
    <w:p w14:paraId="6E01645F" w14:textId="77777777" w:rsidR="002871D4" w:rsidRPr="002871D4" w:rsidRDefault="002871D4" w:rsidP="002871D4">
      <w:pPr>
        <w:shd w:val="clear" w:color="auto" w:fill="FFFFFF"/>
        <w:spacing w:before="100" w:beforeAutospacing="1" w:after="100" w:afterAutospacing="1" w:line="240" w:lineRule="auto"/>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An important piece when working with healthcare data is to ensure that the data is secure and cannot be accessed by unauthorized users or applications. FHIR servers use </w:t>
      </w:r>
      <w:hyperlink r:id="rId6" w:history="1">
        <w:r w:rsidRPr="002871D4">
          <w:rPr>
            <w:rFonts w:ascii="Segoe UI Light" w:eastAsia="Times New Roman" w:hAnsi="Segoe UI Light" w:cs="Segoe UI Light"/>
            <w:color w:val="0000FF"/>
            <w:sz w:val="24"/>
            <w:szCs w:val="24"/>
            <w:u w:val="single"/>
          </w:rPr>
          <w:t>OAuth 2.0</w:t>
        </w:r>
      </w:hyperlink>
      <w:r w:rsidRPr="002871D4">
        <w:rPr>
          <w:rFonts w:ascii="Segoe UI Light" w:eastAsia="Times New Roman" w:hAnsi="Segoe UI Light" w:cs="Segoe UI Light"/>
          <w:color w:val="171717"/>
          <w:sz w:val="24"/>
          <w:szCs w:val="24"/>
        </w:rPr>
        <w:t> to ensure this data security. The </w:t>
      </w:r>
      <w:hyperlink r:id="rId7" w:history="1">
        <w:r w:rsidRPr="002871D4">
          <w:rPr>
            <w:rFonts w:ascii="Segoe UI Light" w:eastAsia="Times New Roman" w:hAnsi="Segoe UI Light" w:cs="Segoe UI Light"/>
            <w:color w:val="0000FF"/>
            <w:sz w:val="24"/>
            <w:szCs w:val="24"/>
            <w:u w:val="single"/>
          </w:rPr>
          <w:t>Azure API for FHIR</w:t>
        </w:r>
      </w:hyperlink>
      <w:r w:rsidRPr="002871D4">
        <w:rPr>
          <w:rFonts w:ascii="Segoe UI Light" w:eastAsia="Times New Roman" w:hAnsi="Segoe UI Light" w:cs="Segoe UI Light"/>
          <w:color w:val="171717"/>
          <w:sz w:val="24"/>
          <w:szCs w:val="24"/>
        </w:rPr>
        <w:t> is secured using </w:t>
      </w:r>
      <w:hyperlink r:id="rId8" w:history="1">
        <w:r w:rsidRPr="002871D4">
          <w:rPr>
            <w:rFonts w:ascii="Segoe UI Light" w:eastAsia="Times New Roman" w:hAnsi="Segoe UI Light" w:cs="Segoe UI Light"/>
            <w:color w:val="0000FF"/>
            <w:sz w:val="24"/>
            <w:szCs w:val="24"/>
            <w:u w:val="single"/>
          </w:rPr>
          <w:t>Azure Active Directory</w:t>
        </w:r>
      </w:hyperlink>
      <w:r w:rsidRPr="002871D4">
        <w:rPr>
          <w:rFonts w:ascii="Segoe UI Light" w:eastAsia="Times New Roman" w:hAnsi="Segoe UI Light" w:cs="Segoe UI Light"/>
          <w:color w:val="171717"/>
          <w:sz w:val="24"/>
          <w:szCs w:val="24"/>
        </w:rPr>
        <w:t>, which is an example of an OAuth 2.0 identity provider. This article provides an overview of FHIR server authorization and the steps needed to obtain a token to access a FHIR server. While these steps will apply to any FHIR server and any identity provider, we will walk through Azure API for FHIR as the FHIR server and Azure AD as our identity provider in this article.</w:t>
      </w:r>
    </w:p>
    <w:p w14:paraId="46748540" w14:textId="77777777" w:rsidR="002871D4" w:rsidRPr="002871D4" w:rsidRDefault="002871D4" w:rsidP="002871D4">
      <w:pPr>
        <w:shd w:val="clear" w:color="auto" w:fill="FFFFFF"/>
        <w:spacing w:after="0" w:line="240" w:lineRule="auto"/>
        <w:outlineLvl w:val="1"/>
        <w:rPr>
          <w:rFonts w:ascii="Segoe UI Light" w:eastAsia="Times New Roman" w:hAnsi="Segoe UI Light" w:cs="Segoe UI Light"/>
          <w:b/>
          <w:bCs/>
          <w:color w:val="171717"/>
          <w:sz w:val="36"/>
          <w:szCs w:val="36"/>
        </w:rPr>
      </w:pPr>
      <w:r w:rsidRPr="002871D4">
        <w:rPr>
          <w:rFonts w:ascii="Segoe UI Light" w:eastAsia="Times New Roman" w:hAnsi="Segoe UI Light" w:cs="Segoe UI Light"/>
          <w:b/>
          <w:bCs/>
          <w:color w:val="171717"/>
          <w:sz w:val="36"/>
          <w:szCs w:val="36"/>
        </w:rPr>
        <w:t>Access control overview</w:t>
      </w:r>
    </w:p>
    <w:p w14:paraId="7F28C216" w14:textId="77777777" w:rsidR="002871D4" w:rsidRPr="002871D4" w:rsidRDefault="002871D4" w:rsidP="002871D4">
      <w:pPr>
        <w:shd w:val="clear" w:color="auto" w:fill="FFFFFF"/>
        <w:spacing w:before="100" w:beforeAutospacing="1" w:after="100" w:afterAutospacing="1" w:line="240" w:lineRule="auto"/>
        <w:rPr>
          <w:rFonts w:ascii="Segoe UI Light" w:eastAsia="Times New Roman" w:hAnsi="Segoe UI Light" w:cs="Segoe UI Light"/>
          <w:color w:val="171717"/>
          <w:sz w:val="24"/>
          <w:szCs w:val="24"/>
        </w:rPr>
      </w:pPr>
      <w:proofErr w:type="gramStart"/>
      <w:r w:rsidRPr="002871D4">
        <w:rPr>
          <w:rFonts w:ascii="Segoe UI Light" w:eastAsia="Times New Roman" w:hAnsi="Segoe UI Light" w:cs="Segoe UI Light"/>
          <w:color w:val="171717"/>
          <w:sz w:val="24"/>
          <w:szCs w:val="24"/>
        </w:rPr>
        <w:t>In order for</w:t>
      </w:r>
      <w:proofErr w:type="gramEnd"/>
      <w:r w:rsidRPr="002871D4">
        <w:rPr>
          <w:rFonts w:ascii="Segoe UI Light" w:eastAsia="Times New Roman" w:hAnsi="Segoe UI Light" w:cs="Segoe UI Light"/>
          <w:color w:val="171717"/>
          <w:sz w:val="24"/>
          <w:szCs w:val="24"/>
        </w:rPr>
        <w:t xml:space="preserve"> a client application to access Azure API for FHIR, it must present an access token. The access token is a signed, </w:t>
      </w:r>
      <w:hyperlink r:id="rId9" w:history="1">
        <w:r w:rsidRPr="002871D4">
          <w:rPr>
            <w:rFonts w:ascii="Segoe UI Light" w:eastAsia="Times New Roman" w:hAnsi="Segoe UI Light" w:cs="Segoe UI Light"/>
            <w:color w:val="0000FF"/>
            <w:sz w:val="24"/>
            <w:szCs w:val="24"/>
            <w:u w:val="single"/>
          </w:rPr>
          <w:t>Base64</w:t>
        </w:r>
      </w:hyperlink>
      <w:r w:rsidRPr="002871D4">
        <w:rPr>
          <w:rFonts w:ascii="Segoe UI Light" w:eastAsia="Times New Roman" w:hAnsi="Segoe UI Light" w:cs="Segoe UI Light"/>
          <w:color w:val="171717"/>
          <w:sz w:val="24"/>
          <w:szCs w:val="24"/>
        </w:rPr>
        <w:t> encoded collection of properties (claims) that convey information about the client's identity and roles and privileges granted to the client.</w:t>
      </w:r>
    </w:p>
    <w:p w14:paraId="59AABE07" w14:textId="77777777" w:rsidR="002871D4" w:rsidRPr="002871D4" w:rsidRDefault="002871D4" w:rsidP="002871D4">
      <w:pPr>
        <w:shd w:val="clear" w:color="auto" w:fill="FFFFFF"/>
        <w:spacing w:before="100" w:beforeAutospacing="1" w:after="100" w:afterAutospacing="1" w:line="240" w:lineRule="auto"/>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 xml:space="preserve">There are </w:t>
      </w:r>
      <w:proofErr w:type="gramStart"/>
      <w:r w:rsidRPr="002871D4">
        <w:rPr>
          <w:rFonts w:ascii="Segoe UI Light" w:eastAsia="Times New Roman" w:hAnsi="Segoe UI Light" w:cs="Segoe UI Light"/>
          <w:color w:val="171717"/>
          <w:sz w:val="24"/>
          <w:szCs w:val="24"/>
        </w:rPr>
        <w:t>a number of</w:t>
      </w:r>
      <w:proofErr w:type="gramEnd"/>
      <w:r w:rsidRPr="002871D4">
        <w:rPr>
          <w:rFonts w:ascii="Segoe UI Light" w:eastAsia="Times New Roman" w:hAnsi="Segoe UI Light" w:cs="Segoe UI Light"/>
          <w:color w:val="171717"/>
          <w:sz w:val="24"/>
          <w:szCs w:val="24"/>
        </w:rPr>
        <w:t xml:space="preserve"> ways to obtain a token, but the Azure API for FHIR doesn't care how the token is obtained as long as it's an appropriately signed token with the correct claims.</w:t>
      </w:r>
    </w:p>
    <w:p w14:paraId="0648EC16" w14:textId="77777777" w:rsidR="002871D4" w:rsidRPr="002871D4" w:rsidRDefault="002871D4" w:rsidP="002871D4">
      <w:pPr>
        <w:shd w:val="clear" w:color="auto" w:fill="FFFFFF"/>
        <w:spacing w:before="100" w:beforeAutospacing="1" w:after="100" w:afterAutospacing="1" w:line="240" w:lineRule="auto"/>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Using </w:t>
      </w:r>
      <w:hyperlink r:id="rId10" w:history="1">
        <w:r w:rsidRPr="002871D4">
          <w:rPr>
            <w:rFonts w:ascii="Segoe UI Light" w:eastAsia="Times New Roman" w:hAnsi="Segoe UI Light" w:cs="Segoe UI Light"/>
            <w:color w:val="0000FF"/>
            <w:sz w:val="24"/>
            <w:szCs w:val="24"/>
            <w:u w:val="single"/>
          </w:rPr>
          <w:t>authorization code flow</w:t>
        </w:r>
      </w:hyperlink>
      <w:r w:rsidRPr="002871D4">
        <w:rPr>
          <w:rFonts w:ascii="Segoe UI Light" w:eastAsia="Times New Roman" w:hAnsi="Segoe UI Light" w:cs="Segoe UI Light"/>
          <w:color w:val="171717"/>
          <w:sz w:val="24"/>
          <w:szCs w:val="24"/>
        </w:rPr>
        <w:t> as an example, accessing a FHIR server goes through the four steps below:</w:t>
      </w:r>
    </w:p>
    <w:p w14:paraId="3695BDCB" w14:textId="77777777" w:rsidR="002871D4" w:rsidRPr="002871D4" w:rsidRDefault="002871D4" w:rsidP="002871D4">
      <w:pPr>
        <w:shd w:val="clear" w:color="auto" w:fill="FFFFFF"/>
        <w:spacing w:before="100" w:beforeAutospacing="1" w:after="100" w:afterAutospacing="1" w:line="240" w:lineRule="auto"/>
        <w:rPr>
          <w:rFonts w:ascii="Segoe UI Light" w:eastAsia="Times New Roman" w:hAnsi="Segoe UI Light" w:cs="Segoe UI Light"/>
          <w:color w:val="171717"/>
          <w:sz w:val="24"/>
          <w:szCs w:val="24"/>
        </w:rPr>
      </w:pPr>
      <w:r w:rsidRPr="002871D4">
        <w:rPr>
          <w:rFonts w:ascii="Segoe UI Light" w:eastAsia="Times New Roman" w:hAnsi="Segoe UI Light" w:cs="Segoe UI Light"/>
          <w:noProof/>
          <w:color w:val="171717"/>
          <w:sz w:val="24"/>
          <w:szCs w:val="24"/>
        </w:rPr>
        <w:drawing>
          <wp:inline distT="0" distB="0" distL="0" distR="0" wp14:anchorId="46F35F08" wp14:editId="00DBEF1C">
            <wp:extent cx="6026536" cy="1381760"/>
            <wp:effectExtent l="0" t="0" r="0" b="8890"/>
            <wp:docPr id="8" name="Picture 8" descr="FHIR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IR Authoriz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1936" cy="1394462"/>
                    </a:xfrm>
                    <a:prstGeom prst="rect">
                      <a:avLst/>
                    </a:prstGeom>
                    <a:noFill/>
                    <a:ln>
                      <a:noFill/>
                    </a:ln>
                  </pic:spPr>
                </pic:pic>
              </a:graphicData>
            </a:graphic>
          </wp:inline>
        </w:drawing>
      </w:r>
    </w:p>
    <w:p w14:paraId="299ED842" w14:textId="77777777" w:rsidR="002871D4" w:rsidRPr="002871D4" w:rsidRDefault="002871D4" w:rsidP="002871D4">
      <w:pPr>
        <w:numPr>
          <w:ilvl w:val="0"/>
          <w:numId w:val="2"/>
        </w:numPr>
        <w:shd w:val="clear" w:color="auto" w:fill="FFFFFF"/>
        <w:spacing w:after="0" w:line="240" w:lineRule="auto"/>
        <w:ind w:left="570"/>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The client sends a request to the </w:t>
      </w:r>
      <w:r w:rsidRPr="002871D4">
        <w:rPr>
          <w:rFonts w:ascii="Segoe UI Light" w:eastAsia="Times New Roman" w:hAnsi="Segoe UI Light" w:cs="Segoe UI Light"/>
          <w:color w:val="171717"/>
          <w:sz w:val="20"/>
          <w:szCs w:val="20"/>
        </w:rPr>
        <w:t>/authorize</w:t>
      </w:r>
      <w:r w:rsidRPr="002871D4">
        <w:rPr>
          <w:rFonts w:ascii="Segoe UI Light" w:eastAsia="Times New Roman" w:hAnsi="Segoe UI Light" w:cs="Segoe UI Light"/>
          <w:color w:val="171717"/>
          <w:sz w:val="24"/>
          <w:szCs w:val="24"/>
        </w:rPr>
        <w:t> endpoint of Azure AD. Azure AD will redirect the client to a sign-in page where the user will authenticate using appropriate credentials (for example username and password or two-factor authentication). See details on </w:t>
      </w:r>
      <w:hyperlink r:id="rId12" w:anchor="request-an-authorization-code" w:history="1">
        <w:r w:rsidRPr="002871D4">
          <w:rPr>
            <w:rFonts w:ascii="Segoe UI Light" w:eastAsia="Times New Roman" w:hAnsi="Segoe UI Light" w:cs="Segoe UI Light"/>
            <w:color w:val="0000FF"/>
            <w:sz w:val="24"/>
            <w:szCs w:val="24"/>
          </w:rPr>
          <w:t>obtaining an authorization code</w:t>
        </w:r>
      </w:hyperlink>
      <w:r w:rsidRPr="002871D4">
        <w:rPr>
          <w:rFonts w:ascii="Segoe UI Light" w:eastAsia="Times New Roman" w:hAnsi="Segoe UI Light" w:cs="Segoe UI Light"/>
          <w:color w:val="171717"/>
          <w:sz w:val="24"/>
          <w:szCs w:val="24"/>
        </w:rPr>
        <w:t>. Upon successful authentication, an </w:t>
      </w:r>
      <w:r w:rsidRPr="002871D4">
        <w:rPr>
          <w:rFonts w:ascii="Segoe UI Light" w:eastAsia="Times New Roman" w:hAnsi="Segoe UI Light" w:cs="Segoe UI Light"/>
          <w:i/>
          <w:iCs/>
          <w:color w:val="171717"/>
          <w:sz w:val="24"/>
          <w:szCs w:val="24"/>
        </w:rPr>
        <w:t>authorization code</w:t>
      </w:r>
      <w:r w:rsidRPr="002871D4">
        <w:rPr>
          <w:rFonts w:ascii="Segoe UI Light" w:eastAsia="Times New Roman" w:hAnsi="Segoe UI Light" w:cs="Segoe UI Light"/>
          <w:color w:val="171717"/>
          <w:sz w:val="24"/>
          <w:szCs w:val="24"/>
        </w:rPr>
        <w:t> is returned to the client. Azure AD will only allow this authorization code to be returned to a registered reply URL configured in the client application registration (see below).</w:t>
      </w:r>
    </w:p>
    <w:p w14:paraId="4DDB28B4" w14:textId="77777777" w:rsidR="002871D4" w:rsidRPr="002871D4" w:rsidRDefault="002871D4" w:rsidP="002871D4">
      <w:pPr>
        <w:numPr>
          <w:ilvl w:val="0"/>
          <w:numId w:val="2"/>
        </w:numPr>
        <w:shd w:val="clear" w:color="auto" w:fill="FFFFFF"/>
        <w:spacing w:after="0" w:line="240" w:lineRule="auto"/>
        <w:ind w:left="570"/>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The client application exchanges the authorization code for an </w:t>
      </w:r>
      <w:r w:rsidRPr="002871D4">
        <w:rPr>
          <w:rFonts w:ascii="Segoe UI Light" w:eastAsia="Times New Roman" w:hAnsi="Segoe UI Light" w:cs="Segoe UI Light"/>
          <w:i/>
          <w:iCs/>
          <w:color w:val="171717"/>
          <w:sz w:val="24"/>
          <w:szCs w:val="24"/>
        </w:rPr>
        <w:t>access token</w:t>
      </w:r>
      <w:r w:rsidRPr="002871D4">
        <w:rPr>
          <w:rFonts w:ascii="Segoe UI Light" w:eastAsia="Times New Roman" w:hAnsi="Segoe UI Light" w:cs="Segoe UI Light"/>
          <w:color w:val="171717"/>
          <w:sz w:val="24"/>
          <w:szCs w:val="24"/>
        </w:rPr>
        <w:t> at the </w:t>
      </w:r>
      <w:r w:rsidRPr="002871D4">
        <w:rPr>
          <w:rFonts w:ascii="Segoe UI Light" w:eastAsia="Times New Roman" w:hAnsi="Segoe UI Light" w:cs="Segoe UI Light"/>
          <w:color w:val="171717"/>
          <w:sz w:val="20"/>
          <w:szCs w:val="20"/>
        </w:rPr>
        <w:t>/token</w:t>
      </w:r>
      <w:r w:rsidRPr="002871D4">
        <w:rPr>
          <w:rFonts w:ascii="Segoe UI Light" w:eastAsia="Times New Roman" w:hAnsi="Segoe UI Light" w:cs="Segoe UI Light"/>
          <w:color w:val="171717"/>
          <w:sz w:val="24"/>
          <w:szCs w:val="24"/>
        </w:rPr>
        <w:t> endpoint of Azure AD. When requesting a token, the client application may have to provide a client secret (the applications password). See details on </w:t>
      </w:r>
      <w:hyperlink r:id="rId13" w:anchor="use-the-authorization-code-to-request-an-access-token" w:history="1">
        <w:r w:rsidRPr="002871D4">
          <w:rPr>
            <w:rFonts w:ascii="Segoe UI Light" w:eastAsia="Times New Roman" w:hAnsi="Segoe UI Light" w:cs="Segoe UI Light"/>
            <w:color w:val="0000FF"/>
            <w:sz w:val="24"/>
            <w:szCs w:val="24"/>
          </w:rPr>
          <w:t>obtaining an access token</w:t>
        </w:r>
      </w:hyperlink>
      <w:r w:rsidRPr="002871D4">
        <w:rPr>
          <w:rFonts w:ascii="Segoe UI Light" w:eastAsia="Times New Roman" w:hAnsi="Segoe UI Light" w:cs="Segoe UI Light"/>
          <w:color w:val="171717"/>
          <w:sz w:val="24"/>
          <w:szCs w:val="24"/>
        </w:rPr>
        <w:t>.</w:t>
      </w:r>
    </w:p>
    <w:p w14:paraId="6BB55B3A" w14:textId="77777777" w:rsidR="002871D4" w:rsidRPr="002871D4" w:rsidRDefault="002871D4" w:rsidP="002871D4">
      <w:pPr>
        <w:numPr>
          <w:ilvl w:val="0"/>
          <w:numId w:val="2"/>
        </w:numPr>
        <w:shd w:val="clear" w:color="auto" w:fill="FFFFFF"/>
        <w:spacing w:after="0" w:line="240" w:lineRule="auto"/>
        <w:ind w:left="570"/>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The client makes a request to the Azure API for FHIR, for example </w:t>
      </w:r>
      <w:r w:rsidRPr="002871D4">
        <w:rPr>
          <w:rFonts w:ascii="Segoe UI Light" w:eastAsia="Times New Roman" w:hAnsi="Segoe UI Light" w:cs="Segoe UI Light"/>
          <w:color w:val="171717"/>
          <w:sz w:val="20"/>
          <w:szCs w:val="20"/>
        </w:rPr>
        <w:t>GET /Patient</w:t>
      </w:r>
      <w:r w:rsidRPr="002871D4">
        <w:rPr>
          <w:rFonts w:ascii="Segoe UI Light" w:eastAsia="Times New Roman" w:hAnsi="Segoe UI Light" w:cs="Segoe UI Light"/>
          <w:color w:val="171717"/>
          <w:sz w:val="24"/>
          <w:szCs w:val="24"/>
        </w:rPr>
        <w:t> to search all patients. When making the request, it includes the access token in an HTTP request header, for example </w:t>
      </w:r>
      <w:r w:rsidRPr="002871D4">
        <w:rPr>
          <w:rFonts w:ascii="Segoe UI Light" w:eastAsia="Times New Roman" w:hAnsi="Segoe UI Light" w:cs="Segoe UI Light"/>
          <w:color w:val="171717"/>
          <w:sz w:val="20"/>
          <w:szCs w:val="20"/>
        </w:rPr>
        <w:t>Authorization: Bearer eyJ0e...</w:t>
      </w:r>
      <w:r w:rsidRPr="002871D4">
        <w:rPr>
          <w:rFonts w:ascii="Segoe UI Light" w:eastAsia="Times New Roman" w:hAnsi="Segoe UI Light" w:cs="Segoe UI Light"/>
          <w:color w:val="171717"/>
          <w:sz w:val="24"/>
          <w:szCs w:val="24"/>
        </w:rPr>
        <w:t>, where </w:t>
      </w:r>
      <w:r w:rsidRPr="002871D4">
        <w:rPr>
          <w:rFonts w:ascii="Segoe UI Light" w:eastAsia="Times New Roman" w:hAnsi="Segoe UI Light" w:cs="Segoe UI Light"/>
          <w:color w:val="171717"/>
          <w:sz w:val="20"/>
          <w:szCs w:val="20"/>
        </w:rPr>
        <w:t>eyJ0e...</w:t>
      </w:r>
      <w:r w:rsidRPr="002871D4">
        <w:rPr>
          <w:rFonts w:ascii="Segoe UI Light" w:eastAsia="Times New Roman" w:hAnsi="Segoe UI Light" w:cs="Segoe UI Light"/>
          <w:color w:val="171717"/>
          <w:sz w:val="24"/>
          <w:szCs w:val="24"/>
        </w:rPr>
        <w:t> represents the Base64 encoded access token.</w:t>
      </w:r>
    </w:p>
    <w:p w14:paraId="2779B81B" w14:textId="77777777" w:rsidR="002871D4" w:rsidRPr="002871D4" w:rsidRDefault="002871D4" w:rsidP="002871D4">
      <w:pPr>
        <w:numPr>
          <w:ilvl w:val="0"/>
          <w:numId w:val="2"/>
        </w:numPr>
        <w:shd w:val="clear" w:color="auto" w:fill="FFFFFF"/>
        <w:spacing w:after="0" w:line="240" w:lineRule="auto"/>
        <w:ind w:left="570"/>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The Azure API for FHIR validates that the token contains appropriate claims (properties in the token). If everything checks out, it will complete the request and return a FHIR bundle with results to the client.</w:t>
      </w:r>
    </w:p>
    <w:p w14:paraId="0398BD5A" w14:textId="77777777" w:rsidR="002871D4" w:rsidRPr="002871D4" w:rsidRDefault="002871D4" w:rsidP="002871D4">
      <w:pPr>
        <w:shd w:val="clear" w:color="auto" w:fill="FFFFFF"/>
        <w:spacing w:before="100" w:beforeAutospacing="1" w:after="100" w:afterAutospacing="1" w:line="240" w:lineRule="auto"/>
        <w:rPr>
          <w:rFonts w:ascii="Segoe UI Light" w:eastAsia="Times New Roman" w:hAnsi="Segoe UI Light" w:cs="Segoe UI Light"/>
          <w:color w:val="171717"/>
          <w:sz w:val="24"/>
          <w:szCs w:val="24"/>
        </w:rPr>
      </w:pPr>
      <w:r w:rsidRPr="002871D4">
        <w:rPr>
          <w:rFonts w:ascii="Segoe UI Light" w:eastAsia="Times New Roman" w:hAnsi="Segoe UI Light" w:cs="Segoe UI Light"/>
          <w:color w:val="171717"/>
          <w:sz w:val="24"/>
          <w:szCs w:val="24"/>
        </w:rPr>
        <w:t xml:space="preserve">It is important to note that the Azure API for FHIR isn't involved in validating user credentials and it doesn't issue the token. The authentication and token creation </w:t>
      </w:r>
      <w:proofErr w:type="gramStart"/>
      <w:r w:rsidRPr="002871D4">
        <w:rPr>
          <w:rFonts w:ascii="Segoe UI Light" w:eastAsia="Times New Roman" w:hAnsi="Segoe UI Light" w:cs="Segoe UI Light"/>
          <w:color w:val="171717"/>
          <w:sz w:val="24"/>
          <w:szCs w:val="24"/>
        </w:rPr>
        <w:t>is</w:t>
      </w:r>
      <w:proofErr w:type="gramEnd"/>
      <w:r w:rsidRPr="002871D4">
        <w:rPr>
          <w:rFonts w:ascii="Segoe UI Light" w:eastAsia="Times New Roman" w:hAnsi="Segoe UI Light" w:cs="Segoe UI Light"/>
          <w:color w:val="171717"/>
          <w:sz w:val="24"/>
          <w:szCs w:val="24"/>
        </w:rPr>
        <w:t xml:space="preserve"> done by Azure AD. The Azure API for FHIR simply validates that the token is signed correctly (it is authentic) and that it has appropriate claims.</w:t>
      </w:r>
    </w:p>
    <w:p w14:paraId="1FE07994" w14:textId="38E9CF81" w:rsidR="002871D4" w:rsidRPr="002871D4" w:rsidRDefault="002871D4">
      <w:pPr>
        <w:rPr>
          <w:rFonts w:ascii="Segoe UI Light" w:hAnsi="Segoe UI Light" w:cs="Segoe UI Light"/>
        </w:rPr>
      </w:pPr>
      <w:hyperlink r:id="rId14" w:history="1">
        <w:r w:rsidRPr="002871D4">
          <w:rPr>
            <w:rStyle w:val="Hyperlink"/>
            <w:rFonts w:ascii="Segoe UI Light" w:hAnsi="Segoe UI Light" w:cs="Segoe UI Light"/>
          </w:rPr>
          <w:t>https://docs.microsoft.com/en-us/azure/healthcare-apis/azure-ad-hcapi</w:t>
        </w:r>
      </w:hyperlink>
    </w:p>
    <w:sectPr w:rsidR="002871D4" w:rsidRPr="0028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3B32"/>
    <w:multiLevelType w:val="multilevel"/>
    <w:tmpl w:val="766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B541B"/>
    <w:multiLevelType w:val="multilevel"/>
    <w:tmpl w:val="99A8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D4"/>
    <w:rsid w:val="00150762"/>
    <w:rsid w:val="00160199"/>
    <w:rsid w:val="002871D4"/>
    <w:rsid w:val="004434BB"/>
    <w:rsid w:val="0084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FC0B"/>
  <w15:chartTrackingRefBased/>
  <w15:docId w15:val="{2D099CED-B5D9-40EF-8C4F-8BD347E9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1D4"/>
    <w:rPr>
      <w:color w:val="0000FF"/>
      <w:u w:val="single"/>
    </w:rPr>
  </w:style>
  <w:style w:type="character" w:styleId="UnresolvedMention">
    <w:name w:val="Unresolved Mention"/>
    <w:basedOn w:val="DefaultParagraphFont"/>
    <w:uiPriority w:val="99"/>
    <w:semiHidden/>
    <w:unhideWhenUsed/>
    <w:rsid w:val="00287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active-directory/" TargetMode="External"/><Relationship Id="rId13" Type="http://schemas.openxmlformats.org/officeDocument/2006/relationships/hyperlink" Target="https://docs.microsoft.com/azure/active-directory/develop/v1-protocols-oauth-code" TargetMode="External"/><Relationship Id="rId3" Type="http://schemas.openxmlformats.org/officeDocument/2006/relationships/settings" Target="settings.xml"/><Relationship Id="rId7" Type="http://schemas.openxmlformats.org/officeDocument/2006/relationships/hyperlink" Target="https://azure.microsoft.com/services/azure-api-for-fhir/" TargetMode="External"/><Relationship Id="rId12" Type="http://schemas.openxmlformats.org/officeDocument/2006/relationships/hyperlink" Target="https://docs.microsoft.com/azure/active-directory/develop/v1-protocols-oauth-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auth.net/2/" TargetMode="External"/><Relationship Id="rId11" Type="http://schemas.openxmlformats.org/officeDocument/2006/relationships/image" Target="media/image1.png"/><Relationship Id="rId5" Type="http://schemas.openxmlformats.org/officeDocument/2006/relationships/hyperlink" Target="https://docs.microsoft.com/en-us/azure/healthcare-apis/" TargetMode="External"/><Relationship Id="rId15" Type="http://schemas.openxmlformats.org/officeDocument/2006/relationships/fontTable" Target="fontTable.xml"/><Relationship Id="rId10" Type="http://schemas.openxmlformats.org/officeDocument/2006/relationships/hyperlink" Target="https://docs.microsoft.com/azure/active-directory/develop/v1-protocols-oauth-code" TargetMode="External"/><Relationship Id="rId4" Type="http://schemas.openxmlformats.org/officeDocument/2006/relationships/webSettings" Target="webSettings.xml"/><Relationship Id="rId9" Type="http://schemas.openxmlformats.org/officeDocument/2006/relationships/hyperlink" Target="https://en.wikipedia.org/wiki/Base64" TargetMode="External"/><Relationship Id="rId14" Type="http://schemas.openxmlformats.org/officeDocument/2006/relationships/hyperlink" Target="https://docs.microsoft.com/en-us/azure/healthcare-apis/azure-ad-hc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Benati</dc:creator>
  <cp:keywords/>
  <dc:description/>
  <cp:lastModifiedBy>Marcello Benati</cp:lastModifiedBy>
  <cp:revision>1</cp:revision>
  <dcterms:created xsi:type="dcterms:W3CDTF">2020-03-30T13:51:00Z</dcterms:created>
  <dcterms:modified xsi:type="dcterms:W3CDTF">2020-03-30T13:58:00Z</dcterms:modified>
</cp:coreProperties>
</file>