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1B5E" w14:textId="77777777" w:rsidR="008366EA" w:rsidRDefault="00EB1799" w:rsidP="008366EA">
      <w:r>
        <w:rPr>
          <w:noProof/>
        </w:rPr>
        <w:drawing>
          <wp:inline distT="0" distB="0" distL="0" distR="0" wp14:anchorId="38A9E4FD" wp14:editId="68C27EB9">
            <wp:extent cx="6858000" cy="774065"/>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58000" cy="774065"/>
                    </a:xfrm>
                    <a:prstGeom prst="rect">
                      <a:avLst/>
                    </a:prstGeom>
                  </pic:spPr>
                </pic:pic>
              </a:graphicData>
            </a:graphic>
          </wp:inline>
        </w:drawing>
      </w:r>
    </w:p>
    <w:p w14:paraId="128AB5C6" w14:textId="77777777" w:rsidR="008366EA" w:rsidRPr="008366EA" w:rsidRDefault="006F03AD" w:rsidP="008366EA">
      <w:pPr>
        <w:pStyle w:val="Title"/>
        <w:pBdr>
          <w:bottom w:val="single" w:sz="12" w:space="1" w:color="auto"/>
        </w:pBdr>
        <w:rPr>
          <w:rFonts w:asciiTheme="minorHAnsi" w:hAnsiTheme="minorHAnsi" w:cs="Arial"/>
          <w:sz w:val="36"/>
          <w:szCs w:val="40"/>
        </w:rPr>
      </w:pPr>
      <w:r>
        <w:rPr>
          <w:rFonts w:asciiTheme="minorHAnsi" w:hAnsiTheme="minorHAnsi" w:cs="Arial"/>
          <w:sz w:val="36"/>
          <w:szCs w:val="40"/>
        </w:rPr>
        <w:t>Reflection and Synthesis Report</w:t>
      </w:r>
    </w:p>
    <w:p w14:paraId="6E6C317D" w14:textId="3E6759A3" w:rsidR="008366EA" w:rsidRPr="006F03AD" w:rsidRDefault="008366EA" w:rsidP="008366EA">
      <w:pPr>
        <w:pStyle w:val="NoSpacing"/>
        <w:rPr>
          <w:rFonts w:cs="Arial"/>
          <w:sz w:val="24"/>
          <w:szCs w:val="24"/>
        </w:rPr>
      </w:pPr>
      <w:r w:rsidRPr="006F03AD">
        <w:rPr>
          <w:rFonts w:cs="Arial"/>
          <w:sz w:val="24"/>
          <w:szCs w:val="24"/>
        </w:rPr>
        <w:t xml:space="preserve">Name: </w:t>
      </w:r>
      <w:r w:rsidR="004446FE">
        <w:rPr>
          <w:rFonts w:cs="Arial"/>
          <w:sz w:val="24"/>
          <w:szCs w:val="24"/>
        </w:rPr>
        <w:t>Shane Artman</w:t>
      </w:r>
    </w:p>
    <w:p w14:paraId="47B369F7" w14:textId="1B4A70CE" w:rsidR="006F03AD" w:rsidRPr="006F03AD" w:rsidRDefault="00DB6E4A" w:rsidP="008366EA">
      <w:pPr>
        <w:pStyle w:val="NoSpacing"/>
        <w:rPr>
          <w:rFonts w:cs="Arial"/>
          <w:sz w:val="24"/>
          <w:szCs w:val="24"/>
        </w:rPr>
      </w:pPr>
      <w:r>
        <w:rPr>
          <w:rFonts w:cs="Arial"/>
          <w:sz w:val="24"/>
          <w:szCs w:val="24"/>
        </w:rPr>
        <w:t>Week</w:t>
      </w:r>
      <w:r w:rsidR="006F03AD" w:rsidRPr="006F03AD">
        <w:rPr>
          <w:rFonts w:cs="Arial"/>
          <w:sz w:val="24"/>
          <w:szCs w:val="24"/>
        </w:rPr>
        <w:t xml:space="preserve"> #: </w:t>
      </w:r>
      <w:r w:rsidR="001712A0">
        <w:rPr>
          <w:rFonts w:cs="Arial"/>
          <w:sz w:val="24"/>
          <w:szCs w:val="24"/>
        </w:rPr>
        <w:t>3</w:t>
      </w:r>
    </w:p>
    <w:p w14:paraId="48F515C0" w14:textId="77777777" w:rsidR="008366EA" w:rsidRPr="00AF3298" w:rsidRDefault="008366EA" w:rsidP="008366EA">
      <w:pPr>
        <w:pStyle w:val="Heading1"/>
        <w:rPr>
          <w:rFonts w:asciiTheme="minorHAnsi" w:hAnsiTheme="minorHAnsi"/>
          <w:color w:val="auto"/>
          <w:u w:val="single"/>
        </w:rPr>
      </w:pPr>
      <w:r w:rsidRPr="00AF3298">
        <w:rPr>
          <w:rFonts w:asciiTheme="minorHAnsi" w:hAnsiTheme="minorHAnsi"/>
          <w:color w:val="auto"/>
          <w:u w:val="single"/>
        </w:rPr>
        <w:t>Instructions</w:t>
      </w:r>
    </w:p>
    <w:p w14:paraId="7D504B9A" w14:textId="77777777" w:rsidR="006F03AD" w:rsidRPr="00D72CD5" w:rsidRDefault="008366EA" w:rsidP="00270345">
      <w:pPr>
        <w:ind w:left="180"/>
        <w:rPr>
          <w:rFonts w:cs="Arial"/>
        </w:rPr>
      </w:pPr>
      <w:r w:rsidRPr="00D72CD5">
        <w:rPr>
          <w:rFonts w:cs="Arial"/>
        </w:rPr>
        <w:t xml:space="preserve">In the table provided below, you will </w:t>
      </w:r>
      <w:r w:rsidR="006F03AD" w:rsidRPr="00D72CD5">
        <w:rPr>
          <w:rFonts w:cs="Arial"/>
        </w:rPr>
        <w:t xml:space="preserve">complete your reflection and synthesis responses for this week. Be sure to complete each Response section. </w:t>
      </w:r>
      <w:r w:rsidR="00270345" w:rsidRPr="00270345">
        <w:rPr>
          <w:rFonts w:cs="Arial"/>
        </w:rPr>
        <w:t>When referencing scripture o</w:t>
      </w:r>
      <w:r w:rsidR="00270345">
        <w:rPr>
          <w:rFonts w:cs="Arial"/>
        </w:rPr>
        <w:t xml:space="preserve">r other materials, only include </w:t>
      </w:r>
      <w:r w:rsidR="00270345" w:rsidRPr="00270345">
        <w:rPr>
          <w:rFonts w:cs="Arial"/>
        </w:rPr>
        <w:t>a brief or abbreviated summary along with the citation as these cannot be included in the required word count.</w:t>
      </w:r>
      <w:r w:rsidR="00270345">
        <w:rPr>
          <w:rFonts w:cs="Arial"/>
        </w:rPr>
        <w:t xml:space="preserve"> </w:t>
      </w:r>
      <w:r w:rsidR="006F03AD" w:rsidRPr="00D72CD5">
        <w:rPr>
          <w:rFonts w:cs="Arial"/>
        </w:rPr>
        <w:t xml:space="preserve">When you have completed the document, </w:t>
      </w:r>
      <w:r w:rsidR="005D760F">
        <w:rPr>
          <w:rFonts w:cs="Arial"/>
        </w:rPr>
        <w:t xml:space="preserve">save it to your computer and </w:t>
      </w:r>
      <w:r w:rsidR="006F03AD" w:rsidRPr="00D72CD5">
        <w:rPr>
          <w:rFonts w:cs="Arial"/>
        </w:rPr>
        <w:t xml:space="preserve">follow the instructions in your course to submit </w:t>
      </w:r>
      <w:r w:rsidR="000C36DF">
        <w:rPr>
          <w:rFonts w:cs="Arial"/>
        </w:rPr>
        <w:t>the</w:t>
      </w:r>
      <w:r w:rsidR="006F03AD" w:rsidRPr="00D72CD5">
        <w:rPr>
          <w:rFonts w:cs="Arial"/>
        </w:rPr>
        <w:t xml:space="preserve"> assignment to your instructor.</w:t>
      </w:r>
    </w:p>
    <w:tbl>
      <w:tblPr>
        <w:tblStyle w:val="TableGrid"/>
        <w:tblW w:w="10705" w:type="dxa"/>
        <w:jc w:val="center"/>
        <w:tblCellMar>
          <w:top w:w="115" w:type="dxa"/>
          <w:left w:w="115" w:type="dxa"/>
          <w:bottom w:w="115" w:type="dxa"/>
          <w:right w:w="115" w:type="dxa"/>
        </w:tblCellMar>
        <w:tblLook w:val="04A0" w:firstRow="1" w:lastRow="0" w:firstColumn="1" w:lastColumn="0" w:noHBand="0" w:noVBand="1"/>
      </w:tblPr>
      <w:tblGrid>
        <w:gridCol w:w="1795"/>
        <w:gridCol w:w="8910"/>
      </w:tblGrid>
      <w:tr w:rsidR="00AA1880" w:rsidRPr="00D72CD5" w14:paraId="7BD7E01B" w14:textId="77777777" w:rsidTr="00502F28">
        <w:trPr>
          <w:jc w:val="center"/>
        </w:trPr>
        <w:tc>
          <w:tcPr>
            <w:tcW w:w="1795" w:type="dxa"/>
            <w:shd w:val="clear" w:color="auto" w:fill="FFF2CC" w:themeFill="accent4" w:themeFillTint="33"/>
          </w:tcPr>
          <w:p w14:paraId="0C713F85" w14:textId="77777777" w:rsidR="00AA1880" w:rsidRPr="00636FF1" w:rsidRDefault="00917072" w:rsidP="00C96EE5">
            <w:pPr>
              <w:rPr>
                <w:b/>
                <w:sz w:val="24"/>
                <w:szCs w:val="24"/>
              </w:rPr>
            </w:pPr>
            <w:r w:rsidRPr="00636FF1">
              <w:rPr>
                <w:b/>
                <w:sz w:val="24"/>
                <w:szCs w:val="24"/>
              </w:rPr>
              <w:t xml:space="preserve">Learning </w:t>
            </w:r>
            <w:r w:rsidR="00C96EE5">
              <w:rPr>
                <w:b/>
                <w:sz w:val="24"/>
                <w:szCs w:val="24"/>
              </w:rPr>
              <w:t>Goal Focus</w:t>
            </w:r>
          </w:p>
        </w:tc>
        <w:tc>
          <w:tcPr>
            <w:tcW w:w="8910" w:type="dxa"/>
            <w:shd w:val="clear" w:color="auto" w:fill="FFF2CC" w:themeFill="accent4" w:themeFillTint="33"/>
            <w:vAlign w:val="center"/>
          </w:tcPr>
          <w:p w14:paraId="6F9E8C6F" w14:textId="77777777" w:rsidR="00D72CD5" w:rsidRDefault="00D72CD5" w:rsidP="00D72CD5">
            <w:r w:rsidRPr="00D72CD5">
              <w:t>Review this week’s</w:t>
            </w:r>
            <w:r w:rsidR="00AF3298" w:rsidRPr="00D72CD5">
              <w:t xml:space="preserve"> Introduction. Reflect on the </w:t>
            </w:r>
            <w:r w:rsidR="00C8699B">
              <w:t xml:space="preserve">Learning Goal Focus and </w:t>
            </w:r>
            <w:r w:rsidR="00C43E6F">
              <w:t xml:space="preserve">material </w:t>
            </w:r>
            <w:r w:rsidR="00AF3298" w:rsidRPr="00D72CD5">
              <w:t xml:space="preserve">presented in the </w:t>
            </w:r>
            <w:r w:rsidR="00DB6E4A">
              <w:t>week</w:t>
            </w:r>
            <w:r w:rsidR="00AF3298" w:rsidRPr="00D72CD5">
              <w:t xml:space="preserve"> introduction video. </w:t>
            </w:r>
            <w:r w:rsidRPr="00636FF1">
              <w:rPr>
                <w:b/>
              </w:rPr>
              <w:t>Ponder and respond</w:t>
            </w:r>
            <w:r w:rsidRPr="00D72CD5">
              <w:t xml:space="preserve"> to each of </w:t>
            </w:r>
            <w:r w:rsidR="0035291F">
              <w:t>the following question</w:t>
            </w:r>
            <w:r w:rsidRPr="00D72CD5">
              <w:t xml:space="preserve"> </w:t>
            </w:r>
            <w:r w:rsidR="00AF3298" w:rsidRPr="00D72CD5">
              <w:t xml:space="preserve">in </w:t>
            </w:r>
            <w:r w:rsidR="00F16117">
              <w:rPr>
                <w:b/>
              </w:rPr>
              <w:t>less than 1</w:t>
            </w:r>
            <w:r w:rsidR="00CA623A" w:rsidRPr="00F16117">
              <w:rPr>
                <w:b/>
              </w:rPr>
              <w:t>00</w:t>
            </w:r>
            <w:r w:rsidR="0035291F">
              <w:rPr>
                <w:b/>
              </w:rPr>
              <w:t xml:space="preserve"> words</w:t>
            </w:r>
            <w:r w:rsidR="00502F28">
              <w:t>:</w:t>
            </w:r>
          </w:p>
          <w:p w14:paraId="307E643A" w14:textId="77777777" w:rsidR="00502F28" w:rsidRPr="00D72CD5" w:rsidRDefault="00D72CD5" w:rsidP="0035291F">
            <w:pPr>
              <w:pStyle w:val="ListParagraph"/>
              <w:numPr>
                <w:ilvl w:val="0"/>
                <w:numId w:val="7"/>
              </w:numPr>
            </w:pPr>
            <w:r>
              <w:t xml:space="preserve">How did this week’s </w:t>
            </w:r>
            <w:r w:rsidR="00EB1799">
              <w:t xml:space="preserve">Personal </w:t>
            </w:r>
            <w:r>
              <w:t>Study Assignment help you better understand or achieve the learning goal for this week?</w:t>
            </w:r>
          </w:p>
        </w:tc>
      </w:tr>
      <w:tr w:rsidR="00AF3298" w:rsidRPr="00D72CD5" w14:paraId="067B539C" w14:textId="77777777" w:rsidTr="00D72CD5">
        <w:trPr>
          <w:jc w:val="center"/>
        </w:trPr>
        <w:tc>
          <w:tcPr>
            <w:tcW w:w="10705" w:type="dxa"/>
            <w:gridSpan w:val="2"/>
            <w:shd w:val="clear" w:color="auto" w:fill="auto"/>
          </w:tcPr>
          <w:p w14:paraId="23BD6040" w14:textId="6B4FEB55" w:rsidR="00AF3298" w:rsidRPr="00D72CD5" w:rsidRDefault="00AF3298" w:rsidP="005447E1">
            <w:r w:rsidRPr="00D72CD5">
              <w:t>Response:</w:t>
            </w:r>
            <w:r w:rsidR="00E718C4">
              <w:t xml:space="preserve"> (</w:t>
            </w:r>
            <w:r w:rsidR="00BB641C">
              <w:t>80</w:t>
            </w:r>
            <w:r w:rsidR="00E718C4">
              <w:t xml:space="preserve"> words)</w:t>
            </w:r>
          </w:p>
          <w:p w14:paraId="33223538" w14:textId="36C0F508" w:rsidR="00AF3298" w:rsidRDefault="009E113A" w:rsidP="005447E1">
            <w:r>
              <w:t>We learned about the second article of faith</w:t>
            </w:r>
            <w:r w:rsidR="00ED7559">
              <w:t xml:space="preserve"> that we are responsible for our own sins and no-one else’s. </w:t>
            </w:r>
            <w:r w:rsidR="00236A26">
              <w:t xml:space="preserve">This is important to the goal for the week, “Becoming a covenant keeper”. </w:t>
            </w:r>
            <w:r w:rsidR="00453FBC">
              <w:t xml:space="preserve">Through our study, this week, we find that not tempting our </w:t>
            </w:r>
            <w:r w:rsidR="00C97B9D">
              <w:t>natural man and remaining on the</w:t>
            </w:r>
            <w:r w:rsidR="00236A26">
              <w:t xml:space="preserve"> correct path of our Heavenly Father through keeping our covenants, we can </w:t>
            </w:r>
            <w:r w:rsidR="00E45602">
              <w:t xml:space="preserve">help to prevent the pitfalls that </w:t>
            </w:r>
            <w:r w:rsidR="00C97B9D">
              <w:t xml:space="preserve">will be the </w:t>
            </w:r>
            <w:r w:rsidR="00BB641C">
              <w:t xml:space="preserve">consequences of </w:t>
            </w:r>
            <w:r w:rsidR="00E45602">
              <w:t>falling into sin with our envious brother, Lucifer.</w:t>
            </w:r>
          </w:p>
          <w:p w14:paraId="42606123" w14:textId="77777777" w:rsidR="00D72CD5" w:rsidRPr="00D72CD5" w:rsidRDefault="00D72CD5" w:rsidP="005447E1"/>
        </w:tc>
      </w:tr>
      <w:tr w:rsidR="00962408" w:rsidRPr="00D72CD5" w14:paraId="56DD740D" w14:textId="77777777" w:rsidTr="00502F28">
        <w:trPr>
          <w:jc w:val="center"/>
        </w:trPr>
        <w:tc>
          <w:tcPr>
            <w:tcW w:w="1795" w:type="dxa"/>
            <w:shd w:val="clear" w:color="auto" w:fill="FFF2CC" w:themeFill="accent4" w:themeFillTint="33"/>
          </w:tcPr>
          <w:p w14:paraId="44433D9F" w14:textId="77777777" w:rsidR="00962408" w:rsidRPr="00636FF1" w:rsidRDefault="00962408" w:rsidP="005447E1">
            <w:pPr>
              <w:rPr>
                <w:b/>
                <w:sz w:val="24"/>
                <w:szCs w:val="24"/>
              </w:rPr>
            </w:pPr>
            <w:r w:rsidRPr="00636FF1">
              <w:rPr>
                <w:b/>
                <w:sz w:val="24"/>
                <w:szCs w:val="24"/>
              </w:rPr>
              <w:t>Explanation of Key Events and Scriptures</w:t>
            </w:r>
          </w:p>
        </w:tc>
        <w:tc>
          <w:tcPr>
            <w:tcW w:w="8910" w:type="dxa"/>
            <w:shd w:val="clear" w:color="auto" w:fill="FFF2CC" w:themeFill="accent4" w:themeFillTint="33"/>
            <w:vAlign w:val="center"/>
          </w:tcPr>
          <w:p w14:paraId="629FCE35" w14:textId="77777777" w:rsidR="00962408" w:rsidRPr="00D72CD5" w:rsidRDefault="00636FF1" w:rsidP="005447E1">
            <w:r w:rsidRPr="00636FF1">
              <w:t>Demonstrate your comprehension of fundamental truths of the restored gospel of Jesus Christ, and your ability to use the scriptures to teach them. Be sure to include </w:t>
            </w:r>
            <w:r w:rsidRPr="00636FF1">
              <w:rPr>
                <w:iCs/>
              </w:rPr>
              <w:t>specific scripture references, focusing especially on restoration scriptures</w:t>
            </w:r>
            <w:r w:rsidRPr="00636FF1">
              <w:t> (Book of Mormon, Doctrine &amp; Covenants, Pearl of Great Price). </w:t>
            </w:r>
            <w:r w:rsidR="00C96EE5" w:rsidRPr="00C96EE5">
              <w:rPr>
                <w:b/>
              </w:rPr>
              <w:t>In 2</w:t>
            </w:r>
            <w:r w:rsidR="005D760F">
              <w:rPr>
                <w:b/>
              </w:rPr>
              <w:t>00-</w:t>
            </w:r>
            <w:r w:rsidR="00C96EE5">
              <w:rPr>
                <w:b/>
              </w:rPr>
              <w:t>3</w:t>
            </w:r>
            <w:r w:rsidR="007A6FC5" w:rsidRPr="007A6FC5">
              <w:rPr>
                <w:b/>
              </w:rPr>
              <w:t>00</w:t>
            </w:r>
            <w:r w:rsidR="00C96EE5">
              <w:rPr>
                <w:b/>
              </w:rPr>
              <w:t xml:space="preserve"> words, write a response</w:t>
            </w:r>
            <w:r w:rsidR="00C96EE5">
              <w:t xml:space="preserve"> </w:t>
            </w:r>
            <w:r w:rsidR="00F16117">
              <w:t>that addresses the fo</w:t>
            </w:r>
            <w:r w:rsidR="00C96EE5">
              <w:t>llowing questions</w:t>
            </w:r>
            <w:r>
              <w:t xml:space="preserve"> </w:t>
            </w:r>
            <w:r w:rsidR="00962408" w:rsidRPr="00D72CD5">
              <w:t>about the key events and scriptures you have been studying:</w:t>
            </w:r>
          </w:p>
          <w:p w14:paraId="27B6B21A" w14:textId="77777777" w:rsidR="00636FF1" w:rsidRPr="00636FF1" w:rsidRDefault="00962408" w:rsidP="005447E1">
            <w:pPr>
              <w:pStyle w:val="ListParagraph"/>
              <w:numPr>
                <w:ilvl w:val="0"/>
                <w:numId w:val="8"/>
              </w:numPr>
              <w:ind w:left="786"/>
            </w:pPr>
            <w:r w:rsidRPr="00636FF1">
              <w:rPr>
                <w:bCs/>
              </w:rPr>
              <w:t>What are the key truths associat</w:t>
            </w:r>
            <w:r w:rsidR="00F1752A" w:rsidRPr="00636FF1">
              <w:rPr>
                <w:bCs/>
              </w:rPr>
              <w:t>ed with this Article of Faith</w:t>
            </w:r>
            <w:r w:rsidRPr="00636FF1">
              <w:rPr>
                <w:bCs/>
              </w:rPr>
              <w:t xml:space="preserve"> that are unique to or significantly clarified by the restoration?</w:t>
            </w:r>
          </w:p>
          <w:p w14:paraId="26DB6A09" w14:textId="77777777" w:rsidR="00962408" w:rsidRDefault="00636FF1" w:rsidP="005447E1">
            <w:pPr>
              <w:pStyle w:val="ListParagraph"/>
              <w:numPr>
                <w:ilvl w:val="0"/>
                <w:numId w:val="8"/>
              </w:numPr>
              <w:ind w:left="786"/>
            </w:pPr>
            <w:r>
              <w:lastRenderedPageBreak/>
              <w:t>W</w:t>
            </w:r>
            <w:r w:rsidR="00962408" w:rsidRPr="00D72CD5">
              <w:t>rite about the significance of any key events in establishing the truths of the restoration connected with this Article of Faith. Also write about key scriptural passages that clarify these truths.</w:t>
            </w:r>
          </w:p>
          <w:p w14:paraId="4A7FA5E6" w14:textId="77777777" w:rsidR="00502F28" w:rsidRDefault="00502F28" w:rsidP="00502F28"/>
          <w:p w14:paraId="1E0C3F19" w14:textId="77777777" w:rsidR="00502F28" w:rsidRPr="00502F28" w:rsidRDefault="00502F28" w:rsidP="00502F28">
            <w:pPr>
              <w:rPr>
                <w:b/>
                <w:i/>
              </w:rPr>
            </w:pPr>
            <w:r w:rsidRPr="00502F28">
              <w:rPr>
                <w:b/>
                <w:i/>
              </w:rPr>
              <w:t>List your word count at the top of your response</w:t>
            </w:r>
          </w:p>
        </w:tc>
      </w:tr>
      <w:tr w:rsidR="00502F28" w:rsidRPr="00D72CD5" w14:paraId="63DF8D50" w14:textId="77777777" w:rsidTr="00A153FD">
        <w:trPr>
          <w:jc w:val="center"/>
        </w:trPr>
        <w:tc>
          <w:tcPr>
            <w:tcW w:w="10705" w:type="dxa"/>
            <w:gridSpan w:val="2"/>
          </w:tcPr>
          <w:p w14:paraId="08BA0BFD" w14:textId="2C4823C8" w:rsidR="003A535E" w:rsidRDefault="00502F28" w:rsidP="003A535E">
            <w:r w:rsidRPr="00D72CD5">
              <w:lastRenderedPageBreak/>
              <w:t>Response</w:t>
            </w:r>
            <w:r>
              <w:t>:</w:t>
            </w:r>
            <w:r w:rsidR="004446FE">
              <w:t xml:space="preserve"> (This is week </w:t>
            </w:r>
            <w:r w:rsidR="003A535E">
              <w:t xml:space="preserve">2: </w:t>
            </w:r>
            <w:r w:rsidR="004446FE">
              <w:t>“Article of Faith</w:t>
            </w:r>
            <w:r w:rsidR="003A535E">
              <w:t xml:space="preserve"> #1”</w:t>
            </w:r>
            <w:r w:rsidR="004446FE">
              <w:t xml:space="preserve"> discussed)</w:t>
            </w:r>
            <w:r w:rsidR="008520F0">
              <w:t xml:space="preserve"> </w:t>
            </w:r>
            <w:proofErr w:type="gramStart"/>
            <w:r w:rsidR="008520F0">
              <w:t xml:space="preserve">( </w:t>
            </w:r>
            <w:r w:rsidR="006B17F1">
              <w:t>280</w:t>
            </w:r>
            <w:proofErr w:type="gramEnd"/>
            <w:r w:rsidR="00554F86">
              <w:t xml:space="preserve"> </w:t>
            </w:r>
            <w:r w:rsidR="008520F0">
              <w:t>words)</w:t>
            </w:r>
          </w:p>
          <w:p w14:paraId="4F3CB339" w14:textId="68DDA6E4" w:rsidR="002075E4" w:rsidRDefault="005F69E9" w:rsidP="003A535E">
            <w:r>
              <w:t>We learn of our Heavenly heritage in Moses 4</w:t>
            </w:r>
            <w:r w:rsidR="00BE26FF">
              <w:t>. We are taught that in the premortal existence, men were shown the plan of our Heavenly Father and Jesus’ willingness to follow the Plan. Satan offered to bring everyone home but ignore their agency; further, he desired the</w:t>
            </w:r>
            <w:r w:rsidR="006451DD">
              <w:t xml:space="preserve"> honor over our Heavenly Father. We continued our growth by being sent to earth and learn of our Heavenly Father’s plan requiring only faith to return. </w:t>
            </w:r>
            <w:r w:rsidR="00C76B15">
              <w:t xml:space="preserve">We were taught of the transgression of Adam and Eve </w:t>
            </w:r>
            <w:r w:rsidR="00A01904">
              <w:t>that decided, on their own, to tran</w:t>
            </w:r>
            <w:r w:rsidR="00D65D6D">
              <w:t>sgress</w:t>
            </w:r>
            <w:r w:rsidR="004D23FE">
              <w:t xml:space="preserve"> the law </w:t>
            </w:r>
            <w:r w:rsidR="00A47749">
              <w:t xml:space="preserve">which instructed them </w:t>
            </w:r>
            <w:r w:rsidR="004D23FE">
              <w:t xml:space="preserve">to </w:t>
            </w:r>
            <w:r w:rsidR="00D65D6D">
              <w:t>refrain from consuming the fruit from</w:t>
            </w:r>
            <w:r w:rsidR="004D23FE">
              <w:t xml:space="preserve"> the Tree of Life. As a result, we see the consequences of the action. </w:t>
            </w:r>
            <w:r w:rsidR="00A47749">
              <w:t xml:space="preserve">Because of this Fall, Adam and Eve, and thus all of us, were stricken from the </w:t>
            </w:r>
            <w:r w:rsidR="003E104C">
              <w:t xml:space="preserve">presence of Heavenly Father and his Son. </w:t>
            </w:r>
            <w:r w:rsidR="004D23FE">
              <w:t>These</w:t>
            </w:r>
            <w:r w:rsidR="003E104C">
              <w:t>,</w:t>
            </w:r>
            <w:r w:rsidR="004D23FE">
              <w:t xml:space="preserve"> both</w:t>
            </w:r>
            <w:r w:rsidR="003E104C">
              <w:t>,</w:t>
            </w:r>
            <w:r w:rsidR="004D23FE">
              <w:t xml:space="preserve"> teach of our ability to choose for ourselves</w:t>
            </w:r>
            <w:r w:rsidR="00C52D96">
              <w:t xml:space="preserve"> </w:t>
            </w:r>
            <w:r w:rsidR="00B7271B">
              <w:t>and the required consequences that follow our decisions.</w:t>
            </w:r>
            <w:r w:rsidR="00114C6E">
              <w:t xml:space="preserve"> </w:t>
            </w:r>
          </w:p>
          <w:p w14:paraId="1A586973" w14:textId="77777777" w:rsidR="002E63EE" w:rsidRDefault="002E63EE" w:rsidP="003A535E"/>
          <w:p w14:paraId="5C2818D0" w14:textId="719B537D" w:rsidR="006451DD" w:rsidRDefault="000B3D91" w:rsidP="00816137">
            <w:pPr>
              <w:spacing w:line="240" w:lineRule="auto"/>
            </w:pPr>
            <w:r>
              <w:t>We learn in D&amp;C 29:39 about the reason of our separation from our Father, “</w:t>
            </w:r>
            <w:r w:rsidR="00816137">
              <w:t xml:space="preserve">And it must needs be that the </w:t>
            </w:r>
            <w:hyperlink r:id="rId7" w:anchor="note39a" w:history="1">
              <w:proofErr w:type="spellStart"/>
              <w:r w:rsidR="00816137">
                <w:rPr>
                  <w:rStyle w:val="Hyperlink"/>
                  <w:vertAlign w:val="superscript"/>
                </w:rPr>
                <w:t>a</w:t>
              </w:r>
              <w:r w:rsidR="00816137">
                <w:rPr>
                  <w:rStyle w:val="Hyperlink"/>
                </w:rPr>
                <w:t>devil</w:t>
              </w:r>
              <w:proofErr w:type="spellEnd"/>
            </w:hyperlink>
            <w:r w:rsidR="00816137">
              <w:t xml:space="preserve"> should </w:t>
            </w:r>
            <w:hyperlink r:id="rId8" w:anchor="note39b" w:history="1">
              <w:proofErr w:type="spellStart"/>
              <w:r w:rsidR="00816137">
                <w:rPr>
                  <w:rStyle w:val="Hyperlink"/>
                  <w:vertAlign w:val="superscript"/>
                </w:rPr>
                <w:t>b</w:t>
              </w:r>
              <w:r w:rsidR="00816137">
                <w:rPr>
                  <w:rStyle w:val="Hyperlink"/>
                </w:rPr>
                <w:t>tempt</w:t>
              </w:r>
              <w:proofErr w:type="spellEnd"/>
            </w:hyperlink>
            <w:r w:rsidR="00816137">
              <w:t xml:space="preserve"> the children of men, or they could not be </w:t>
            </w:r>
            <w:hyperlink r:id="rId9" w:anchor="note39c" w:history="1">
              <w:proofErr w:type="spellStart"/>
              <w:r w:rsidR="00816137">
                <w:rPr>
                  <w:rStyle w:val="Hyperlink"/>
                  <w:vertAlign w:val="superscript"/>
                </w:rPr>
                <w:t>c</w:t>
              </w:r>
              <w:r w:rsidR="00816137">
                <w:rPr>
                  <w:rStyle w:val="Hyperlink"/>
                </w:rPr>
                <w:t>agents</w:t>
              </w:r>
              <w:proofErr w:type="spellEnd"/>
            </w:hyperlink>
            <w:r w:rsidR="00816137">
              <w:t xml:space="preserve"> unto themselves; for if they never should have </w:t>
            </w:r>
            <w:hyperlink r:id="rId10" w:anchor="note39d" w:history="1">
              <w:proofErr w:type="spellStart"/>
              <w:r w:rsidR="00816137">
                <w:rPr>
                  <w:rStyle w:val="Hyperlink"/>
                  <w:vertAlign w:val="superscript"/>
                </w:rPr>
                <w:t>d</w:t>
              </w:r>
              <w:r w:rsidR="00816137">
                <w:rPr>
                  <w:rStyle w:val="Hyperlink"/>
                </w:rPr>
                <w:t>bitter</w:t>
              </w:r>
              <w:proofErr w:type="spellEnd"/>
            </w:hyperlink>
            <w:r w:rsidR="00816137">
              <w:t xml:space="preserve"> they could not know the swee</w:t>
            </w:r>
            <w:r w:rsidR="00816137">
              <w:t xml:space="preserve">t”. Specifically speaking to the reason that Satan is permitted to tempt the </w:t>
            </w:r>
            <w:proofErr w:type="spellStart"/>
            <w:r w:rsidR="00816137">
              <w:t>chidren</w:t>
            </w:r>
            <w:proofErr w:type="spellEnd"/>
            <w:r w:rsidR="00816137">
              <w:t xml:space="preserve"> of our Heavenly Father, we must go through our mortal phase to truly build a testimony of our Father’s plan.</w:t>
            </w:r>
          </w:p>
          <w:p w14:paraId="4FEA7BC7" w14:textId="77777777" w:rsidR="00816137" w:rsidRDefault="00816137" w:rsidP="008A7174"/>
          <w:p w14:paraId="038A18A1" w14:textId="00CF2DD5" w:rsidR="006B17F1" w:rsidRPr="00D72CD5" w:rsidRDefault="00816137" w:rsidP="006B17F1">
            <w:r>
              <w:t>While we will not be held accountable to our “first parent’s</w:t>
            </w:r>
            <w:r w:rsidR="00B71901">
              <w:t xml:space="preserve"> transgression”, we will be accountable for our own sins. Continuing in D&amp;C 29, we can find the promises that as many as will believe on the Savior</w:t>
            </w:r>
            <w:r w:rsidR="006B17F1">
              <w:t xml:space="preserve"> will be redeemed.</w:t>
            </w:r>
          </w:p>
        </w:tc>
      </w:tr>
      <w:tr w:rsidR="00962408" w:rsidRPr="00D72CD5" w14:paraId="24243AFF" w14:textId="77777777" w:rsidTr="00502F28">
        <w:trPr>
          <w:jc w:val="center"/>
        </w:trPr>
        <w:tc>
          <w:tcPr>
            <w:tcW w:w="1795" w:type="dxa"/>
            <w:shd w:val="clear" w:color="auto" w:fill="FFF2CC" w:themeFill="accent4" w:themeFillTint="33"/>
          </w:tcPr>
          <w:p w14:paraId="123D1214" w14:textId="77777777" w:rsidR="00962408" w:rsidRPr="00C96EE5" w:rsidRDefault="00962408" w:rsidP="005447E1">
            <w:pPr>
              <w:rPr>
                <w:b/>
                <w:sz w:val="24"/>
                <w:szCs w:val="24"/>
              </w:rPr>
            </w:pPr>
            <w:r w:rsidRPr="00C96EE5">
              <w:rPr>
                <w:b/>
                <w:sz w:val="24"/>
                <w:szCs w:val="24"/>
              </w:rPr>
              <w:t>Personal Relevance</w:t>
            </w:r>
          </w:p>
          <w:p w14:paraId="4BEB3ED7" w14:textId="77777777" w:rsidR="00962408" w:rsidRPr="00D72CD5" w:rsidRDefault="00962408" w:rsidP="005447E1"/>
        </w:tc>
        <w:tc>
          <w:tcPr>
            <w:tcW w:w="8910" w:type="dxa"/>
            <w:shd w:val="clear" w:color="auto" w:fill="FFF2CC" w:themeFill="accent4" w:themeFillTint="33"/>
            <w:vAlign w:val="center"/>
          </w:tcPr>
          <w:p w14:paraId="1AD69314" w14:textId="77777777" w:rsidR="00962408" w:rsidRPr="00C96EE5" w:rsidRDefault="00962408" w:rsidP="00C96EE5">
            <w:r w:rsidRPr="00D72CD5">
              <w:t xml:space="preserve">Focusing on the </w:t>
            </w:r>
            <w:r w:rsidR="00C43E6F">
              <w:t>Truths to Ponder</w:t>
            </w:r>
            <w:r w:rsidR="00C96EE5">
              <w:t xml:space="preserve"> covered this week, </w:t>
            </w:r>
            <w:r w:rsidR="00F16117">
              <w:t xml:space="preserve">in </w:t>
            </w:r>
            <w:r w:rsidR="00F16117" w:rsidRPr="00F16117">
              <w:rPr>
                <w:b/>
              </w:rPr>
              <w:t>1</w:t>
            </w:r>
            <w:r w:rsidR="00F16117">
              <w:rPr>
                <w:b/>
              </w:rPr>
              <w:t>00</w:t>
            </w:r>
            <w:r w:rsidR="00F16117" w:rsidRPr="00F16117">
              <w:rPr>
                <w:b/>
              </w:rPr>
              <w:t xml:space="preserve"> to 200 words,</w:t>
            </w:r>
            <w:r w:rsidR="00F16117">
              <w:t xml:space="preserve"> </w:t>
            </w:r>
            <w:r w:rsidR="00C96EE5" w:rsidRPr="00C96EE5">
              <w:rPr>
                <w:b/>
              </w:rPr>
              <w:t>write a</w:t>
            </w:r>
            <w:r w:rsidRPr="00C96EE5">
              <w:rPr>
                <w:b/>
              </w:rPr>
              <w:t>bout</w:t>
            </w:r>
            <w:r w:rsidRPr="00C96EE5">
              <w:t xml:space="preserve"> h</w:t>
            </w:r>
            <w:r w:rsidR="00F1752A" w:rsidRPr="00C96EE5">
              <w:t>o</w:t>
            </w:r>
            <w:r w:rsidR="00C96EE5">
              <w:t xml:space="preserve">w the truths </w:t>
            </w:r>
            <w:r w:rsidRPr="00C96EE5">
              <w:t>have been, or can be, an anchor for your own faith, testimony, and conversion.</w:t>
            </w:r>
            <w:r w:rsidR="00F16117">
              <w:t xml:space="preserve"> </w:t>
            </w:r>
          </w:p>
          <w:p w14:paraId="34D518FE" w14:textId="77777777" w:rsidR="00962408" w:rsidRPr="00D72CD5" w:rsidRDefault="00962408" w:rsidP="005447E1"/>
          <w:p w14:paraId="6E2CA0FC" w14:textId="77777777" w:rsidR="00962408" w:rsidRDefault="00962408" w:rsidP="00C96EE5">
            <w:pPr>
              <w:rPr>
                <w:i/>
              </w:rPr>
            </w:pPr>
            <w:r w:rsidRPr="00D72CD5">
              <w:rPr>
                <w:i/>
              </w:rPr>
              <w:t>The purpose of this section is for you to focus on how you can/will apply the truths continued to guide you in continuing your conversion a</w:t>
            </w:r>
            <w:r w:rsidR="00C96EE5">
              <w:rPr>
                <w:i/>
              </w:rPr>
              <w:t>nd deepening your discipleship.</w:t>
            </w:r>
          </w:p>
          <w:p w14:paraId="4128E626" w14:textId="77777777" w:rsidR="00F16117" w:rsidRDefault="00F16117" w:rsidP="00C96EE5">
            <w:pPr>
              <w:rPr>
                <w:i/>
              </w:rPr>
            </w:pPr>
          </w:p>
          <w:p w14:paraId="59120A5B" w14:textId="77777777" w:rsidR="00F16117" w:rsidRPr="00D72CD5" w:rsidRDefault="00F16117" w:rsidP="00C96EE5">
            <w:pPr>
              <w:rPr>
                <w:i/>
              </w:rPr>
            </w:pPr>
            <w:r w:rsidRPr="00502F28">
              <w:rPr>
                <w:b/>
                <w:i/>
              </w:rPr>
              <w:t>List your word count at the top of your response</w:t>
            </w:r>
          </w:p>
        </w:tc>
      </w:tr>
      <w:tr w:rsidR="00502F28" w:rsidRPr="00D72CD5" w14:paraId="4DA059B8" w14:textId="77777777" w:rsidTr="003914F2">
        <w:trPr>
          <w:jc w:val="center"/>
        </w:trPr>
        <w:tc>
          <w:tcPr>
            <w:tcW w:w="10705" w:type="dxa"/>
            <w:gridSpan w:val="2"/>
          </w:tcPr>
          <w:p w14:paraId="1CF81EBB" w14:textId="7ACB077B" w:rsidR="00502F28" w:rsidRPr="00D72CD5" w:rsidRDefault="00502F28" w:rsidP="005447E1">
            <w:r w:rsidRPr="00D72CD5">
              <w:t>Response</w:t>
            </w:r>
            <w:r>
              <w:t>:</w:t>
            </w:r>
            <w:r w:rsidR="008520F0">
              <w:t xml:space="preserve"> (</w:t>
            </w:r>
            <w:r w:rsidR="009408C2">
              <w:t>1</w:t>
            </w:r>
            <w:r w:rsidR="001B3F9C">
              <w:t>23</w:t>
            </w:r>
            <w:r w:rsidR="008520F0">
              <w:t xml:space="preserve"> Words)</w:t>
            </w:r>
          </w:p>
          <w:p w14:paraId="3F9B8DEB" w14:textId="06C183AA" w:rsidR="00502F28" w:rsidRPr="00D72CD5" w:rsidRDefault="006B17F1" w:rsidP="005447E1">
            <w:r>
              <w:t xml:space="preserve">To know the reason for our existence, can help us resolve </w:t>
            </w:r>
            <w:r w:rsidR="00C32D34">
              <w:t xml:space="preserve">to follow the commandments of our Heavenly Father. </w:t>
            </w:r>
            <w:r w:rsidR="00894594">
              <w:t xml:space="preserve">We learn that while we will all fail to meet the requirements to return with our Heavenly Father, we can </w:t>
            </w:r>
            <w:r w:rsidR="00312F19">
              <w:t xml:space="preserve">have an opportunity to have these sins forgiven allowing our return. However, we are not promised that we will have a smooth ride to the “promised-land”. We are told that </w:t>
            </w:r>
            <w:r w:rsidR="00553087">
              <w:t xml:space="preserve">by living the gospel we can prevent the avoidable </w:t>
            </w:r>
            <w:r w:rsidR="00016842">
              <w:t>consequences;</w:t>
            </w:r>
            <w:r w:rsidR="00553087">
              <w:t xml:space="preserve"> </w:t>
            </w:r>
            <w:r w:rsidR="00016842">
              <w:t>however,</w:t>
            </w:r>
            <w:r w:rsidR="00553087">
              <w:t xml:space="preserve"> we will still need to have the experiences of good and evil to become refined.</w:t>
            </w:r>
            <w:r w:rsidR="00C32D34">
              <w:t xml:space="preserve"> </w:t>
            </w:r>
            <w:r w:rsidR="00016842">
              <w:t xml:space="preserve">It is by these </w:t>
            </w:r>
            <w:r w:rsidR="00016842">
              <w:lastRenderedPageBreak/>
              <w:t xml:space="preserve">experiences that we truly grow in the gospel. If we did not have these bumps, we may not </w:t>
            </w:r>
            <w:r w:rsidR="001B3F9C">
              <w:t>become truly converted to the gospel.</w:t>
            </w:r>
          </w:p>
        </w:tc>
      </w:tr>
      <w:tr w:rsidR="00962408" w:rsidRPr="00D72CD5" w14:paraId="481AF884" w14:textId="77777777" w:rsidTr="00502F28">
        <w:trPr>
          <w:jc w:val="center"/>
        </w:trPr>
        <w:tc>
          <w:tcPr>
            <w:tcW w:w="1795" w:type="dxa"/>
            <w:shd w:val="clear" w:color="auto" w:fill="FFF2CC" w:themeFill="accent4" w:themeFillTint="33"/>
          </w:tcPr>
          <w:p w14:paraId="1B9ED085" w14:textId="77777777" w:rsidR="00962408" w:rsidRPr="00502F28" w:rsidRDefault="00502F28" w:rsidP="005447E1">
            <w:pPr>
              <w:rPr>
                <w:b/>
                <w:sz w:val="24"/>
                <w:szCs w:val="24"/>
              </w:rPr>
            </w:pPr>
            <w:r w:rsidRPr="00502F28">
              <w:rPr>
                <w:b/>
                <w:sz w:val="24"/>
                <w:szCs w:val="24"/>
              </w:rPr>
              <w:lastRenderedPageBreak/>
              <w:t>Synthesis</w:t>
            </w:r>
            <w:r>
              <w:rPr>
                <w:b/>
                <w:sz w:val="24"/>
                <w:szCs w:val="24"/>
              </w:rPr>
              <w:t xml:space="preserve"> and Application to the Real World</w:t>
            </w:r>
          </w:p>
          <w:p w14:paraId="36B24EA4" w14:textId="77777777" w:rsidR="00962408" w:rsidRPr="00D72CD5" w:rsidRDefault="00962408" w:rsidP="005447E1"/>
        </w:tc>
        <w:tc>
          <w:tcPr>
            <w:tcW w:w="8910" w:type="dxa"/>
            <w:shd w:val="clear" w:color="auto" w:fill="FFF2CC" w:themeFill="accent4" w:themeFillTint="33"/>
            <w:vAlign w:val="center"/>
          </w:tcPr>
          <w:p w14:paraId="717FB8A0" w14:textId="77777777" w:rsidR="00FA6B95" w:rsidRDefault="00962408" w:rsidP="00FA6B95">
            <w:r w:rsidRPr="00D72CD5">
              <w:t xml:space="preserve">Christ has asked us to </w:t>
            </w:r>
            <w:r w:rsidR="00502F28">
              <w:t xml:space="preserve">be an influence for good in the world and </w:t>
            </w:r>
            <w:r w:rsidR="005D760F">
              <w:t xml:space="preserve">to </w:t>
            </w:r>
            <w:r w:rsidRPr="00D72CD5">
              <w:t>share what we know about the good news of the gospel with others (</w:t>
            </w:r>
            <w:r w:rsidR="00502F28">
              <w:t>3</w:t>
            </w:r>
            <w:r w:rsidR="00502F28" w:rsidRPr="00502F28">
              <w:rPr>
                <w:vertAlign w:val="superscript"/>
              </w:rPr>
              <w:t>rd</w:t>
            </w:r>
            <w:r w:rsidR="00502F28">
              <w:t xml:space="preserve"> Nephi 12: 16, </w:t>
            </w:r>
            <w:r w:rsidRPr="00D72CD5">
              <w:t xml:space="preserve">Luke 22:32). </w:t>
            </w:r>
            <w:r w:rsidR="00FA6B95">
              <w:t>There are many serious problems/issues people deal with on a daily basis that are consequences of living in a fallen world. These problems/issues negatively impact those affected: they lessen people's quality of life, their ability to feel God's love, or experience the joy that the restored gospel promises. The gospel truths taught in the Articles of Faith have tremendous power to help people find answers, rise above problems, or simply feel God's love and concern for them again.</w:t>
            </w:r>
          </w:p>
          <w:p w14:paraId="4BDAC42A" w14:textId="77777777" w:rsidR="005D760F" w:rsidRDefault="005D760F" w:rsidP="005D760F"/>
          <w:p w14:paraId="22A46AC8" w14:textId="77777777" w:rsidR="00FA6B95" w:rsidRDefault="00FA6B95" w:rsidP="00FA6B95">
            <w:r>
              <w:t xml:space="preserve">Throughout the semester you will be reflecting on a particular issue and think deeply about what message of insight and hope the truths in the Articles of Faith can offer to those in the world that are experiencing the problem. You will </w:t>
            </w:r>
            <w:r>
              <w:rPr>
                <w:b/>
              </w:rPr>
              <w:t>focus on only one issue</w:t>
            </w:r>
            <w:r>
              <w:t xml:space="preserve">, so choose your issue carefully. </w:t>
            </w:r>
          </w:p>
          <w:p w14:paraId="18A1473C" w14:textId="77777777" w:rsidR="00FA6B95" w:rsidRDefault="00FA6B95" w:rsidP="00FA6B95"/>
          <w:p w14:paraId="7E3694B2" w14:textId="77777777" w:rsidR="00FA6B95" w:rsidRDefault="00FA6B95" w:rsidP="00FA6B95">
            <w:r>
              <w:t>What world problem/issue do you want to explore? Here are a few you might consider but if you have another issue that particularly interests you, then choose your own:</w:t>
            </w:r>
          </w:p>
          <w:p w14:paraId="0EF370F2" w14:textId="77777777" w:rsidR="00FA6B95" w:rsidRDefault="00FA6B95" w:rsidP="00FA6B9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47"/>
              <w:gridCol w:w="2438"/>
            </w:tblGrid>
            <w:tr w:rsidR="00FA6B95" w14:paraId="2C61C251" w14:textId="77777777" w:rsidTr="00FA6B95">
              <w:trPr>
                <w:trHeight w:val="2424"/>
                <w:jc w:val="center"/>
              </w:trPr>
              <w:tc>
                <w:tcPr>
                  <w:tcW w:w="2547" w:type="dxa"/>
                </w:tcPr>
                <w:p w14:paraId="2C40A631" w14:textId="77777777" w:rsidR="00FA6B95" w:rsidRDefault="00FA6B95" w:rsidP="00FA6B95">
                  <w:r>
                    <w:t xml:space="preserve">abortion </w:t>
                  </w:r>
                </w:p>
                <w:p w14:paraId="47347B12" w14:textId="77777777" w:rsidR="00FA6B95" w:rsidRDefault="00FA6B95" w:rsidP="00FA6B95">
                  <w:r>
                    <w:t>abuse/bullying</w:t>
                  </w:r>
                </w:p>
                <w:p w14:paraId="43623024" w14:textId="77777777" w:rsidR="00FA6B95" w:rsidRDefault="00FA6B95" w:rsidP="00FA6B95">
                  <w:r>
                    <w:t>addiction</w:t>
                  </w:r>
                </w:p>
                <w:p w14:paraId="28DD9D50" w14:textId="77777777" w:rsidR="00FA6B95" w:rsidRDefault="00FA6B95" w:rsidP="00FA6B95">
                  <w:r>
                    <w:t>depression</w:t>
                  </w:r>
                </w:p>
                <w:p w14:paraId="58E8BD6F" w14:textId="77777777" w:rsidR="00FA6B95" w:rsidRDefault="00FA6B95" w:rsidP="00FA6B95">
                  <w:r>
                    <w:t>divorce</w:t>
                  </w:r>
                </w:p>
                <w:p w14:paraId="73B82E14" w14:textId="77777777" w:rsidR="00FA6B95" w:rsidRDefault="00FA6B95" w:rsidP="00FA6B95">
                  <w:r>
                    <w:t xml:space="preserve">domestic violence </w:t>
                  </w:r>
                </w:p>
                <w:p w14:paraId="7BCC9E89" w14:textId="77777777" w:rsidR="00FA6B95" w:rsidRDefault="00FA6B95" w:rsidP="00FA6B95">
                  <w:r>
                    <w:t>energy/environmental issues</w:t>
                  </w:r>
                </w:p>
                <w:p w14:paraId="73EAF5E9" w14:textId="77777777" w:rsidR="00FA6B95" w:rsidRDefault="00FA6B95" w:rsidP="00FA6B95">
                  <w:r>
                    <w:t>violence</w:t>
                  </w:r>
                </w:p>
                <w:p w14:paraId="17E8ED7F" w14:textId="77777777" w:rsidR="00FA6B95" w:rsidRDefault="00FA6B95" w:rsidP="00FA6B95"/>
              </w:tc>
              <w:tc>
                <w:tcPr>
                  <w:tcW w:w="2547" w:type="dxa"/>
                </w:tcPr>
                <w:p w14:paraId="5DEBF2BB" w14:textId="77777777" w:rsidR="00FA6B95" w:rsidRDefault="00FA6B95" w:rsidP="00FA6B95">
                  <w:r>
                    <w:t xml:space="preserve">gambling </w:t>
                  </w:r>
                </w:p>
                <w:p w14:paraId="3FCBE8B8" w14:textId="77777777" w:rsidR="00FA6B95" w:rsidRDefault="00FA6B95" w:rsidP="00FA6B95">
                  <w:r>
                    <w:t>genocide</w:t>
                  </w:r>
                </w:p>
                <w:p w14:paraId="0CABAD32" w14:textId="77777777" w:rsidR="00FA6B95" w:rsidRDefault="00FA6B95" w:rsidP="00FA6B95">
                  <w:r>
                    <w:t xml:space="preserve">homosexuality </w:t>
                  </w:r>
                </w:p>
                <w:p w14:paraId="311FFC2E" w14:textId="77777777" w:rsidR="00FA6B95" w:rsidRDefault="00FA6B95" w:rsidP="00FA6B95">
                  <w:r>
                    <w:t>international terrorism</w:t>
                  </w:r>
                </w:p>
                <w:p w14:paraId="331A4036" w14:textId="77777777" w:rsidR="00FA6B95" w:rsidRDefault="00FA6B95" w:rsidP="00FA6B95">
                  <w:r>
                    <w:t xml:space="preserve">materialism </w:t>
                  </w:r>
                </w:p>
                <w:p w14:paraId="111E26BF" w14:textId="77777777" w:rsidR="00FA6B95" w:rsidRDefault="00FA6B95" w:rsidP="00FA6B95">
                  <w:r>
                    <w:t>natural disasters</w:t>
                  </w:r>
                </w:p>
                <w:p w14:paraId="4CC119AB" w14:textId="77777777" w:rsidR="00FA6B95" w:rsidRDefault="00FA6B95" w:rsidP="00FA6B95">
                  <w:r>
                    <w:t>pornography</w:t>
                  </w:r>
                </w:p>
                <w:p w14:paraId="27029C60" w14:textId="77777777" w:rsidR="00FA6B95" w:rsidRDefault="00FA6B95" w:rsidP="00FA6B95">
                  <w:r>
                    <w:t>unemployment</w:t>
                  </w:r>
                </w:p>
                <w:p w14:paraId="2A35CDE4" w14:textId="77777777" w:rsidR="00FA6B95" w:rsidRDefault="00FA6B95" w:rsidP="00FA6B95"/>
              </w:tc>
              <w:tc>
                <w:tcPr>
                  <w:tcW w:w="2149" w:type="dxa"/>
                </w:tcPr>
                <w:p w14:paraId="6D287473" w14:textId="77777777" w:rsidR="00FA6B95" w:rsidRDefault="00FA6B95" w:rsidP="00FA6B95">
                  <w:r>
                    <w:t>poverty</w:t>
                  </w:r>
                </w:p>
                <w:p w14:paraId="44084AB3" w14:textId="77777777" w:rsidR="00FA6B95" w:rsidRDefault="00FA6B95" w:rsidP="00FA6B95">
                  <w:r>
                    <w:t>racial strife/hatred</w:t>
                  </w:r>
                </w:p>
                <w:p w14:paraId="0D2696AA" w14:textId="77777777" w:rsidR="00FA6B95" w:rsidRDefault="00FA6B95" w:rsidP="00FA6B95">
                  <w:r>
                    <w:t>religious intolerance/persecution; threats to religious liberty</w:t>
                  </w:r>
                </w:p>
                <w:p w14:paraId="1C6E9EDF" w14:textId="77777777" w:rsidR="00FA6B95" w:rsidRDefault="00FA6B95" w:rsidP="00FA6B95">
                  <w:r>
                    <w:t>same-gender marriage</w:t>
                  </w:r>
                </w:p>
                <w:p w14:paraId="5AD1A3CE" w14:textId="77777777" w:rsidR="00FA6B95" w:rsidRDefault="00FA6B95" w:rsidP="00FA6B95">
                  <w:r>
                    <w:t>suicide</w:t>
                  </w:r>
                </w:p>
                <w:p w14:paraId="37860B06" w14:textId="77777777" w:rsidR="00FA6B95" w:rsidRDefault="00FA6B95" w:rsidP="00FA6B95"/>
              </w:tc>
            </w:tr>
          </w:tbl>
          <w:p w14:paraId="3D686ECC" w14:textId="77777777" w:rsidR="005D760F" w:rsidRPr="00D72CD5" w:rsidRDefault="005D760F" w:rsidP="005D760F"/>
          <w:p w14:paraId="6A6F6BFD" w14:textId="77777777" w:rsidR="005D760F" w:rsidRDefault="00FA6B95" w:rsidP="005D760F">
            <w:r>
              <w:rPr>
                <w:b/>
              </w:rPr>
              <w:t>Write</w:t>
            </w:r>
            <w:r>
              <w:t xml:space="preserve"> your chosen problem/issue below and </w:t>
            </w:r>
            <w:r>
              <w:rPr>
                <w:b/>
              </w:rPr>
              <w:t>in 150-300 words, explain</w:t>
            </w:r>
            <w:r>
              <w:t xml:space="preserve"> why it is important to explore this particular issue through the lens of the restored gospel and Articles of Faith. </w:t>
            </w:r>
          </w:p>
          <w:p w14:paraId="4F8EA79E" w14:textId="77777777" w:rsidR="00FA6B95" w:rsidRDefault="00FA6B95" w:rsidP="005D760F">
            <w:pPr>
              <w:rPr>
                <w:i/>
              </w:rPr>
            </w:pPr>
          </w:p>
          <w:p w14:paraId="2EC14904" w14:textId="77777777" w:rsidR="005D760F" w:rsidRPr="00D72CD5" w:rsidRDefault="005D760F" w:rsidP="005D760F">
            <w:pPr>
              <w:rPr>
                <w:i/>
              </w:rPr>
            </w:pPr>
            <w:r w:rsidRPr="00502F28">
              <w:rPr>
                <w:b/>
                <w:i/>
              </w:rPr>
              <w:t>List your word count at the top of your response</w:t>
            </w:r>
          </w:p>
        </w:tc>
      </w:tr>
      <w:tr w:rsidR="005D760F" w:rsidRPr="00D72CD5" w14:paraId="13D7AF29" w14:textId="77777777" w:rsidTr="009264D0">
        <w:trPr>
          <w:jc w:val="center"/>
        </w:trPr>
        <w:tc>
          <w:tcPr>
            <w:tcW w:w="10705" w:type="dxa"/>
            <w:gridSpan w:val="2"/>
          </w:tcPr>
          <w:p w14:paraId="4DBCC688" w14:textId="01439C4A" w:rsidR="005D760F" w:rsidRPr="00D72CD5" w:rsidRDefault="005D760F" w:rsidP="005447E1">
            <w:r w:rsidRPr="00D72CD5">
              <w:t>Response</w:t>
            </w:r>
            <w:r w:rsidR="0095042B">
              <w:t xml:space="preserve"> (</w:t>
            </w:r>
            <w:r w:rsidR="006930D6">
              <w:t>19</w:t>
            </w:r>
            <w:r w:rsidR="001C3542">
              <w:t>8</w:t>
            </w:r>
            <w:r w:rsidR="0095042B">
              <w:t xml:space="preserve"> Words)</w:t>
            </w:r>
          </w:p>
          <w:p w14:paraId="5E191C6E" w14:textId="4F687FD4" w:rsidR="005D760F" w:rsidRDefault="0095042B" w:rsidP="005447E1">
            <w:r>
              <w:lastRenderedPageBreak/>
              <w:t>Chosen Problem: Intolerance / Persecution</w:t>
            </w:r>
          </w:p>
          <w:p w14:paraId="2301B70A" w14:textId="56BC24A9" w:rsidR="003B3EA2" w:rsidRPr="00D72CD5" w:rsidRDefault="0039260C" w:rsidP="005447E1">
            <w:r>
              <w:t xml:space="preserve">Being a child of God guarantees us that we have an opportunity to return and continue our progression towards becoming as our Father. It does not guarantee that we will face no challenges along the way. </w:t>
            </w:r>
            <w:r w:rsidR="00EC7341">
              <w:t xml:space="preserve">Being persecuted is part of Satan’s war chest drawing us away from Heavenly Father. Satan does not have a body or the opportunity, and probably the desire, to return to our Father. As a result, he wants Heavenly Father and we to suffer. </w:t>
            </w:r>
            <w:r w:rsidR="00DD3A09">
              <w:t xml:space="preserve">He has decided that by bringing us misery and woe will somehow make his existence better. We need to suffer persecution but be careful that we ourselves are not part of Satan’s plan. We should be careful to not foster intolerance for those that we do not agree with or those that are different. Instead of drawing them nearer to Christ and help them return to our Heavenly Parents, we can be the cause of their demise. </w:t>
            </w:r>
            <w:r w:rsidR="00AD33FF">
              <w:t xml:space="preserve">Of all of the offences one could embark, causing another to </w:t>
            </w:r>
            <w:bookmarkStart w:id="0" w:name="_GoBack"/>
            <w:bookmarkEnd w:id="0"/>
          </w:p>
        </w:tc>
      </w:tr>
    </w:tbl>
    <w:p w14:paraId="54677808" w14:textId="77777777" w:rsidR="00FE12A2" w:rsidRPr="00D72CD5" w:rsidRDefault="00FE12A2" w:rsidP="003A4274">
      <w:pPr>
        <w:rPr>
          <w:b/>
        </w:rPr>
      </w:pPr>
    </w:p>
    <w:p w14:paraId="2074B754" w14:textId="77777777" w:rsidR="00FE12A2" w:rsidRPr="00D72CD5" w:rsidRDefault="00FE12A2" w:rsidP="003A4274">
      <w:pPr>
        <w:rPr>
          <w:b/>
        </w:rPr>
      </w:pPr>
    </w:p>
    <w:sectPr w:rsidR="00FE12A2" w:rsidRPr="00D72CD5" w:rsidSect="008366EA">
      <w:pgSz w:w="12240" w:h="15840"/>
      <w:pgMar w:top="5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306D8"/>
    <w:multiLevelType w:val="multilevel"/>
    <w:tmpl w:val="8B222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53B24"/>
    <w:multiLevelType w:val="hybridMultilevel"/>
    <w:tmpl w:val="34725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1E5705"/>
    <w:multiLevelType w:val="hybridMultilevel"/>
    <w:tmpl w:val="3B6E6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66912"/>
    <w:multiLevelType w:val="hybridMultilevel"/>
    <w:tmpl w:val="582C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D0EAD"/>
    <w:multiLevelType w:val="hybridMultilevel"/>
    <w:tmpl w:val="7CE82F4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727345"/>
    <w:multiLevelType w:val="hybridMultilevel"/>
    <w:tmpl w:val="D1C0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62A38"/>
    <w:multiLevelType w:val="hybridMultilevel"/>
    <w:tmpl w:val="9E8A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33ECA"/>
    <w:multiLevelType w:val="hybridMultilevel"/>
    <w:tmpl w:val="506EF1B4"/>
    <w:lvl w:ilvl="0" w:tplc="74AC7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333FE"/>
    <w:multiLevelType w:val="hybridMultilevel"/>
    <w:tmpl w:val="96361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010"/>
    <w:rsid w:val="00016842"/>
    <w:rsid w:val="00071606"/>
    <w:rsid w:val="000743E7"/>
    <w:rsid w:val="000B3D91"/>
    <w:rsid w:val="000B6848"/>
    <w:rsid w:val="000C36DF"/>
    <w:rsid w:val="000F6F0E"/>
    <w:rsid w:val="00114C6E"/>
    <w:rsid w:val="001264AA"/>
    <w:rsid w:val="00147439"/>
    <w:rsid w:val="00167B3D"/>
    <w:rsid w:val="001712A0"/>
    <w:rsid w:val="001939C3"/>
    <w:rsid w:val="001B3F9C"/>
    <w:rsid w:val="001C3542"/>
    <w:rsid w:val="001D0FF6"/>
    <w:rsid w:val="001D45C5"/>
    <w:rsid w:val="0020144A"/>
    <w:rsid w:val="002075E4"/>
    <w:rsid w:val="00214BB6"/>
    <w:rsid w:val="0022260B"/>
    <w:rsid w:val="00236A26"/>
    <w:rsid w:val="00237D74"/>
    <w:rsid w:val="00270345"/>
    <w:rsid w:val="00270366"/>
    <w:rsid w:val="002A3F6D"/>
    <w:rsid w:val="002A42DC"/>
    <w:rsid w:val="002B3383"/>
    <w:rsid w:val="002B7141"/>
    <w:rsid w:val="002D65D5"/>
    <w:rsid w:val="002E63EE"/>
    <w:rsid w:val="00312F19"/>
    <w:rsid w:val="003450AA"/>
    <w:rsid w:val="0035291F"/>
    <w:rsid w:val="003650AF"/>
    <w:rsid w:val="0039260C"/>
    <w:rsid w:val="003A4274"/>
    <w:rsid w:val="003A535E"/>
    <w:rsid w:val="003A5BE7"/>
    <w:rsid w:val="003B3EA2"/>
    <w:rsid w:val="003B4442"/>
    <w:rsid w:val="003C36DE"/>
    <w:rsid w:val="003D2A99"/>
    <w:rsid w:val="003E104C"/>
    <w:rsid w:val="003F44D0"/>
    <w:rsid w:val="003F6A82"/>
    <w:rsid w:val="00420172"/>
    <w:rsid w:val="00421346"/>
    <w:rsid w:val="00435410"/>
    <w:rsid w:val="004446FE"/>
    <w:rsid w:val="00453FBC"/>
    <w:rsid w:val="00456B90"/>
    <w:rsid w:val="00475463"/>
    <w:rsid w:val="00490D72"/>
    <w:rsid w:val="004A73DC"/>
    <w:rsid w:val="004D23FE"/>
    <w:rsid w:val="004D7CEB"/>
    <w:rsid w:val="004F26D8"/>
    <w:rsid w:val="004F681C"/>
    <w:rsid w:val="00502F28"/>
    <w:rsid w:val="005447E1"/>
    <w:rsid w:val="00553087"/>
    <w:rsid w:val="00554F86"/>
    <w:rsid w:val="00562B74"/>
    <w:rsid w:val="00586250"/>
    <w:rsid w:val="00597DC2"/>
    <w:rsid w:val="005A24AD"/>
    <w:rsid w:val="005D760F"/>
    <w:rsid w:val="005E0430"/>
    <w:rsid w:val="005F69E9"/>
    <w:rsid w:val="00636FF1"/>
    <w:rsid w:val="00637477"/>
    <w:rsid w:val="00641DB6"/>
    <w:rsid w:val="006451DD"/>
    <w:rsid w:val="006542C2"/>
    <w:rsid w:val="006901F4"/>
    <w:rsid w:val="006930D6"/>
    <w:rsid w:val="006B17F1"/>
    <w:rsid w:val="006F0010"/>
    <w:rsid w:val="006F03AD"/>
    <w:rsid w:val="00732F88"/>
    <w:rsid w:val="00742C39"/>
    <w:rsid w:val="007A6FC5"/>
    <w:rsid w:val="007D29DA"/>
    <w:rsid w:val="00800C44"/>
    <w:rsid w:val="00816137"/>
    <w:rsid w:val="008366EA"/>
    <w:rsid w:val="008520F0"/>
    <w:rsid w:val="00864894"/>
    <w:rsid w:val="00894594"/>
    <w:rsid w:val="008A7174"/>
    <w:rsid w:val="008F58FF"/>
    <w:rsid w:val="00917072"/>
    <w:rsid w:val="00920074"/>
    <w:rsid w:val="009408C2"/>
    <w:rsid w:val="0095042B"/>
    <w:rsid w:val="00962408"/>
    <w:rsid w:val="0099298A"/>
    <w:rsid w:val="00995D27"/>
    <w:rsid w:val="009A1D95"/>
    <w:rsid w:val="009C448A"/>
    <w:rsid w:val="009E113A"/>
    <w:rsid w:val="00A01904"/>
    <w:rsid w:val="00A106AB"/>
    <w:rsid w:val="00A36594"/>
    <w:rsid w:val="00A47749"/>
    <w:rsid w:val="00A60E32"/>
    <w:rsid w:val="00A7344C"/>
    <w:rsid w:val="00A97D03"/>
    <w:rsid w:val="00AA1880"/>
    <w:rsid w:val="00AB17D2"/>
    <w:rsid w:val="00AB3335"/>
    <w:rsid w:val="00AD33FF"/>
    <w:rsid w:val="00AE721D"/>
    <w:rsid w:val="00AF3298"/>
    <w:rsid w:val="00B1178C"/>
    <w:rsid w:val="00B25991"/>
    <w:rsid w:val="00B26B68"/>
    <w:rsid w:val="00B41FF6"/>
    <w:rsid w:val="00B67211"/>
    <w:rsid w:val="00B71901"/>
    <w:rsid w:val="00B7271B"/>
    <w:rsid w:val="00B7740E"/>
    <w:rsid w:val="00BA6672"/>
    <w:rsid w:val="00BB641C"/>
    <w:rsid w:val="00BE26FF"/>
    <w:rsid w:val="00C32D34"/>
    <w:rsid w:val="00C43E6F"/>
    <w:rsid w:val="00C52D96"/>
    <w:rsid w:val="00C63AE3"/>
    <w:rsid w:val="00C76B15"/>
    <w:rsid w:val="00C8699B"/>
    <w:rsid w:val="00C940EC"/>
    <w:rsid w:val="00C952FB"/>
    <w:rsid w:val="00C96EE5"/>
    <w:rsid w:val="00C97B9D"/>
    <w:rsid w:val="00CA623A"/>
    <w:rsid w:val="00CB53E1"/>
    <w:rsid w:val="00CC7759"/>
    <w:rsid w:val="00CE5C6D"/>
    <w:rsid w:val="00CF67BC"/>
    <w:rsid w:val="00D65D6D"/>
    <w:rsid w:val="00D66773"/>
    <w:rsid w:val="00D72CD5"/>
    <w:rsid w:val="00DB6E4A"/>
    <w:rsid w:val="00DD3A09"/>
    <w:rsid w:val="00DD6C64"/>
    <w:rsid w:val="00E45602"/>
    <w:rsid w:val="00E64E6D"/>
    <w:rsid w:val="00E718C4"/>
    <w:rsid w:val="00E842D9"/>
    <w:rsid w:val="00E904EE"/>
    <w:rsid w:val="00EB1799"/>
    <w:rsid w:val="00EC7341"/>
    <w:rsid w:val="00EC7677"/>
    <w:rsid w:val="00ED3922"/>
    <w:rsid w:val="00ED7559"/>
    <w:rsid w:val="00F151E6"/>
    <w:rsid w:val="00F16117"/>
    <w:rsid w:val="00F1752A"/>
    <w:rsid w:val="00F2788F"/>
    <w:rsid w:val="00F45437"/>
    <w:rsid w:val="00F84BAE"/>
    <w:rsid w:val="00F87995"/>
    <w:rsid w:val="00F946A5"/>
    <w:rsid w:val="00FA6B95"/>
    <w:rsid w:val="00FE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4B24"/>
  <w15:chartTrackingRefBased/>
  <w15:docId w15:val="{9D36B626-0AE8-4C2B-835B-48C1C93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6A5"/>
    <w:pPr>
      <w:spacing w:line="360" w:lineRule="auto"/>
    </w:pPr>
  </w:style>
  <w:style w:type="paragraph" w:styleId="Heading1">
    <w:name w:val="heading 1"/>
    <w:basedOn w:val="Normal"/>
    <w:next w:val="Normal"/>
    <w:link w:val="Heading1Char"/>
    <w:uiPriority w:val="9"/>
    <w:qFormat/>
    <w:rsid w:val="008366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 w:type="character" w:customStyle="1" w:styleId="Heading1Char">
    <w:name w:val="Heading 1 Char"/>
    <w:basedOn w:val="DefaultParagraphFont"/>
    <w:link w:val="Heading1"/>
    <w:uiPriority w:val="9"/>
    <w:rsid w:val="008366E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3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6EA"/>
    <w:rPr>
      <w:rFonts w:asciiTheme="majorHAnsi" w:eastAsiaTheme="majorEastAsia" w:hAnsiTheme="majorHAnsi" w:cstheme="majorBidi"/>
      <w:spacing w:val="-10"/>
      <w:kern w:val="28"/>
      <w:sz w:val="56"/>
      <w:szCs w:val="56"/>
    </w:rPr>
  </w:style>
  <w:style w:type="paragraph" w:styleId="NoSpacing">
    <w:name w:val="No Spacing"/>
    <w:uiPriority w:val="1"/>
    <w:qFormat/>
    <w:rsid w:val="008366EA"/>
    <w:pPr>
      <w:spacing w:after="0" w:line="240" w:lineRule="auto"/>
    </w:pPr>
  </w:style>
  <w:style w:type="character" w:styleId="Hyperlink">
    <w:name w:val="Hyperlink"/>
    <w:basedOn w:val="DefaultParagraphFont"/>
    <w:uiPriority w:val="99"/>
    <w:semiHidden/>
    <w:unhideWhenUsed/>
    <w:rsid w:val="00816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9430">
      <w:bodyDiv w:val="1"/>
      <w:marLeft w:val="0"/>
      <w:marRight w:val="0"/>
      <w:marTop w:val="0"/>
      <w:marBottom w:val="0"/>
      <w:divBdr>
        <w:top w:val="none" w:sz="0" w:space="0" w:color="auto"/>
        <w:left w:val="none" w:sz="0" w:space="0" w:color="auto"/>
        <w:bottom w:val="none" w:sz="0" w:space="0" w:color="auto"/>
        <w:right w:val="none" w:sz="0" w:space="0" w:color="auto"/>
      </w:divBdr>
    </w:div>
    <w:div w:id="498617289">
      <w:bodyDiv w:val="1"/>
      <w:marLeft w:val="0"/>
      <w:marRight w:val="0"/>
      <w:marTop w:val="0"/>
      <w:marBottom w:val="0"/>
      <w:divBdr>
        <w:top w:val="none" w:sz="0" w:space="0" w:color="auto"/>
        <w:left w:val="none" w:sz="0" w:space="0" w:color="auto"/>
        <w:bottom w:val="none" w:sz="0" w:space="0" w:color="auto"/>
        <w:right w:val="none" w:sz="0" w:space="0" w:color="auto"/>
      </w:divBdr>
    </w:div>
    <w:div w:id="550579815">
      <w:bodyDiv w:val="1"/>
      <w:marLeft w:val="0"/>
      <w:marRight w:val="0"/>
      <w:marTop w:val="0"/>
      <w:marBottom w:val="0"/>
      <w:divBdr>
        <w:top w:val="none" w:sz="0" w:space="0" w:color="auto"/>
        <w:left w:val="none" w:sz="0" w:space="0" w:color="auto"/>
        <w:bottom w:val="none" w:sz="0" w:space="0" w:color="auto"/>
        <w:right w:val="none" w:sz="0" w:space="0" w:color="auto"/>
      </w:divBdr>
    </w:div>
    <w:div w:id="722560235">
      <w:bodyDiv w:val="1"/>
      <w:marLeft w:val="0"/>
      <w:marRight w:val="0"/>
      <w:marTop w:val="0"/>
      <w:marBottom w:val="0"/>
      <w:divBdr>
        <w:top w:val="none" w:sz="0" w:space="0" w:color="auto"/>
        <w:left w:val="none" w:sz="0" w:space="0" w:color="auto"/>
        <w:bottom w:val="none" w:sz="0" w:space="0" w:color="auto"/>
        <w:right w:val="none" w:sz="0" w:space="0" w:color="auto"/>
      </w:divBdr>
    </w:div>
    <w:div w:id="771819385">
      <w:bodyDiv w:val="1"/>
      <w:marLeft w:val="0"/>
      <w:marRight w:val="0"/>
      <w:marTop w:val="0"/>
      <w:marBottom w:val="0"/>
      <w:divBdr>
        <w:top w:val="none" w:sz="0" w:space="0" w:color="auto"/>
        <w:left w:val="none" w:sz="0" w:space="0" w:color="auto"/>
        <w:bottom w:val="none" w:sz="0" w:space="0" w:color="auto"/>
        <w:right w:val="none" w:sz="0" w:space="0" w:color="auto"/>
      </w:divBdr>
    </w:div>
    <w:div w:id="1311911080">
      <w:bodyDiv w:val="1"/>
      <w:marLeft w:val="0"/>
      <w:marRight w:val="0"/>
      <w:marTop w:val="0"/>
      <w:marBottom w:val="0"/>
      <w:divBdr>
        <w:top w:val="none" w:sz="0" w:space="0" w:color="auto"/>
        <w:left w:val="none" w:sz="0" w:space="0" w:color="auto"/>
        <w:bottom w:val="none" w:sz="0" w:space="0" w:color="auto"/>
        <w:right w:val="none" w:sz="0" w:space="0" w:color="auto"/>
      </w:divBdr>
    </w:div>
    <w:div w:id="16445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29.36-50?lang=eng" TargetMode="External"/><Relationship Id="rId3" Type="http://schemas.openxmlformats.org/officeDocument/2006/relationships/styles" Target="styles.xml"/><Relationship Id="rId7" Type="http://schemas.openxmlformats.org/officeDocument/2006/relationships/hyperlink" Target="https://www.churchofjesuschrist.org/study/scriptures/dc-testament/dc/29.36-50?lang=e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hurchofjesuschrist.org/study/scriptures/dc-testament/dc/29.36-50?lang=eng" TargetMode="External"/><Relationship Id="rId4" Type="http://schemas.openxmlformats.org/officeDocument/2006/relationships/settings" Target="settings.xml"/><Relationship Id="rId9" Type="http://schemas.openxmlformats.org/officeDocument/2006/relationships/hyperlink" Target="https://www.churchofjesuschrist.org/study/scriptures/dc-testament/dc/29.36-50?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10DF9-55BE-8A4F-BC4A-495AEBE0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Clayton</dc:creator>
  <cp:keywords/>
  <dc:description/>
  <cp:lastModifiedBy>Shane Artman</cp:lastModifiedBy>
  <cp:revision>50</cp:revision>
  <dcterms:created xsi:type="dcterms:W3CDTF">2019-10-06T01:11:00Z</dcterms:created>
  <dcterms:modified xsi:type="dcterms:W3CDTF">2019-10-06T02:07:00Z</dcterms:modified>
</cp:coreProperties>
</file>