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Кто проводит независимую приёмку</w:t>
      </w:r>
    </w:p>
    <w:p>
      <w:r>
        <w:t>Задача: №21   |   Сведения на 9 сентября 2026 года</w:t>
      </w:r>
    </w:p>
    <w:p>
      <w:r>
        <w:t>Пояснительная записка. Решение ещё не принято. Номер документа служит только для навигации и не заменяет обозначения требований проекта.</w:t>
      </w:r>
    </w:p>
    <w:p>
      <w:pPr>
        <w:pStyle w:val="Heading2"/>
      </w:pPr>
      <w:r>
        <w:t>Что нужно решить</w:t>
      </w:r>
    </w:p>
    <w:p>
      <w:r>
        <w:t>Кто имеет право независимо оценить представленные научные результаты?</w:t>
      </w:r>
    </w:p>
    <w:p>
      <w:pPr>
        <w:pStyle w:val="Heading2"/>
      </w:pPr>
      <w:r>
        <w:t>Что известно сейчас</w:t>
      </w:r>
    </w:p>
    <w:p>
      <w:r>
        <w:t>Учётные записи artmus208 и carwasher участвовали в подготовке материалов. Авторы могут объяснять и исправлять свою работу, но не должны принимать собственный результат как независимо проверенный. Новый разговор с тем же помощником или смена названия роли сами по себе независимость не создают.</w:t>
      </w:r>
    </w:p>
    <w:p>
      <w:pPr>
        <w:pStyle w:val="Heading2"/>
      </w:pPr>
      <w:r>
        <w:t>Варианты решения</w:t>
      </w:r>
    </w:p>
    <w:p>
      <w:pPr>
        <w:pStyle w:val="ListBullet"/>
      </w:pPr>
      <w:r>
        <w:t>Назначить специалиста, который не создавал принимаемый результат и способен оценить формальную модель и её допущения.</w:t>
      </w:r>
    </w:p>
    <w:p>
      <w:pPr>
        <w:pStyle w:val="ListBullet"/>
      </w:pPr>
      <w:r>
        <w:t>Отложить научную приёмку до назначения такого специалиста; подготовку материалов при этом можно продолжать.</w:t>
      </w:r>
    </w:p>
    <w:p>
      <w:pPr>
        <w:pStyle w:val="Heading2"/>
      </w:pPr>
      <w:r>
        <w:t>На что опираться при выборе</w:t>
      </w:r>
    </w:p>
    <w:p>
      <w:r>
        <w:t>Назначить проверяющего явно и записать, какие именно результаты он принимает. Разделить проверку программных материалов и научную оценку, если для них нужны разные специалисты.</w:t>
      </w:r>
    </w:p>
    <w:p>
      <w:r>
        <w:br w:type="page"/>
      </w:r>
    </w:p>
    <w:p>
      <w:pPr>
        <w:pStyle w:val="Heading1"/>
      </w:pPr>
      <w:r>
        <w:t>Проверка и запись решения</w:t>
      </w:r>
    </w:p>
    <w:p>
      <w:r>
        <w:t>Кто проводит независимую приёмку</w:t>
      </w:r>
    </w:p>
    <w:p>
      <w:pPr>
        <w:pStyle w:val="Heading2"/>
      </w:pPr>
      <w:r>
        <w:t>Что проверить перед подписанием</w:t>
      </w:r>
    </w:p>
    <w:p>
      <w:r>
        <w:t>☐ Указаны имя или учётная запись проверяющего и его роль.</w:t>
      </w:r>
    </w:p>
    <w:p>
      <w:r>
        <w:t>☐ Проверяющий не является автором принимаемого результата.</w:t>
      </w:r>
    </w:p>
    <w:p>
      <w:r>
        <w:t>☐ Определены задачи, материалы и границы его ответственности.</w:t>
      </w:r>
    </w:p>
    <w:p>
      <w:pPr>
        <w:pStyle w:val="Heading2"/>
      </w:pPr>
      <w:r>
        <w:t>Кто принимает и где записать</w:t>
      </w:r>
    </w:p>
    <w:p>
      <w:r>
        <w:t>Руководитель совместной работы назначает независимого проверяющего. Заключение сохраняется в обсуждении соответствующей задачи или изменения с точной ссылкой на проверенные файлы. Подписанный документ можно приложить к этой записи.</w:t>
      </w:r>
    </w:p>
    <w:p>
      <w:pPr>
        <w:pStyle w:val="Heading2"/>
      </w:pPr>
      <w:r>
        <w:t>Бланк заключения</w:t>
      </w:r>
    </w:p>
    <w:p>
      <w:r>
        <w:t>Назначен проверяющий: ____. Он не участвовал в создании принимаемого результата ____. Ему поручена оценка материалов задач ____.</w:t>
      </w:r>
    </w:p>
    <w:p>
      <w:r>
        <w:t>Проверяющий: ____________________    Дата: ____________________</w:t>
      </w:r>
    </w:p>
    <w:p>
      <w:r>
        <w:t>Проверенная версия и файлы: __________________________________</w:t>
      </w:r>
    </w:p>
    <w:p>
      <w:r>
        <w:t>Основания решения и ссылки: __________________________________</w:t>
      </w:r>
    </w:p>
    <w:p>
      <w:r>
        <w:t>Если нужна доработка: действие, ответственный, способ проверки: ______</w:t>
      </w:r>
    </w:p>
    <w:p>
      <w:pPr>
        <w:pStyle w:val="Heading2"/>
      </w:pPr>
      <w:r>
        <w:t>Материалы для проверки</w:t>
      </w:r>
    </w:p>
    <w:p>
      <w:r>
        <w:t>Задача №21: https://github.com/artmus208/uppaal_sdn_isac/issues/21</w:t>
      </w:r>
    </w:p>
    <w:p>
      <w:r>
        <w:rPr>
          <w:sz w:val="16"/>
        </w:rPr>
        <w:t>https://github.com/artmus208/uppaal_sdn_isac/blob/e5d9a7abb1b64ea0879a0ded0910f0b466c9a55e/evidence/governance/20260908-gate1-readiness/readiness-matrix.json</w:t>
      </w:r>
    </w:p>
    <w:p>
      <w:r>
        <w:t>Имена файлов, адреса и формальные обозначения оставлены без перевода, чтобы материал можно было найти однозначно. Техническая успешность отдельной проверки не заменяет остальные решения о приёмке.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Решение 01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ПОДГОТОВКА К ПРИЁМКЕ  •  РЕШЕНИЕ 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DejaVu Sans" w:hAnsi="DejaVu Sans"/>
      <w:sz w:val="21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16324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16324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Кто проводит независимую приёмку</dc:title>
  <dc:subject>Пояснение для независимой приёмки; не принятое решение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