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Неоднозначность управляющих решений</w:t>
      </w:r>
    </w:p>
    <w:p>
      <w:r>
        <w:t>Задача: №19   |   Сведения на 9 сентября 2026 года</w:t>
      </w:r>
    </w:p>
    <w:p>
      <w:r>
        <w:t>Пояснительная записка. Решение ещё не принято. Номер документа служит только для навигации и не заменяет обозначения требований проекта.</w:t>
      </w:r>
    </w:p>
    <w:p>
      <w:pPr>
        <w:pStyle w:val="Heading2"/>
      </w:pPr>
      <w:r>
        <w:t>Что нужно решить</w:t>
      </w:r>
    </w:p>
    <w:p>
      <w:r>
        <w:t>Допустимо ли сохранённое расхождение между названием состояния и присвоенным управляющим значением?</w:t>
      </w:r>
    </w:p>
    <w:p>
      <w:pPr>
        <w:pStyle w:val="Heading2"/>
      </w:pPr>
      <w:r>
        <w:t>Что известно сейчас</w:t>
      </w:r>
    </w:p>
    <w:p>
      <w:r>
        <w:t>В исходной модели некоторые условия выбора состояния управления не полностью совпадают с порядком выбора значения управляющего решения. Условия оценки риска также могут пересекаться. Поэтому название достигнутого состояния само по себе не гарантирует конкретное решение и единственность возможного поведения.</w:t>
      </w:r>
    </w:p>
    <w:p>
      <w:pPr>
        <w:pStyle w:val="Heading2"/>
      </w:pPr>
      <w:r>
        <w:t>Варианты решения</w:t>
      </w:r>
    </w:p>
    <w:p>
      <w:pPr>
        <w:pStyle w:val="ListBullet"/>
      </w:pPr>
      <w:r>
        <w:t>Принять возможную неоднозначность как явно описанное поведение и не заявлять однозначность выбора.</w:t>
      </w:r>
    </w:p>
    <w:p>
      <w:pPr>
        <w:pStyle w:val="ListBullet"/>
      </w:pPr>
      <w:r>
        <w:t>Потребовать согласовать условия, приоритеты и присваиваемые значения.</w:t>
      </w:r>
    </w:p>
    <w:p>
      <w:pPr>
        <w:pStyle w:val="Heading2"/>
      </w:pPr>
      <w:r>
        <w:t>На что опираться при выборе</w:t>
      </w:r>
    </w:p>
    <w:p>
      <w:r>
        <w:t>Проверить случаи одновременной истинности нескольких условий. Если текст статьи описывает единственный выбор, а модель допускает несколько, расхождение нужно устранить или сузить утверждение.</w:t>
      </w:r>
    </w:p>
    <w:p>
      <w:r>
        <w:br w:type="page"/>
      </w:r>
    </w:p>
    <w:p>
      <w:pPr>
        <w:pStyle w:val="Heading1"/>
      </w:pPr>
      <w:r>
        <w:t>Проверка и запись решения</w:t>
      </w:r>
    </w:p>
    <w:p>
      <w:r>
        <w:t>Неоднозначность управляющих решений</w:t>
      </w:r>
    </w:p>
    <w:p>
      <w:pPr>
        <w:pStyle w:val="Heading2"/>
      </w:pPr>
      <w:r>
        <w:t>Что проверить перед подписанием</w:t>
      </w:r>
    </w:p>
    <w:p>
      <w:r>
        <w:t>☐ Найдены пересекающиеся условия и приведены конкретные входные сочетания.</w:t>
      </w:r>
    </w:p>
    <w:p>
      <w:r>
        <w:t>☐ Для каждого случая записаны допустимые значения и состояния.</w:t>
      </w:r>
    </w:p>
    <w:p>
      <w:r>
        <w:t>☐ Выводы не подменяют значение переменной названием состояния.</w:t>
      </w:r>
    </w:p>
    <w:p>
      <w:pPr>
        <w:pStyle w:val="Heading2"/>
      </w:pPr>
      <w:r>
        <w:t>Кто принимает и где записать</w:t>
      </w:r>
    </w:p>
    <w:p>
      <w:r>
        <w:t>Решение принимает назначенный специалист, независимый от автора принимаемого результата; окончательный контрольный рубеж оформляет координатор на основании этих решений. Заключение сохраняется в обсуждении соответствующей задачи или изменения с точной ссылкой на проверенные файлы. Подписанный документ можно приложить к этой записи.</w:t>
      </w:r>
    </w:p>
    <w:p>
      <w:pPr>
        <w:pStyle w:val="Heading2"/>
      </w:pPr>
      <w:r>
        <w:t>Бланк заключения</w:t>
      </w:r>
    </w:p>
    <w:p>
      <w:r>
        <w:t>Допустимые неоднозначные случаи: ____. Они соответствуют замыслу / требуют исправления. Правило выбора при одновременных условиях: ____.</w:t>
      </w:r>
    </w:p>
    <w:p>
      <w:r>
        <w:t>Проверяющий: ____________________    Дата: ____________________</w:t>
      </w:r>
    </w:p>
    <w:p>
      <w:r>
        <w:t>Проверенная версия и файлы: __________________________________</w:t>
      </w:r>
    </w:p>
    <w:p>
      <w:r>
        <w:t>Основания решения и ссылки: __________________________________</w:t>
      </w:r>
    </w:p>
    <w:p>
      <w:r>
        <w:t>Если нужна доработка: действие, ответственный, способ проверки: ______</w:t>
      </w:r>
    </w:p>
    <w:p>
      <w:pPr>
        <w:pStyle w:val="Heading2"/>
      </w:pPr>
      <w:r>
        <w:t>Материалы для проверки</w:t>
      </w:r>
    </w:p>
    <w:p>
      <w:r>
        <w:t>Задача №19: https://github.com/artmus208/uppaal_sdn_isac/issues/19</w:t>
      </w:r>
    </w:p>
    <w:p>
      <w:r>
        <w:rPr>
          <w:sz w:val="16"/>
        </w:rPr>
        <w:t>https://github.com/artmus208/uppaal_sdn_isac/blob/bb5741b45480944630e1116fb7435effb2026655/evidence/instantiation/20260907-p2-scope/decisions.md</w:t>
      </w:r>
    </w:p>
    <w:p>
      <w:r>
        <w:rPr>
          <w:sz w:val="16"/>
        </w:rPr>
        <w:t>https://github.com/artmus208/uppaal_sdn_isac/blob/bb5741b45480944630e1116fb7435effb2026655/evidence/instantiation/20260908-p2-integrated/decisions.md</w:t>
      </w:r>
    </w:p>
    <w:p>
      <w:r>
        <w:t>Имена файлов, адреса и формальные обозначения оставлены без перевода, чтобы материал можно было найти однозначно. Техническая успешность отдельной проверки не заменяет остальные решения о приёмке.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Решение 13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ПОДГОТОВКА К ПРИЁМКЕ  •  РЕШЕНИЕ 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DejaVu Sans" w:hAnsi="DejaVu Sans"/>
      <w:sz w:val="21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632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632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Неоднозначность управляющих решений</dc:title>
  <dc:subject>Пояснение для независимой приёмки; не принятое решение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