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Выбор основного текста статьи</w:t>
      </w:r>
    </w:p>
    <w:p>
      <w:r>
        <w:t>Задача: новая организационная задача; связь с 21   |   Сведения на 9 сентября 2026 года</w:t>
      </w:r>
    </w:p>
    <w:p>
      <w:r>
        <w:t>Пояснительная записка. Решение ещё не принято. Номер документа служит только для навигации и не заменяет обозначения требований проекта.</w:t>
      </w:r>
    </w:p>
    <w:p>
      <w:pPr>
        <w:pStyle w:val="Heading2"/>
      </w:pPr>
      <w:r>
        <w:t>Что нужно решить</w:t>
      </w:r>
    </w:p>
    <w:p>
      <w:r>
        <w:t>Какой файл считается основным текстом статьи и установлено ли его соответствие ранее поданному документу?</w:t>
      </w:r>
    </w:p>
    <w:p>
      <w:pPr>
        <w:pStyle w:val="Heading2"/>
      </w:pPr>
      <w:r>
        <w:t>Что известно сейчас</w:t>
      </w:r>
    </w:p>
    <w:p>
      <w:r>
        <w:t>Исходный текст статьи и поданный документ имеют сохранённые контрольные суммы. Однако для следующей фиксированной версии нужно отдельное решение о выборе основного текста, результате его сборки и сравнении с поданным документом. Совпадение названий файлов или отдельного фрагмента текста не доказывает соответствия документов.</w:t>
      </w:r>
    </w:p>
    <w:p>
      <w:pPr>
        <w:pStyle w:val="Heading2"/>
      </w:pPr>
      <w:r>
        <w:t>Варианты решения</w:t>
      </w:r>
    </w:p>
    <w:p>
      <w:pPr>
        <w:pStyle w:val="ListBullet"/>
      </w:pPr>
      <w:r>
        <w:t>Выбрать конкретный исходный файл, собрать документ и описать совпадения и различия с поданной версией.</w:t>
      </w:r>
    </w:p>
    <w:p>
      <w:pPr>
        <w:pStyle w:val="ListBullet"/>
      </w:pPr>
      <w:r>
        <w:t>Зафиксировать выбранный исходник и честно записать неустановленное соответствие, оставив нужную проверку отдельным условием приёмки.</w:t>
      </w:r>
    </w:p>
    <w:p>
      <w:pPr>
        <w:pStyle w:val="Heading2"/>
      </w:pPr>
      <w:r>
        <w:t>На что опираться при выборе</w:t>
      </w:r>
    </w:p>
    <w:p>
      <w:r>
        <w:t>Указать точную версию и контрольную сумму обоих файлов. Отдельно описать содержательные изменения и различия оформления. Изменение самого текста статьи выполнять только в предусмотренных для этого задачах.</w:t>
      </w:r>
    </w:p>
    <w:p>
      <w:r>
        <w:br w:type="page"/>
      </w:r>
    </w:p>
    <w:p>
      <w:pPr>
        <w:pStyle w:val="Heading1"/>
      </w:pPr>
      <w:r>
        <w:t>Проверка и запись решения</w:t>
      </w:r>
    </w:p>
    <w:p>
      <w:r>
        <w:t>Выбор основного текста статьи</w:t>
      </w:r>
    </w:p>
    <w:p>
      <w:pPr>
        <w:pStyle w:val="Heading2"/>
      </w:pPr>
      <w:r>
        <w:t>Что проверить перед подписанием</w:t>
      </w:r>
    </w:p>
    <w:p>
      <w:r>
        <w:t>☐ Однозначно выбран основной исходный файл.</w:t>
      </w:r>
    </w:p>
    <w:p>
      <w:r>
        <w:t>☐ Записаны команда и результат сборки либо причина её отсутствия.</w:t>
      </w:r>
    </w:p>
    <w:p>
      <w:r>
        <w:t>☐ Результат сравнения с поданным документом сформулирован явно.</w:t>
      </w:r>
    </w:p>
    <w:p>
      <w:r>
        <w:t>☐ Нерешённые различия перечислены, а не скрыты.</w:t>
      </w:r>
    </w:p>
    <w:p>
      <w:pPr>
        <w:pStyle w:val="Heading2"/>
      </w:pPr>
      <w:r>
        <w:t>Кто принимает и где записать</w:t>
      </w:r>
    </w:p>
    <w:p>
      <w:r>
        <w:t>Решение принимает назначенный специалист, независимый от автора принимаемого результата; окончательный контрольный рубеж оформляет координатор на основании этих решений. Заключение сохраняется в обсуждении соответствующей задачи или изменения с точной ссылкой на проверенные файлы. Подписанный документ можно приложить к этой записи.</w:t>
      </w:r>
    </w:p>
    <w:p>
      <w:pPr>
        <w:pStyle w:val="Heading2"/>
      </w:pPr>
      <w:r>
        <w:t>Бланк заключения</w:t>
      </w:r>
    </w:p>
    <w:p>
      <w:r>
        <w:t>Основным текстом принят файл ____ версии ____ с контрольной суммой ____. Результат сборки: ____. Соответствие поданному документу: ____. Нерешённые различия: ____.</w:t>
      </w:r>
    </w:p>
    <w:p>
      <w:r>
        <w:t>Проверяющий: ____________________    Дата: ____________________</w:t>
      </w:r>
    </w:p>
    <w:p>
      <w:r>
        <w:t>Проверенная версия и файлы: __________________________________</w:t>
      </w:r>
    </w:p>
    <w:p>
      <w:r>
        <w:t>Основания решения и ссылки: __________________________________</w:t>
      </w:r>
    </w:p>
    <w:p>
      <w:r>
        <w:t>Если нужна доработка: действие, ответственный, способ проверки: ______</w:t>
      </w:r>
    </w:p>
    <w:p>
      <w:pPr>
        <w:pStyle w:val="Heading2"/>
      </w:pPr>
      <w:r>
        <w:t>Материалы для проверки</w:t>
      </w:r>
    </w:p>
    <w:p>
      <w:r>
        <w:rPr>
          <w:sz w:val="16"/>
        </w:rPr>
        <w:t>https://github.com/artmus208/uppaal_sdn_isac/blob/e5d9a7abb1b64ea0879a0ded0910f0b466c9a55e/evidence/governance/20260908-gate1-readiness/readiness-matrix.json</w:t>
      </w:r>
    </w:p>
    <w:p>
      <w:r>
        <w:t>Имена файлов, адреса и формальные обозначения оставлены без перевода, чтобы материал можно было найти однозначно. Техническая успешность отдельной проверки не заменяет остальные решения о приёмке.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964" w:right="1134" w:bottom="96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 xml:space="preserve">Решение 17  •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</w:pPr>
    <w:r>
      <w:t>ПОДГОТОВКА К ПРИЁМКЕ  •  РЕШЕНИЕ 17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DejaVu Sans" w:hAnsi="DejaVu Sans"/>
      <w:sz w:val="21"/>
      <w:lang w:val="ru-RU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DejaVu Sans" w:hAnsi="DejaVu Sans"/>
      <w:b/>
      <w:bCs/>
      <w:color w:val="16324F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DejaVu Sans" w:hAnsi="DejaVu Sans"/>
      <w:b/>
      <w:bCs/>
      <w:color w:val="16324F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Выбор основного текста статьи</dc:title>
  <dc:subject>Пояснение для независимой приёмки; не принятое решение</dc:subject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language>ru-RU</dc:language>
</cp:coreProperties>
</file>