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A5" w:rsidRDefault="00297BA5" w:rsidP="00297BA5">
      <w:pPr>
        <w:pStyle w:val="2"/>
        <w:numPr>
          <w:ilvl w:val="0"/>
          <w:numId w:val="1"/>
        </w:numPr>
      </w:pPr>
      <w:r>
        <w:rPr>
          <w:rFonts w:hint="eastAsia"/>
        </w:rPr>
        <w:t>Secure Subsystem</w:t>
      </w:r>
      <w:bookmarkStart w:id="0" w:name="_GoBack"/>
      <w:bookmarkEnd w:id="0"/>
      <w:r>
        <w:rPr>
          <w:rFonts w:hint="eastAsia"/>
        </w:rPr>
        <w:t xml:space="preserve"> Feature</w:t>
      </w:r>
    </w:p>
    <w:p w:rsidR="002C2A31" w:rsidRPr="002C2A31" w:rsidRDefault="002C2A31" w:rsidP="002C2A31">
      <w:pPr>
        <w:ind w:left="360"/>
      </w:pPr>
      <w:r>
        <w:rPr>
          <w:rFonts w:hint="eastAsia"/>
        </w:rPr>
        <w:t>A</w:t>
      </w:r>
      <w:r>
        <w:t xml:space="preserve">ll the engines </w:t>
      </w:r>
      <w:proofErr w:type="gramStart"/>
      <w:r>
        <w:t>is</w:t>
      </w:r>
      <w:proofErr w:type="gramEnd"/>
      <w:r>
        <w:t xml:space="preserve"> work at 150MHz.</w:t>
      </w:r>
    </w:p>
    <w:p w:rsidR="00297BA5" w:rsidRDefault="00BE46F0" w:rsidP="00346813">
      <w:pPr>
        <w:pStyle w:val="3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tRoot</w:t>
      </w:r>
      <w:proofErr w:type="spellEnd"/>
      <w:proofErr w:type="gramEnd"/>
    </w:p>
    <w:p w:rsidR="00802495" w:rsidRPr="00802495" w:rsidRDefault="00802495" w:rsidP="00802495">
      <w:pPr>
        <w:jc w:val="center"/>
      </w:pPr>
      <w:r>
        <w:rPr>
          <w:noProof/>
        </w:rPr>
        <w:drawing>
          <wp:inline distT="0" distB="0" distL="0" distR="0" wp14:anchorId="1B3D8E96" wp14:editId="780844CC">
            <wp:extent cx="4952391" cy="2742157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75" cy="27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F0" w:rsidRPr="00EE2D83" w:rsidRDefault="00BE46F0" w:rsidP="00EE2D83">
      <w:pPr>
        <w:pStyle w:val="a5"/>
        <w:numPr>
          <w:ilvl w:val="0"/>
          <w:numId w:val="9"/>
        </w:numPr>
        <w:ind w:firstLineChars="0"/>
      </w:pPr>
      <w:proofErr w:type="spellStart"/>
      <w:proofErr w:type="gramStart"/>
      <w:r w:rsidRPr="00EE2D83">
        <w:rPr>
          <w:rFonts w:ascii="Calibri" w:hAnsi="Calibri"/>
          <w:color w:val="000000"/>
          <w:sz w:val="22"/>
        </w:rPr>
        <w:t>tRoot</w:t>
      </w:r>
      <w:proofErr w:type="spellEnd"/>
      <w:proofErr w:type="gramEnd"/>
      <w:r w:rsidRPr="00EE2D83">
        <w:rPr>
          <w:rFonts w:ascii="Calibri" w:hAnsi="Calibri"/>
          <w:color w:val="000000"/>
          <w:sz w:val="22"/>
        </w:rPr>
        <w:t xml:space="preserve"> contains an embedded microprocessor. As such, it requires access on a bus to fetch instructions from memory</w:t>
      </w:r>
      <w:r w:rsidRPr="00EE2D83">
        <w:rPr>
          <w:rFonts w:ascii="Calibri" w:hAnsi="Calibri" w:hint="eastAsia"/>
          <w:color w:val="000000"/>
          <w:sz w:val="22"/>
        </w:rPr>
        <w:t xml:space="preserve"> </w:t>
      </w:r>
      <w:r w:rsidRPr="00EE2D83">
        <w:rPr>
          <w:rFonts w:ascii="Calibri" w:hAnsi="Calibri"/>
          <w:color w:val="000000"/>
          <w:sz w:val="22"/>
        </w:rPr>
        <w:t xml:space="preserve">which is then stored in a local secure cache and occurs over the </w:t>
      </w:r>
      <w:r w:rsidRPr="00EE2D83">
        <w:rPr>
          <w:rFonts w:ascii="Calibri" w:hAnsi="Calibri" w:hint="eastAsia"/>
          <w:color w:val="000000"/>
          <w:sz w:val="22"/>
        </w:rPr>
        <w:t>m</w:t>
      </w:r>
      <w:r w:rsidRPr="00EE2D83">
        <w:rPr>
          <w:rFonts w:ascii="Calibri" w:hAnsi="Calibri"/>
          <w:color w:val="000000"/>
          <w:sz w:val="22"/>
        </w:rPr>
        <w:t>aster interface</w:t>
      </w:r>
    </w:p>
    <w:p w:rsidR="00EE2D83" w:rsidRPr="000E324C" w:rsidRDefault="00EE2D83" w:rsidP="00EE2D83">
      <w:pPr>
        <w:pStyle w:val="a5"/>
        <w:numPr>
          <w:ilvl w:val="0"/>
          <w:numId w:val="9"/>
        </w:numPr>
        <w:ind w:firstLineChars="0"/>
      </w:pPr>
      <w:r>
        <w:rPr>
          <w:rFonts w:ascii="Calibri" w:hAnsi="Calibri" w:hint="eastAsia"/>
          <w:color w:val="000000"/>
          <w:sz w:val="22"/>
        </w:rPr>
        <w:t>Support</w:t>
      </w:r>
      <w:r w:rsidR="00D73DDB">
        <w:rPr>
          <w:rFonts w:ascii="Calibri" w:hAnsi="Calibri" w:hint="eastAsia"/>
          <w:color w:val="000000"/>
          <w:sz w:val="22"/>
        </w:rPr>
        <w:t xml:space="preserve"> secure boot and secure storage</w:t>
      </w:r>
    </w:p>
    <w:p w:rsidR="000E324C" w:rsidRDefault="000E324C" w:rsidP="000E324C"/>
    <w:p w:rsidR="000E324C" w:rsidRDefault="000E324C" w:rsidP="000E324C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 xml:space="preserve">Security Protocol </w:t>
      </w:r>
      <w:proofErr w:type="gramStart"/>
      <w:r>
        <w:rPr>
          <w:rFonts w:hint="eastAsia"/>
        </w:rPr>
        <w:t>Accelerator(</w:t>
      </w:r>
      <w:proofErr w:type="gramEnd"/>
      <w:r>
        <w:rPr>
          <w:rFonts w:hint="eastAsia"/>
        </w:rPr>
        <w:t>SPACC)</w:t>
      </w:r>
    </w:p>
    <w:p w:rsidR="009636DF" w:rsidRPr="009636DF" w:rsidRDefault="009636DF" w:rsidP="009636DF">
      <w:pPr>
        <w:jc w:val="center"/>
      </w:pPr>
      <w:r>
        <w:rPr>
          <w:noProof/>
        </w:rPr>
        <w:drawing>
          <wp:inline distT="0" distB="0" distL="0" distR="0" wp14:anchorId="331E6197" wp14:editId="28E34D41">
            <wp:extent cx="4294023" cy="46130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065" cy="46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50" w:rsidRDefault="00962FE9" w:rsidP="00790CBD">
      <w:pPr>
        <w:pStyle w:val="a5"/>
        <w:numPr>
          <w:ilvl w:val="0"/>
          <w:numId w:val="10"/>
        </w:numPr>
        <w:ind w:firstLineChars="0"/>
      </w:pPr>
      <w:r>
        <w:t>Cipher algorithms: AES, DES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>Cipher modes: ECB, CBC, CTR, OFB, CFB, f8, XTS, CCM, GCM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 xml:space="preserve">Hash (MAC) algorithms: MD5, SHA-1, SHA-256, SHA-512, SHA-512/256, AES-XCBC-MAC, AES-CMAC, </w:t>
      </w:r>
      <w:r w:rsidR="00962FE9">
        <w:t>CRC-32-IEEE 802.3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>Hash modes: Raw, SSLMAC, HMAC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>DDT packet descriptors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>Multiple cryptographic context support. The number of contexts supported is a configurable</w:t>
      </w:r>
      <w:r>
        <w:rPr>
          <w:rFonts w:hint="eastAsia"/>
        </w:rPr>
        <w:t xml:space="preserve"> </w:t>
      </w:r>
      <w:r w:rsidR="00790CBD">
        <w:t>parameter</w:t>
      </w:r>
    </w:p>
    <w:p w:rsidR="00175D50" w:rsidRDefault="00317784" w:rsidP="00790CB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AXI</w:t>
      </w:r>
      <w:r w:rsidR="00175D50">
        <w:t xml:space="preserve"> bus interfaces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>Full DMA master capabilities to bring data into the core and write back. Packet data traverses the bus</w:t>
      </w:r>
      <w:r>
        <w:rPr>
          <w:rFonts w:hint="eastAsia"/>
        </w:rPr>
        <w:t xml:space="preserve"> </w:t>
      </w:r>
      <w:r>
        <w:t>only twice per packet (once for the read operation</w:t>
      </w:r>
      <w:r w:rsidR="00790CBD">
        <w:t>, once for the write operation)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>Endian support is configurable to either big-endian or li</w:t>
      </w:r>
      <w:r w:rsidR="00790CBD">
        <w:t>ttle-endian via an external pin</w:t>
      </w:r>
    </w:p>
    <w:p w:rsidR="00175D50" w:rsidRDefault="00175D50" w:rsidP="00790CBD">
      <w:pPr>
        <w:pStyle w:val="a5"/>
        <w:numPr>
          <w:ilvl w:val="0"/>
          <w:numId w:val="10"/>
        </w:numPr>
        <w:ind w:firstLineChars="0"/>
      </w:pPr>
      <w:r>
        <w:t>Support for secure key area for block cipher algorithms (AES</w:t>
      </w:r>
      <w:r w:rsidR="00790CBD">
        <w:t>)</w:t>
      </w:r>
    </w:p>
    <w:p w:rsidR="000E324C" w:rsidRDefault="00175D50" w:rsidP="00790CBD">
      <w:pPr>
        <w:pStyle w:val="a5"/>
        <w:numPr>
          <w:ilvl w:val="0"/>
          <w:numId w:val="10"/>
        </w:numPr>
        <w:ind w:firstLineChars="0"/>
      </w:pPr>
      <w:r>
        <w:t>Secure bus available to securely operate in systems which differentiate between secure and normal</w:t>
      </w:r>
      <w:r>
        <w:rPr>
          <w:rFonts w:hint="eastAsia"/>
        </w:rPr>
        <w:t xml:space="preserve"> </w:t>
      </w:r>
      <w:r w:rsidR="00790CBD">
        <w:t>processing modes</w:t>
      </w:r>
    </w:p>
    <w:p w:rsidR="00790CBD" w:rsidRDefault="00790CBD" w:rsidP="00790CBD"/>
    <w:p w:rsidR="00790CBD" w:rsidRDefault="00790CBD" w:rsidP="00790CBD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 xml:space="preserve">Public Key </w:t>
      </w:r>
      <w:proofErr w:type="gramStart"/>
      <w:r>
        <w:rPr>
          <w:rFonts w:hint="eastAsia"/>
        </w:rPr>
        <w:t>Accelerator(</w:t>
      </w:r>
      <w:proofErr w:type="gramEnd"/>
      <w:r>
        <w:rPr>
          <w:rFonts w:hint="eastAsia"/>
        </w:rPr>
        <w:t>PKA)</w:t>
      </w:r>
    </w:p>
    <w:p w:rsidR="00790CBD" w:rsidRDefault="009636DF" w:rsidP="009636DF">
      <w:pPr>
        <w:jc w:val="center"/>
      </w:pPr>
      <w:r>
        <w:rPr>
          <w:noProof/>
        </w:rPr>
        <w:drawing>
          <wp:inline distT="0" distB="0" distL="0" distR="0" wp14:anchorId="436600D8" wp14:editId="5EFAA387">
            <wp:extent cx="3665202" cy="34454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498" cy="34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F2" w:rsidRDefault="009636DF" w:rsidP="00BA6EF2">
      <w:pPr>
        <w:pStyle w:val="a5"/>
        <w:numPr>
          <w:ilvl w:val="0"/>
          <w:numId w:val="12"/>
        </w:numPr>
        <w:ind w:firstLineChars="0"/>
        <w:rPr>
          <w:rFonts w:ascii="BookAntiqua" w:hAnsi="BookAntiqua" w:hint="eastAsia"/>
          <w:color w:val="000000"/>
          <w:sz w:val="22"/>
        </w:rPr>
      </w:pPr>
      <w:r w:rsidRPr="00BA6EF2">
        <w:rPr>
          <w:rFonts w:ascii="BookAntiqua" w:hAnsi="BookAntiqua"/>
          <w:color w:val="000000"/>
          <w:sz w:val="22"/>
        </w:rPr>
        <w:t>RSA (with or without CRT): 256, 512, 768, 1024,</w:t>
      </w:r>
      <w:r w:rsidR="00BA6EF2">
        <w:rPr>
          <w:rFonts w:ascii="BookAntiqua" w:hAnsi="BookAntiqua"/>
          <w:color w:val="000000"/>
          <w:sz w:val="22"/>
        </w:rPr>
        <w:t xml:space="preserve"> 1536, 2048, 3072, and 4096-bit</w:t>
      </w:r>
    </w:p>
    <w:p w:rsidR="009636DF" w:rsidRPr="00BA6EF2" w:rsidRDefault="009636DF" w:rsidP="00BA6EF2">
      <w:pPr>
        <w:pStyle w:val="a5"/>
        <w:numPr>
          <w:ilvl w:val="0"/>
          <w:numId w:val="12"/>
        </w:numPr>
        <w:ind w:firstLineChars="0"/>
        <w:rPr>
          <w:rFonts w:ascii="BookAntiqua" w:hAnsi="BookAntiqua" w:hint="eastAsia"/>
          <w:color w:val="000000"/>
          <w:sz w:val="22"/>
        </w:rPr>
      </w:pPr>
      <w:r w:rsidRPr="00BA6EF2">
        <w:rPr>
          <w:rFonts w:ascii="BookAntiqua" w:hAnsi="BookAntiqua"/>
          <w:color w:val="000000"/>
          <w:sz w:val="22"/>
        </w:rPr>
        <w:t>ECC-GF(p): 160, 192, 224, 256, 320, 384, 512bit</w:t>
      </w:r>
    </w:p>
    <w:p w:rsidR="00BA6EF2" w:rsidRDefault="00BA6EF2" w:rsidP="009636DF">
      <w:pPr>
        <w:rPr>
          <w:rFonts w:ascii="BookAntiqua" w:hAnsi="BookAntiqua" w:hint="eastAsia"/>
          <w:color w:val="000000"/>
          <w:sz w:val="22"/>
        </w:rPr>
      </w:pPr>
    </w:p>
    <w:p w:rsidR="00BA6EF2" w:rsidRDefault="00BA6EF2" w:rsidP="00BA6EF2">
      <w:pPr>
        <w:pStyle w:val="3"/>
        <w:numPr>
          <w:ilvl w:val="1"/>
          <w:numId w:val="1"/>
        </w:numPr>
      </w:pPr>
      <w:r>
        <w:rPr>
          <w:rFonts w:hint="eastAsia"/>
        </w:rPr>
        <w:t xml:space="preserve">True Random Number </w:t>
      </w:r>
      <w:proofErr w:type="gramStart"/>
      <w:r>
        <w:rPr>
          <w:rFonts w:hint="eastAsia"/>
        </w:rPr>
        <w:t>Generator(</w:t>
      </w:r>
      <w:proofErr w:type="gramEnd"/>
      <w:r>
        <w:rPr>
          <w:rFonts w:hint="eastAsia"/>
        </w:rPr>
        <w:t>TRNG)</w:t>
      </w:r>
    </w:p>
    <w:p w:rsidR="00BA6EF2" w:rsidRPr="00BA6EF2" w:rsidRDefault="00BA6EF2" w:rsidP="00BA6EF2">
      <w:pPr>
        <w:pStyle w:val="a5"/>
        <w:numPr>
          <w:ilvl w:val="0"/>
          <w:numId w:val="13"/>
        </w:numPr>
        <w:ind w:firstLineChars="0"/>
      </w:pPr>
      <w:r w:rsidRPr="00BA6EF2">
        <w:rPr>
          <w:rFonts w:ascii="BookAntiqua" w:hAnsi="BookAntiqua"/>
          <w:color w:val="000000"/>
          <w:sz w:val="22"/>
        </w:rPr>
        <w:t>Int</w:t>
      </w:r>
      <w:r>
        <w:rPr>
          <w:rFonts w:ascii="BookAntiqua" w:hAnsi="BookAntiqua"/>
          <w:color w:val="000000"/>
          <w:sz w:val="22"/>
        </w:rPr>
        <w:t>ernal random (re)seed operation</w:t>
      </w:r>
    </w:p>
    <w:p w:rsidR="00BA6EF2" w:rsidRPr="00BA6EF2" w:rsidRDefault="00BA6EF2" w:rsidP="00BA6EF2">
      <w:pPr>
        <w:pStyle w:val="a5"/>
        <w:numPr>
          <w:ilvl w:val="0"/>
          <w:numId w:val="13"/>
        </w:numPr>
        <w:ind w:firstLineChars="0"/>
      </w:pPr>
      <w:r w:rsidRPr="00BA6EF2">
        <w:rPr>
          <w:rFonts w:ascii="BookAntiqua" w:hAnsi="BookAntiqua"/>
          <w:color w:val="000000"/>
          <w:sz w:val="22"/>
        </w:rPr>
        <w:t>256-bit random number generation</w:t>
      </w:r>
    </w:p>
    <w:p w:rsidR="00BA6EF2" w:rsidRPr="00BA6EF2" w:rsidRDefault="00BA6EF2" w:rsidP="00BA6EF2">
      <w:pPr>
        <w:pStyle w:val="a5"/>
        <w:numPr>
          <w:ilvl w:val="0"/>
          <w:numId w:val="13"/>
        </w:numPr>
        <w:ind w:firstLineChars="0"/>
      </w:pPr>
      <w:r w:rsidRPr="00BA6EF2">
        <w:rPr>
          <w:rFonts w:ascii="BookAntiqua" w:hAnsi="BookAntiqua"/>
          <w:color w:val="000000"/>
          <w:sz w:val="22"/>
        </w:rPr>
        <w:t>Two separate reseed reminder schedules provide autonomous background reseeding (build-time</w:t>
      </w:r>
      <w:r w:rsidRPr="00BA6EF2">
        <w:rPr>
          <w:rFonts w:ascii="BookAntiqua" w:hAnsi="BookAntiqua" w:hint="eastAsia"/>
          <w:color w:val="000000"/>
          <w:sz w:val="22"/>
        </w:rPr>
        <w:t xml:space="preserve"> </w:t>
      </w:r>
      <w:r w:rsidRPr="002C2A31">
        <w:rPr>
          <w:rFonts w:ascii="BookAntiqua" w:hAnsi="BookAntiqua"/>
          <w:color w:val="000000"/>
          <w:sz w:val="22"/>
        </w:rPr>
        <w:t>configuration</w:t>
      </w:r>
      <w:r>
        <w:rPr>
          <w:rFonts w:ascii="BookAntiqua" w:hAnsi="BookAntiqua"/>
          <w:color w:val="000000"/>
          <w:sz w:val="22"/>
        </w:rPr>
        <w:t xml:space="preserve"> option)</w:t>
      </w:r>
    </w:p>
    <w:p w:rsidR="00BA6EF2" w:rsidRPr="00BA6EF2" w:rsidRDefault="00BA6EF2" w:rsidP="00BA6EF2">
      <w:pPr>
        <w:pStyle w:val="a5"/>
        <w:numPr>
          <w:ilvl w:val="0"/>
          <w:numId w:val="13"/>
        </w:numPr>
        <w:ind w:firstLineChars="0"/>
      </w:pPr>
      <w:r w:rsidRPr="00BA6EF2">
        <w:rPr>
          <w:rFonts w:ascii="BookAntiqua" w:hAnsi="BookAntiqua"/>
          <w:color w:val="000000"/>
          <w:sz w:val="22"/>
        </w:rPr>
        <w:t>Shift register compatible output stream for auxiliary uses such as, DPA, TA, IPsec, and so on (for</w:t>
      </w:r>
      <w:r w:rsidRPr="00BA6EF2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TRNG product only)</w:t>
      </w:r>
    </w:p>
    <w:p w:rsidR="00BA6EF2" w:rsidRPr="00BA6EF2" w:rsidRDefault="00BA6EF2" w:rsidP="00BA6EF2">
      <w:pPr>
        <w:pStyle w:val="a5"/>
        <w:numPr>
          <w:ilvl w:val="0"/>
          <w:numId w:val="13"/>
        </w:numPr>
        <w:ind w:firstLineChars="0"/>
      </w:pPr>
      <w:r w:rsidRPr="00BA6EF2">
        <w:rPr>
          <w:rFonts w:ascii="BookAntiqua" w:hAnsi="BookAntiqua"/>
          <w:color w:val="000000"/>
          <w:sz w:val="22"/>
        </w:rPr>
        <w:t>Status/control I/O for allowing external monitoring of internal actions and states (for TRNG product</w:t>
      </w:r>
      <w:r w:rsidRPr="00BA6EF2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only)</w:t>
      </w:r>
    </w:p>
    <w:p w:rsidR="00BA6EF2" w:rsidRPr="002C2A31" w:rsidRDefault="00BA6EF2" w:rsidP="00BA6EF2">
      <w:pPr>
        <w:pStyle w:val="a5"/>
        <w:numPr>
          <w:ilvl w:val="0"/>
          <w:numId w:val="13"/>
        </w:numPr>
        <w:ind w:firstLineChars="0"/>
      </w:pPr>
      <w:r w:rsidRPr="00BA6EF2">
        <w:rPr>
          <w:rFonts w:ascii="BookAntiqua" w:hAnsi="BookAntiqua"/>
          <w:color w:val="000000"/>
          <w:sz w:val="22"/>
        </w:rPr>
        <w:t>Glue-less interface to ESM family entropy port (TRNG for ESM product only)</w:t>
      </w:r>
    </w:p>
    <w:p w:rsidR="002C2A31" w:rsidRDefault="002C2A31" w:rsidP="002C2A31"/>
    <w:p w:rsidR="002C2A31" w:rsidRDefault="002C2A31" w:rsidP="002C2A31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Secure UART</w:t>
      </w:r>
    </w:p>
    <w:p w:rsidR="002C2A31" w:rsidRDefault="000849BC" w:rsidP="000849BC">
      <w:pPr>
        <w:jc w:val="center"/>
        <w:rPr>
          <w:rFonts w:ascii="Arial" w:hAnsi="Arial" w:cs="Arial"/>
        </w:rPr>
      </w:pPr>
      <w:r w:rsidRPr="00DC077A">
        <w:rPr>
          <w:rFonts w:ascii="Arial" w:hAnsi="Arial" w:cs="Arial"/>
        </w:rPr>
        <w:object w:dxaOrig="4327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65pt;height:152.65pt" o:ole="">
            <v:imagedata r:id="rId11" o:title=""/>
          </v:shape>
          <o:OLEObject Type="Embed" ProgID="Visio.Drawing.11" ShapeID="_x0000_i1025" DrawAspect="Content" ObjectID="_1571143308" r:id="rId12"/>
        </w:object>
      </w:r>
    </w:p>
    <w:p w:rsidR="000849BC" w:rsidRDefault="000849BC" w:rsidP="000849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Work at 150MHz</w:t>
      </w:r>
    </w:p>
    <w:p w:rsidR="000849BC" w:rsidRDefault="000849BC" w:rsidP="000849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 w:rsidRPr="000849BC">
        <w:t>imple UART without DMA feature</w:t>
      </w:r>
    </w:p>
    <w:p w:rsidR="000849BC" w:rsidRPr="000849BC" w:rsidRDefault="000849BC" w:rsidP="000849BC">
      <w:pPr>
        <w:pStyle w:val="a5"/>
        <w:numPr>
          <w:ilvl w:val="0"/>
          <w:numId w:val="14"/>
        </w:numPr>
        <w:ind w:firstLineChars="0"/>
      </w:pPr>
      <w:r w:rsidRPr="000849BC">
        <w:t xml:space="preserve">For all UART, 16-byte </w:t>
      </w:r>
      <w:r>
        <w:t>depth transmit and receive FIFO</w:t>
      </w:r>
    </w:p>
    <w:p w:rsidR="000849BC" w:rsidRPr="00DC077A" w:rsidRDefault="000849BC" w:rsidP="000849BC">
      <w:pPr>
        <w:pStyle w:val="a5"/>
        <w:numPr>
          <w:ilvl w:val="0"/>
          <w:numId w:val="14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16550 compatible function</w:t>
      </w:r>
    </w:p>
    <w:p w:rsidR="000849BC" w:rsidRPr="00DC077A" w:rsidRDefault="000849BC" w:rsidP="000849BC">
      <w:pPr>
        <w:pStyle w:val="a5"/>
        <w:numPr>
          <w:ilvl w:val="1"/>
          <w:numId w:val="16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 xml:space="preserve">5-8 data bits per </w:t>
      </w:r>
      <w:proofErr w:type="spellStart"/>
      <w:r w:rsidRPr="00DC077A">
        <w:rPr>
          <w:rFonts w:ascii="Arial" w:hAnsi="Arial" w:cs="Arial"/>
          <w:szCs w:val="21"/>
        </w:rPr>
        <w:t>charater</w:t>
      </w:r>
      <w:proofErr w:type="spellEnd"/>
    </w:p>
    <w:p w:rsidR="000849BC" w:rsidRPr="00DC077A" w:rsidRDefault="000849BC" w:rsidP="000849BC">
      <w:pPr>
        <w:pStyle w:val="a5"/>
        <w:numPr>
          <w:ilvl w:val="1"/>
          <w:numId w:val="16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Optional parity bit</w:t>
      </w:r>
    </w:p>
    <w:p w:rsidR="000849BC" w:rsidRPr="00DC077A" w:rsidRDefault="000849BC" w:rsidP="000849BC">
      <w:pPr>
        <w:pStyle w:val="a5"/>
        <w:numPr>
          <w:ilvl w:val="1"/>
          <w:numId w:val="16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1/1.5/2-bit stop bit</w:t>
      </w:r>
    </w:p>
    <w:p w:rsidR="000849BC" w:rsidRDefault="000849BC" w:rsidP="000849BC">
      <w:pPr>
        <w:pStyle w:val="a5"/>
        <w:numPr>
          <w:ilvl w:val="0"/>
          <w:numId w:val="14"/>
        </w:numPr>
        <w:ind w:firstLineChars="0"/>
      </w:pPr>
      <w:r>
        <w:t>Programmable serial data baud rate as calculated by the following:</w:t>
      </w:r>
    </w:p>
    <w:p w:rsidR="000849BC" w:rsidRDefault="000849BC" w:rsidP="000849BC">
      <w:pPr>
        <w:pStyle w:val="a5"/>
        <w:ind w:left="420" w:firstLineChars="0" w:firstLine="0"/>
      </w:pPr>
      <w:r>
        <w:t xml:space="preserve">  </w:t>
      </w:r>
      <w:proofErr w:type="spellStart"/>
      <w:r>
        <w:t>Buadrate</w:t>
      </w:r>
      <w:proofErr w:type="spellEnd"/>
      <w:r>
        <w:t xml:space="preserve"> = </w:t>
      </w:r>
      <w:proofErr w:type="spellStart"/>
      <w:r>
        <w:t>sclk</w:t>
      </w:r>
      <w:proofErr w:type="spellEnd"/>
      <w:proofErr w:type="gramStart"/>
      <w:r>
        <w:t>/(</w:t>
      </w:r>
      <w:proofErr w:type="gramEnd"/>
      <w:r>
        <w:t>16xdivisor)</w:t>
      </w:r>
    </w:p>
    <w:p w:rsidR="000849BC" w:rsidRDefault="000849BC" w:rsidP="00975CE8"/>
    <w:p w:rsidR="00975CE8" w:rsidRDefault="00975CE8" w:rsidP="00975CE8">
      <w:pPr>
        <w:pStyle w:val="3"/>
        <w:numPr>
          <w:ilvl w:val="1"/>
          <w:numId w:val="1"/>
        </w:numPr>
      </w:pPr>
      <w:r>
        <w:rPr>
          <w:rFonts w:hint="eastAsia"/>
        </w:rPr>
        <w:t>Secure Timer</w:t>
      </w:r>
    </w:p>
    <w:p w:rsidR="00975CE8" w:rsidRDefault="00975CE8" w:rsidP="00975CE8">
      <w:pPr>
        <w:jc w:val="center"/>
        <w:rPr>
          <w:rFonts w:ascii="Arial" w:hAnsi="Arial" w:cs="Arial"/>
        </w:rPr>
      </w:pPr>
      <w:r w:rsidRPr="00DC077A">
        <w:rPr>
          <w:rFonts w:ascii="Arial" w:hAnsi="Arial" w:cs="Arial"/>
        </w:rPr>
        <w:object w:dxaOrig="3343" w:dyaOrig="2209">
          <v:shape id="_x0000_i1026" type="#_x0000_t75" style="width:252.3pt;height:165.9pt" o:ole="">
            <v:imagedata r:id="rId13" o:title=""/>
          </v:shape>
          <o:OLEObject Type="Embed" ProgID="Visio.Drawing.11" ShapeID="_x0000_i1026" DrawAspect="Content" ObjectID="_1571143309" r:id="rId14"/>
        </w:object>
      </w:r>
    </w:p>
    <w:p w:rsidR="00975CE8" w:rsidRDefault="00975CE8" w:rsidP="00072E20">
      <w:pPr>
        <w:pStyle w:val="a5"/>
        <w:numPr>
          <w:ilvl w:val="0"/>
          <w:numId w:val="18"/>
        </w:numPr>
        <w:ind w:firstLineChars="0"/>
      </w:pPr>
      <w:r>
        <w:t>32-bit APB bus interface, compliance with AMBA 2.0 specification</w:t>
      </w:r>
    </w:p>
    <w:p w:rsidR="00975CE8" w:rsidRDefault="00975CE8" w:rsidP="00072E20">
      <w:pPr>
        <w:pStyle w:val="a5"/>
        <w:numPr>
          <w:ilvl w:val="0"/>
          <w:numId w:val="18"/>
        </w:numPr>
        <w:ind w:firstLineChars="0"/>
      </w:pPr>
      <w:r>
        <w:t>Up to 8 programmable timers</w:t>
      </w:r>
    </w:p>
    <w:p w:rsidR="00975CE8" w:rsidRDefault="00975CE8" w:rsidP="00072E20">
      <w:pPr>
        <w:pStyle w:val="a5"/>
        <w:numPr>
          <w:ilvl w:val="0"/>
          <w:numId w:val="18"/>
        </w:numPr>
        <w:ind w:firstLineChars="0"/>
      </w:pPr>
      <w:r>
        <w:t>Supports for two operation modes: free-running and user-defined count</w:t>
      </w:r>
    </w:p>
    <w:p w:rsidR="00975CE8" w:rsidRPr="00975CE8" w:rsidRDefault="00975CE8" w:rsidP="00072E20">
      <w:pPr>
        <w:pStyle w:val="a5"/>
        <w:numPr>
          <w:ilvl w:val="0"/>
          <w:numId w:val="18"/>
        </w:numPr>
        <w:ind w:firstLineChars="0"/>
      </w:pPr>
      <w:r>
        <w:t>Supports interrupt generation</w:t>
      </w:r>
    </w:p>
    <w:p w:rsidR="002C2A31" w:rsidRDefault="002C2A31" w:rsidP="002C2A31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Secure Watchdog</w:t>
      </w:r>
    </w:p>
    <w:p w:rsidR="00072E20" w:rsidRDefault="00072E20" w:rsidP="00072E20">
      <w:pPr>
        <w:jc w:val="center"/>
        <w:rPr>
          <w:rFonts w:ascii="Arial" w:hAnsi="Arial" w:cs="Arial"/>
        </w:rPr>
      </w:pPr>
      <w:r w:rsidRPr="00DC077A">
        <w:rPr>
          <w:rFonts w:ascii="Arial" w:hAnsi="Arial" w:cs="Arial"/>
        </w:rPr>
        <w:object w:dxaOrig="4270" w:dyaOrig="1642">
          <v:shape id="_x0000_i1027" type="#_x0000_t75" style="width:364.6pt;height:139.95pt" o:ole="">
            <v:imagedata r:id="rId15" o:title=""/>
          </v:shape>
          <o:OLEObject Type="Embed" ProgID="Visio.Drawing.11" ShapeID="_x0000_i1027" DrawAspect="Content" ObjectID="_1571143310" r:id="rId16"/>
        </w:object>
      </w:r>
    </w:p>
    <w:p w:rsidR="00072E20" w:rsidRPr="00DC077A" w:rsidRDefault="00072E20" w:rsidP="00072E2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32-bit APB bus interface, compliance with AMBA 2.0 specification</w:t>
      </w:r>
    </w:p>
    <w:p w:rsidR="00072E20" w:rsidRPr="00DC077A" w:rsidRDefault="00072E20" w:rsidP="00072E2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Configurable APB data bus widths of 32 bits</w:t>
      </w:r>
    </w:p>
    <w:p w:rsidR="00072E20" w:rsidRPr="00DC077A" w:rsidRDefault="00072E20" w:rsidP="00072E2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Configurable watchdog counter width of 16 to 32 bits</w:t>
      </w:r>
    </w:p>
    <w:p w:rsidR="00072E20" w:rsidRPr="00DC077A" w:rsidRDefault="00072E20" w:rsidP="00072E2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Counter counts down from a preset value to 0 to indicate the occurrence of a timeout</w:t>
      </w:r>
    </w:p>
    <w:p w:rsidR="00072E20" w:rsidRPr="00DC077A" w:rsidRDefault="00072E20" w:rsidP="00072E2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If a timeout occurs watchdog timer can perform one of the following operations:</w:t>
      </w:r>
    </w:p>
    <w:p w:rsidR="00072E20" w:rsidRPr="00DC077A" w:rsidRDefault="00072E20" w:rsidP="00072E20">
      <w:pPr>
        <w:pStyle w:val="a5"/>
        <w:numPr>
          <w:ilvl w:val="1"/>
          <w:numId w:val="20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Generate a system reset</w:t>
      </w:r>
    </w:p>
    <w:p w:rsidR="00072E20" w:rsidRPr="00DC077A" w:rsidRDefault="00072E20" w:rsidP="00072E20">
      <w:pPr>
        <w:pStyle w:val="a5"/>
        <w:numPr>
          <w:ilvl w:val="1"/>
          <w:numId w:val="20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Generate an interrupt, restarts the timer, and if th</w:t>
      </w:r>
      <w:r>
        <w:rPr>
          <w:rFonts w:ascii="Arial" w:hAnsi="Arial" w:cs="Arial"/>
          <w:szCs w:val="21"/>
        </w:rPr>
        <w:t>e timer is not cleared before a</w:t>
      </w:r>
      <w:r>
        <w:rPr>
          <w:rFonts w:ascii="Arial" w:hAnsi="Arial" w:cs="Arial" w:hint="eastAsia"/>
          <w:szCs w:val="21"/>
        </w:rPr>
        <w:t xml:space="preserve"> </w:t>
      </w:r>
      <w:r w:rsidRPr="00DC077A">
        <w:rPr>
          <w:rFonts w:ascii="Arial" w:hAnsi="Arial" w:cs="Arial"/>
          <w:szCs w:val="21"/>
        </w:rPr>
        <w:t>second timeout occurs, generate a system reset</w:t>
      </w:r>
    </w:p>
    <w:p w:rsidR="00072E20" w:rsidRPr="00DC077A" w:rsidRDefault="00072E20" w:rsidP="00072E20">
      <w:pPr>
        <w:pStyle w:val="a5"/>
        <w:numPr>
          <w:ilvl w:val="0"/>
          <w:numId w:val="21"/>
        </w:numPr>
        <w:ind w:firstLineChars="0"/>
        <w:rPr>
          <w:rFonts w:ascii="Arial" w:hAnsi="Arial" w:cs="Arial"/>
          <w:szCs w:val="21"/>
        </w:rPr>
      </w:pPr>
      <w:r w:rsidRPr="00DC077A">
        <w:rPr>
          <w:rFonts w:ascii="Arial" w:hAnsi="Arial" w:cs="Arial"/>
          <w:szCs w:val="21"/>
        </w:rPr>
        <w:t>Test mode signal to decrease the time required during functional test</w:t>
      </w:r>
    </w:p>
    <w:p w:rsidR="00072E20" w:rsidRPr="00072E20" w:rsidRDefault="00072E20" w:rsidP="00072E20"/>
    <w:sectPr w:rsidR="00072E20" w:rsidRPr="0007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6C5" w:rsidRDefault="00E926C5" w:rsidP="00AD1754">
      <w:r>
        <w:separator/>
      </w:r>
    </w:p>
  </w:endnote>
  <w:endnote w:type="continuationSeparator" w:id="0">
    <w:p w:rsidR="00E926C5" w:rsidRDefault="00E926C5" w:rsidP="00AD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6C5" w:rsidRDefault="00E926C5" w:rsidP="00AD1754">
      <w:r>
        <w:separator/>
      </w:r>
    </w:p>
  </w:footnote>
  <w:footnote w:type="continuationSeparator" w:id="0">
    <w:p w:rsidR="00E926C5" w:rsidRDefault="00E926C5" w:rsidP="00AD1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82A"/>
    <w:multiLevelType w:val="hybridMultilevel"/>
    <w:tmpl w:val="B8925F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6B7262E"/>
    <w:multiLevelType w:val="hybridMultilevel"/>
    <w:tmpl w:val="E65C05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440D2E"/>
    <w:multiLevelType w:val="hybridMultilevel"/>
    <w:tmpl w:val="BD3C2F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8B30340"/>
    <w:multiLevelType w:val="hybridMultilevel"/>
    <w:tmpl w:val="BC3CD5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5339C0"/>
    <w:multiLevelType w:val="multilevel"/>
    <w:tmpl w:val="AA0E7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2E953417"/>
    <w:multiLevelType w:val="hybridMultilevel"/>
    <w:tmpl w:val="8960B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362486D8">
      <w:numFmt w:val="bullet"/>
      <w:lvlText w:val="■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CC0092"/>
    <w:multiLevelType w:val="hybridMultilevel"/>
    <w:tmpl w:val="0DDE4E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440808"/>
    <w:multiLevelType w:val="hybridMultilevel"/>
    <w:tmpl w:val="8F96F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F731C1"/>
    <w:multiLevelType w:val="hybridMultilevel"/>
    <w:tmpl w:val="CFEA0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5E42E7"/>
    <w:multiLevelType w:val="hybridMultilevel"/>
    <w:tmpl w:val="A7CCE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3F61DA"/>
    <w:multiLevelType w:val="hybridMultilevel"/>
    <w:tmpl w:val="7E309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4F5969"/>
    <w:multiLevelType w:val="hybridMultilevel"/>
    <w:tmpl w:val="C346FB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174887"/>
    <w:multiLevelType w:val="hybridMultilevel"/>
    <w:tmpl w:val="F356BA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4A29C1"/>
    <w:multiLevelType w:val="hybridMultilevel"/>
    <w:tmpl w:val="251E5D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76D0904"/>
    <w:multiLevelType w:val="hybridMultilevel"/>
    <w:tmpl w:val="3EA498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E65432"/>
    <w:multiLevelType w:val="hybridMultilevel"/>
    <w:tmpl w:val="9A08CC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EA1578B"/>
    <w:multiLevelType w:val="hybridMultilevel"/>
    <w:tmpl w:val="843427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4B6371A"/>
    <w:multiLevelType w:val="hybridMultilevel"/>
    <w:tmpl w:val="38DCDB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4F643AA"/>
    <w:multiLevelType w:val="hybridMultilevel"/>
    <w:tmpl w:val="6F9421E4"/>
    <w:lvl w:ilvl="0" w:tplc="F9BAE590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1C4E45"/>
    <w:multiLevelType w:val="hybridMultilevel"/>
    <w:tmpl w:val="E57A11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18"/>
  </w:num>
  <w:num w:numId="7">
    <w:abstractNumId w:val="6"/>
  </w:num>
  <w:num w:numId="8">
    <w:abstractNumId w:val="2"/>
  </w:num>
  <w:num w:numId="9">
    <w:abstractNumId w:val="16"/>
  </w:num>
  <w:num w:numId="10">
    <w:abstractNumId w:val="7"/>
  </w:num>
  <w:num w:numId="11">
    <w:abstractNumId w:val="19"/>
  </w:num>
  <w:num w:numId="12">
    <w:abstractNumId w:val="14"/>
  </w:num>
  <w:num w:numId="13">
    <w:abstractNumId w:val="15"/>
  </w:num>
  <w:num w:numId="14">
    <w:abstractNumId w:val="20"/>
  </w:num>
  <w:num w:numId="15">
    <w:abstractNumId w:val="10"/>
  </w:num>
  <w:num w:numId="16">
    <w:abstractNumId w:val="3"/>
  </w:num>
  <w:num w:numId="17">
    <w:abstractNumId w:val="11"/>
  </w:num>
  <w:num w:numId="18">
    <w:abstractNumId w:val="1"/>
  </w:num>
  <w:num w:numId="19">
    <w:abstractNumId w:val="12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B0"/>
    <w:rsid w:val="00072E20"/>
    <w:rsid w:val="000849BC"/>
    <w:rsid w:val="000E324C"/>
    <w:rsid w:val="00175D50"/>
    <w:rsid w:val="001B49EE"/>
    <w:rsid w:val="00211FAC"/>
    <w:rsid w:val="00297BA5"/>
    <w:rsid w:val="002C2A31"/>
    <w:rsid w:val="0030364B"/>
    <w:rsid w:val="00310A85"/>
    <w:rsid w:val="00317784"/>
    <w:rsid w:val="00346813"/>
    <w:rsid w:val="0037536D"/>
    <w:rsid w:val="00450E76"/>
    <w:rsid w:val="00523E5F"/>
    <w:rsid w:val="005B5487"/>
    <w:rsid w:val="0074449E"/>
    <w:rsid w:val="00790CBD"/>
    <w:rsid w:val="00802495"/>
    <w:rsid w:val="008422B0"/>
    <w:rsid w:val="00856138"/>
    <w:rsid w:val="008A06F4"/>
    <w:rsid w:val="008B5C85"/>
    <w:rsid w:val="008E0C54"/>
    <w:rsid w:val="00962FE9"/>
    <w:rsid w:val="009636DF"/>
    <w:rsid w:val="00975CE8"/>
    <w:rsid w:val="00AD1754"/>
    <w:rsid w:val="00B07228"/>
    <w:rsid w:val="00B83BB8"/>
    <w:rsid w:val="00BA6EF2"/>
    <w:rsid w:val="00BE46F0"/>
    <w:rsid w:val="00D73DDB"/>
    <w:rsid w:val="00E21C58"/>
    <w:rsid w:val="00E926C5"/>
    <w:rsid w:val="00EE2D83"/>
    <w:rsid w:val="00F5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1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7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7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17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36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6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1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7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7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17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36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2017-11-02T02:21:00Z</dcterms:created>
  <dcterms:modified xsi:type="dcterms:W3CDTF">2017-11-02T07:54:00Z</dcterms:modified>
</cp:coreProperties>
</file>