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756F5" w14:textId="1366BB15" w:rsidR="00F21C49" w:rsidRPr="00182468" w:rsidRDefault="00153E9E" w:rsidP="00F714C7">
      <w:pPr>
        <w:pStyle w:val="Header-Document"/>
        <w:rPr>
          <w:b/>
          <w:bCs/>
          <w:color w:val="1F3864" w:themeColor="accent1" w:themeShade="80"/>
          <w:sz w:val="40"/>
          <w:szCs w:val="40"/>
        </w:rPr>
      </w:pPr>
      <w:r w:rsidRPr="00182468">
        <w:rPr>
          <w:b/>
          <w:bCs/>
          <w:color w:val="1F3864" w:themeColor="accent1" w:themeShade="80"/>
          <w:sz w:val="40"/>
          <w:szCs w:val="40"/>
        </w:rPr>
        <w:t xml:space="preserve">Economic impact of the Energy Profits Levy </w:t>
      </w:r>
      <w:r w:rsidR="00A12A38">
        <w:rPr>
          <w:b/>
          <w:bCs/>
          <w:color w:val="1F3864" w:themeColor="accent1" w:themeShade="80"/>
          <w:sz w:val="40"/>
          <w:szCs w:val="40"/>
        </w:rPr>
        <w:t>o</w:t>
      </w:r>
      <w:r w:rsidRPr="00182468">
        <w:rPr>
          <w:b/>
          <w:bCs/>
          <w:color w:val="1F3864" w:themeColor="accent1" w:themeShade="80"/>
          <w:sz w:val="40"/>
          <w:szCs w:val="40"/>
        </w:rPr>
        <w:t>n UKCS</w:t>
      </w:r>
      <w:r w:rsidR="0043093E" w:rsidRPr="00182468">
        <w:rPr>
          <w:b/>
          <w:bCs/>
          <w:color w:val="1F3864" w:themeColor="accent1" w:themeShade="80"/>
          <w:sz w:val="40"/>
          <w:szCs w:val="40"/>
        </w:rPr>
        <w:t xml:space="preserve"> </w:t>
      </w:r>
      <w:r w:rsidR="00A12A38">
        <w:rPr>
          <w:b/>
          <w:bCs/>
          <w:color w:val="1F3864" w:themeColor="accent1" w:themeShade="80"/>
          <w:sz w:val="40"/>
          <w:szCs w:val="40"/>
        </w:rPr>
        <w:t xml:space="preserve">investment </w:t>
      </w:r>
      <w:r w:rsidR="0043093E" w:rsidRPr="00182468">
        <w:rPr>
          <w:b/>
          <w:bCs/>
          <w:color w:val="1F3864" w:themeColor="accent1" w:themeShade="80"/>
          <w:sz w:val="40"/>
          <w:szCs w:val="40"/>
        </w:rPr>
        <w:t>projects</w:t>
      </w:r>
    </w:p>
    <w:p w14:paraId="25BA170D" w14:textId="77777777" w:rsidR="00DE071C" w:rsidRPr="00182468" w:rsidRDefault="00DE071C" w:rsidP="00F714C7">
      <w:pPr>
        <w:pStyle w:val="Header-Document"/>
      </w:pPr>
    </w:p>
    <w:p w14:paraId="16E99F4E" w14:textId="1210F04C" w:rsidR="00AA4319" w:rsidRPr="00182468" w:rsidRDefault="003337CD" w:rsidP="00F714C7">
      <w:pPr>
        <w:pStyle w:val="Header-Document"/>
        <w:rPr>
          <w:b/>
          <w:bCs/>
        </w:rPr>
      </w:pPr>
      <w:r>
        <w:rPr>
          <w:b/>
          <w:bCs/>
        </w:rPr>
        <w:t>December</w:t>
      </w:r>
      <w:r w:rsidR="00A12A38">
        <w:rPr>
          <w:b/>
          <w:bCs/>
        </w:rPr>
        <w:t xml:space="preserve"> 2022</w:t>
      </w:r>
    </w:p>
    <w:p w14:paraId="38594B8B" w14:textId="77777777" w:rsidR="00AA4319" w:rsidRPr="00182468" w:rsidRDefault="00AA4319" w:rsidP="00F714C7">
      <w:pPr>
        <w:pStyle w:val="Header-Document"/>
      </w:pPr>
    </w:p>
    <w:p w14:paraId="3D53DAB0" w14:textId="7F6AFD67" w:rsidR="0097398F" w:rsidRPr="00182468" w:rsidRDefault="0097398F" w:rsidP="00F714C7">
      <w:pPr>
        <w:pStyle w:val="Header-Document"/>
        <w:rPr>
          <w:b/>
          <w:bCs/>
          <w:sz w:val="24"/>
          <w:szCs w:val="24"/>
        </w:rPr>
      </w:pPr>
      <w:r w:rsidRPr="00182468">
        <w:rPr>
          <w:b/>
          <w:bCs/>
          <w:sz w:val="24"/>
          <w:szCs w:val="24"/>
        </w:rPr>
        <w:t>Authors:</w:t>
      </w:r>
    </w:p>
    <w:p w14:paraId="468843AE" w14:textId="77777777" w:rsidR="00DE071C" w:rsidRPr="00182468" w:rsidRDefault="00DE071C" w:rsidP="00F714C7">
      <w:pPr>
        <w:pStyle w:val="Header-Document"/>
      </w:pPr>
    </w:p>
    <w:p w14:paraId="73C27C2D" w14:textId="371D495A" w:rsidR="00663F8D" w:rsidRPr="00182468" w:rsidRDefault="00F36180" w:rsidP="00D819B7">
      <w:pPr>
        <w:pStyle w:val="Header-Document"/>
        <w:spacing w:after="120"/>
      </w:pPr>
      <w:r w:rsidRPr="00182468">
        <w:t>Prof. Alex Kemp</w:t>
      </w:r>
      <w:r w:rsidR="00EB0410" w:rsidRPr="00182468">
        <w:t xml:space="preserve">, </w:t>
      </w:r>
      <w:r w:rsidR="00AE2A20" w:rsidRPr="00182468">
        <w:t>Director ACREEF</w:t>
      </w:r>
      <w:r w:rsidR="00442989" w:rsidRPr="00182468">
        <w:t>, a.g.kemp@abdn.ac.uk</w:t>
      </w:r>
    </w:p>
    <w:p w14:paraId="47168708" w14:textId="2EB2D3BA" w:rsidR="00F36180" w:rsidRPr="00BB6402" w:rsidRDefault="00F36180" w:rsidP="00D819B7">
      <w:pPr>
        <w:pStyle w:val="Header-Document"/>
        <w:spacing w:after="120"/>
        <w:rPr>
          <w:lang w:val="es-MX"/>
        </w:rPr>
      </w:pPr>
      <w:r w:rsidRPr="00BB6402">
        <w:rPr>
          <w:lang w:val="es-MX"/>
        </w:rPr>
        <w:t xml:space="preserve">Arturo Regalado, </w:t>
      </w:r>
      <w:r w:rsidR="00AE2A20" w:rsidRPr="00BB6402">
        <w:rPr>
          <w:lang w:val="es-MX"/>
        </w:rPr>
        <w:t xml:space="preserve">Doctoral </w:t>
      </w:r>
      <w:proofErr w:type="spellStart"/>
      <w:r w:rsidR="00AE2A20" w:rsidRPr="00BB6402">
        <w:rPr>
          <w:lang w:val="es-MX"/>
        </w:rPr>
        <w:t>Researcher</w:t>
      </w:r>
      <w:proofErr w:type="spellEnd"/>
      <w:r w:rsidR="00765A0C" w:rsidRPr="00BB6402">
        <w:rPr>
          <w:lang w:val="es-MX"/>
        </w:rPr>
        <w:t>, j.</w:t>
      </w:r>
      <w:r w:rsidR="00442989" w:rsidRPr="00BB6402">
        <w:rPr>
          <w:lang w:val="es-MX"/>
        </w:rPr>
        <w:t>regaladoruizdechavez.20@abdn.ac.uk</w:t>
      </w:r>
      <w:r w:rsidRPr="00BB6402">
        <w:rPr>
          <w:lang w:val="es-MX"/>
        </w:rPr>
        <w:t xml:space="preserve"> </w:t>
      </w:r>
    </w:p>
    <w:p w14:paraId="1D71485C" w14:textId="77777777" w:rsidR="00A13158" w:rsidRPr="00BB6402" w:rsidRDefault="00A13158" w:rsidP="00F714C7">
      <w:pPr>
        <w:pStyle w:val="Header-Document"/>
        <w:rPr>
          <w:lang w:val="es-MX"/>
        </w:rPr>
      </w:pPr>
    </w:p>
    <w:p w14:paraId="49E96039" w14:textId="734A174A" w:rsidR="001D217F" w:rsidRPr="00182468" w:rsidRDefault="00917016" w:rsidP="001D217F">
      <w:pPr>
        <w:pStyle w:val="Heading1"/>
      </w:pPr>
      <w:r>
        <w:t xml:space="preserve">Section 1. </w:t>
      </w:r>
      <w:r w:rsidR="001D217F" w:rsidRPr="00182468">
        <w:t>Introduction</w:t>
      </w:r>
    </w:p>
    <w:p w14:paraId="4044BB65" w14:textId="39E29CA2" w:rsidR="007363F1" w:rsidRDefault="007363F1" w:rsidP="00BF511E">
      <w:pPr>
        <w:spacing w:after="120"/>
        <w:ind w:firstLine="720"/>
        <w:rPr>
          <w:sz w:val="24"/>
          <w:szCs w:val="24"/>
        </w:rPr>
      </w:pPr>
      <w:r>
        <w:rPr>
          <w:sz w:val="24"/>
          <w:szCs w:val="24"/>
        </w:rPr>
        <w:t>Oil and gas companies have</w:t>
      </w:r>
      <w:r w:rsidR="00F73DAE" w:rsidRPr="00182468">
        <w:rPr>
          <w:sz w:val="24"/>
          <w:szCs w:val="24"/>
        </w:rPr>
        <w:t xml:space="preserve"> reported record profits</w:t>
      </w:r>
      <w:r>
        <w:rPr>
          <w:sz w:val="24"/>
          <w:szCs w:val="24"/>
        </w:rPr>
        <w:t xml:space="preserve"> throughout 2022</w:t>
      </w:r>
      <w:r w:rsidR="00F73DAE" w:rsidRPr="00182468">
        <w:rPr>
          <w:sz w:val="24"/>
          <w:szCs w:val="24"/>
        </w:rPr>
        <w:t xml:space="preserve"> owing to sharp increases in oil and natural </w:t>
      </w:r>
      <w:r w:rsidR="00F32F9F" w:rsidRPr="00182468">
        <w:rPr>
          <w:sz w:val="24"/>
          <w:szCs w:val="24"/>
        </w:rPr>
        <w:t xml:space="preserve">gas </w:t>
      </w:r>
      <w:r w:rsidR="00F73DAE" w:rsidRPr="00182468">
        <w:rPr>
          <w:sz w:val="24"/>
          <w:szCs w:val="24"/>
        </w:rPr>
        <w:t>prices</w:t>
      </w:r>
      <w:r w:rsidR="001A2F7D" w:rsidRPr="00182468">
        <w:rPr>
          <w:rStyle w:val="FootnoteReference"/>
          <w:sz w:val="24"/>
          <w:szCs w:val="24"/>
        </w:rPr>
        <w:footnoteReference w:id="1"/>
      </w:r>
      <w:r w:rsidR="00F73DAE" w:rsidRPr="00182468">
        <w:rPr>
          <w:sz w:val="24"/>
          <w:szCs w:val="24"/>
        </w:rPr>
        <w:t>.</w:t>
      </w:r>
      <w:r w:rsidR="005B33BC">
        <w:rPr>
          <w:sz w:val="24"/>
          <w:szCs w:val="24"/>
        </w:rPr>
        <w:t xml:space="preserve"> </w:t>
      </w:r>
      <w:r>
        <w:rPr>
          <w:sz w:val="24"/>
          <w:szCs w:val="24"/>
        </w:rPr>
        <w:t xml:space="preserve">This has resulted in </w:t>
      </w:r>
      <w:r w:rsidR="00066F83" w:rsidRPr="00182468">
        <w:rPr>
          <w:sz w:val="24"/>
          <w:szCs w:val="24"/>
        </w:rPr>
        <w:t xml:space="preserve">Governments </w:t>
      </w:r>
      <w:r w:rsidR="00A12A38">
        <w:rPr>
          <w:sz w:val="24"/>
          <w:szCs w:val="24"/>
        </w:rPr>
        <w:t>around</w:t>
      </w:r>
      <w:r w:rsidR="00066F83" w:rsidRPr="00182468">
        <w:rPr>
          <w:sz w:val="24"/>
          <w:szCs w:val="24"/>
        </w:rPr>
        <w:t xml:space="preserve"> the world </w:t>
      </w:r>
      <w:r>
        <w:rPr>
          <w:sz w:val="24"/>
          <w:szCs w:val="24"/>
        </w:rPr>
        <w:t>being</w:t>
      </w:r>
      <w:r w:rsidR="008A7CAF" w:rsidRPr="00182468">
        <w:rPr>
          <w:sz w:val="24"/>
          <w:szCs w:val="24"/>
        </w:rPr>
        <w:t xml:space="preserve"> </w:t>
      </w:r>
      <w:r w:rsidR="0035749D">
        <w:rPr>
          <w:sz w:val="24"/>
          <w:szCs w:val="24"/>
        </w:rPr>
        <w:t xml:space="preserve">pressured </w:t>
      </w:r>
      <w:r w:rsidR="008A7CAF" w:rsidRPr="00182468">
        <w:rPr>
          <w:sz w:val="24"/>
          <w:szCs w:val="24"/>
        </w:rPr>
        <w:t xml:space="preserve">to </w:t>
      </w:r>
      <w:r w:rsidR="00F43F97">
        <w:rPr>
          <w:sz w:val="24"/>
          <w:szCs w:val="24"/>
        </w:rPr>
        <w:t>legislate</w:t>
      </w:r>
      <w:r w:rsidR="008A7CAF" w:rsidRPr="00182468">
        <w:rPr>
          <w:sz w:val="24"/>
          <w:szCs w:val="24"/>
        </w:rPr>
        <w:t xml:space="preserve"> for a windfall tax on extraordinary profits</w:t>
      </w:r>
      <w:r w:rsidR="000D0919" w:rsidRPr="00182468">
        <w:rPr>
          <w:sz w:val="24"/>
          <w:szCs w:val="24"/>
        </w:rPr>
        <w:t>. The United Kingdom announced on 26 May</w:t>
      </w:r>
      <w:r w:rsidR="004A6989">
        <w:rPr>
          <w:sz w:val="24"/>
          <w:szCs w:val="24"/>
        </w:rPr>
        <w:t xml:space="preserve"> 2022</w:t>
      </w:r>
      <w:r w:rsidR="000D0919" w:rsidRPr="00182468">
        <w:rPr>
          <w:sz w:val="24"/>
          <w:szCs w:val="24"/>
        </w:rPr>
        <w:t xml:space="preserve"> the introduction</w:t>
      </w:r>
      <w:r w:rsidR="00082ED6" w:rsidRPr="00182468">
        <w:rPr>
          <w:rStyle w:val="FootnoteReference"/>
          <w:sz w:val="24"/>
          <w:szCs w:val="24"/>
        </w:rPr>
        <w:footnoteReference w:id="2"/>
      </w:r>
      <w:r w:rsidR="008A7CAF" w:rsidRPr="00182468">
        <w:rPr>
          <w:sz w:val="24"/>
          <w:szCs w:val="24"/>
        </w:rPr>
        <w:t xml:space="preserve"> </w:t>
      </w:r>
      <w:r w:rsidR="00082ED6" w:rsidRPr="00182468">
        <w:rPr>
          <w:sz w:val="24"/>
          <w:szCs w:val="24"/>
        </w:rPr>
        <w:t xml:space="preserve">of </w:t>
      </w:r>
      <w:r w:rsidR="00F417C0" w:rsidRPr="00182468">
        <w:rPr>
          <w:sz w:val="24"/>
          <w:szCs w:val="24"/>
        </w:rPr>
        <w:t xml:space="preserve">an Energy Profits Levy (EPL) to tax profits of oil and gas companies operating </w:t>
      </w:r>
      <w:r w:rsidR="005D4894">
        <w:rPr>
          <w:sz w:val="24"/>
          <w:szCs w:val="24"/>
        </w:rPr>
        <w:t>in</w:t>
      </w:r>
      <w:r w:rsidR="00F417C0" w:rsidRPr="00182468">
        <w:rPr>
          <w:sz w:val="24"/>
          <w:szCs w:val="24"/>
        </w:rPr>
        <w:t xml:space="preserve"> the UK Continental Shelf (UKCS)</w:t>
      </w:r>
      <w:r w:rsidR="004A6989">
        <w:rPr>
          <w:sz w:val="24"/>
          <w:szCs w:val="24"/>
        </w:rPr>
        <w:t>.</w:t>
      </w:r>
      <w:r>
        <w:rPr>
          <w:sz w:val="24"/>
          <w:szCs w:val="24"/>
        </w:rPr>
        <w:t xml:space="preserve"> </w:t>
      </w:r>
      <w:r w:rsidR="004A6989">
        <w:rPr>
          <w:sz w:val="24"/>
          <w:szCs w:val="24"/>
        </w:rPr>
        <w:t>It</w:t>
      </w:r>
      <w:r>
        <w:rPr>
          <w:sz w:val="24"/>
          <w:szCs w:val="24"/>
        </w:rPr>
        <w:t xml:space="preserve"> </w:t>
      </w:r>
      <w:r w:rsidR="0035749D">
        <w:rPr>
          <w:sz w:val="24"/>
          <w:szCs w:val="24"/>
        </w:rPr>
        <w:t>pass</w:t>
      </w:r>
      <w:r w:rsidR="004A6989">
        <w:rPr>
          <w:sz w:val="24"/>
          <w:szCs w:val="24"/>
        </w:rPr>
        <w:t>ed</w:t>
      </w:r>
      <w:r w:rsidR="0035749D">
        <w:rPr>
          <w:sz w:val="24"/>
          <w:szCs w:val="24"/>
        </w:rPr>
        <w:t xml:space="preserve"> it</w:t>
      </w:r>
      <w:r>
        <w:rPr>
          <w:sz w:val="24"/>
          <w:szCs w:val="24"/>
        </w:rPr>
        <w:t xml:space="preserve"> into</w:t>
      </w:r>
      <w:r w:rsidR="0035749D">
        <w:rPr>
          <w:sz w:val="24"/>
          <w:szCs w:val="24"/>
        </w:rPr>
        <w:t xml:space="preserve"> law</w:t>
      </w:r>
      <w:r>
        <w:rPr>
          <w:sz w:val="24"/>
          <w:szCs w:val="24"/>
        </w:rPr>
        <w:t xml:space="preserve"> in July.</w:t>
      </w:r>
      <w:r w:rsidR="00F417C0" w:rsidRPr="00182468">
        <w:rPr>
          <w:sz w:val="24"/>
          <w:szCs w:val="24"/>
        </w:rPr>
        <w:t xml:space="preserve"> </w:t>
      </w:r>
      <w:r>
        <w:rPr>
          <w:sz w:val="24"/>
          <w:szCs w:val="24"/>
        </w:rPr>
        <w:t xml:space="preserve">The scheme </w:t>
      </w:r>
      <w:r w:rsidR="00F6557C">
        <w:rPr>
          <w:sz w:val="24"/>
          <w:szCs w:val="24"/>
        </w:rPr>
        <w:t>involved</w:t>
      </w:r>
      <w:r>
        <w:rPr>
          <w:sz w:val="24"/>
          <w:szCs w:val="24"/>
        </w:rPr>
        <w:t xml:space="preserve"> a temporary 25% levy on oil and gas ring fence profits</w:t>
      </w:r>
      <w:r w:rsidR="0035749D">
        <w:rPr>
          <w:sz w:val="24"/>
          <w:szCs w:val="24"/>
        </w:rPr>
        <w:t xml:space="preserve"> with an investment allowance of 80% in </w:t>
      </w:r>
      <w:r>
        <w:rPr>
          <w:sz w:val="24"/>
          <w:szCs w:val="24"/>
        </w:rPr>
        <w:t xml:space="preserve">addition to the existing Ring Fence Corporation Tax (CT) and Supplementary Charge (SC). The levy was due to expire by December 2025. </w:t>
      </w:r>
      <w:r w:rsidR="00CD0155">
        <w:rPr>
          <w:sz w:val="24"/>
          <w:szCs w:val="24"/>
        </w:rPr>
        <w:t xml:space="preserve">For the rest of the paper, we refer to this Levy as “EPL 1”. </w:t>
      </w:r>
    </w:p>
    <w:p w14:paraId="19D455B8" w14:textId="45D85C85" w:rsidR="001D217F" w:rsidRPr="00182468" w:rsidRDefault="007363F1" w:rsidP="00BF511E">
      <w:pPr>
        <w:spacing w:after="120"/>
        <w:ind w:firstLine="720"/>
        <w:rPr>
          <w:sz w:val="24"/>
          <w:szCs w:val="24"/>
        </w:rPr>
      </w:pPr>
      <w:r>
        <w:rPr>
          <w:sz w:val="24"/>
          <w:szCs w:val="24"/>
        </w:rPr>
        <w:t xml:space="preserve">However, </w:t>
      </w:r>
      <w:r w:rsidR="004C211A">
        <w:rPr>
          <w:sz w:val="24"/>
          <w:szCs w:val="24"/>
        </w:rPr>
        <w:t>the</w:t>
      </w:r>
      <w:r>
        <w:rPr>
          <w:sz w:val="24"/>
          <w:szCs w:val="24"/>
        </w:rPr>
        <w:t xml:space="preserve"> new </w:t>
      </w:r>
      <w:r w:rsidR="00032EE8">
        <w:rPr>
          <w:sz w:val="24"/>
          <w:szCs w:val="24"/>
        </w:rPr>
        <w:t>UK</w:t>
      </w:r>
      <w:r>
        <w:rPr>
          <w:sz w:val="24"/>
          <w:szCs w:val="24"/>
        </w:rPr>
        <w:t xml:space="preserve"> government </w:t>
      </w:r>
      <w:r w:rsidR="00CD0155">
        <w:rPr>
          <w:sz w:val="24"/>
          <w:szCs w:val="24"/>
        </w:rPr>
        <w:t>outlined</w:t>
      </w:r>
      <w:r>
        <w:rPr>
          <w:sz w:val="24"/>
          <w:szCs w:val="24"/>
        </w:rPr>
        <w:t xml:space="preserve"> changes to the EPL </w:t>
      </w:r>
      <w:r w:rsidR="007819FB">
        <w:rPr>
          <w:sz w:val="24"/>
          <w:szCs w:val="24"/>
        </w:rPr>
        <w:t>in</w:t>
      </w:r>
      <w:r>
        <w:rPr>
          <w:sz w:val="24"/>
          <w:szCs w:val="24"/>
        </w:rPr>
        <w:t xml:space="preserve"> the Autumn Statement </w:t>
      </w:r>
      <w:r w:rsidR="002B0C7D">
        <w:rPr>
          <w:sz w:val="24"/>
          <w:szCs w:val="24"/>
        </w:rPr>
        <w:t>o</w:t>
      </w:r>
      <w:r>
        <w:rPr>
          <w:sz w:val="24"/>
          <w:szCs w:val="24"/>
        </w:rPr>
        <w:t xml:space="preserve">n </w:t>
      </w:r>
      <w:r w:rsidR="002B0C7D">
        <w:rPr>
          <w:sz w:val="24"/>
          <w:szCs w:val="24"/>
        </w:rPr>
        <w:t>17</w:t>
      </w:r>
      <w:r w:rsidR="002B0C7D" w:rsidRPr="002B0C7D">
        <w:rPr>
          <w:sz w:val="24"/>
          <w:szCs w:val="24"/>
          <w:vertAlign w:val="superscript"/>
        </w:rPr>
        <w:t>th</w:t>
      </w:r>
      <w:r w:rsidR="002B0C7D">
        <w:rPr>
          <w:sz w:val="24"/>
          <w:szCs w:val="24"/>
        </w:rPr>
        <w:t xml:space="preserve"> </w:t>
      </w:r>
      <w:r>
        <w:rPr>
          <w:sz w:val="24"/>
          <w:szCs w:val="24"/>
        </w:rPr>
        <w:t>November</w:t>
      </w:r>
      <w:r w:rsidR="00CD0155">
        <w:rPr>
          <w:rStyle w:val="FootnoteReference"/>
          <w:sz w:val="24"/>
          <w:szCs w:val="24"/>
        </w:rPr>
        <w:footnoteReference w:id="3"/>
      </w:r>
      <w:r>
        <w:rPr>
          <w:sz w:val="24"/>
          <w:szCs w:val="24"/>
        </w:rPr>
        <w:t xml:space="preserve">. </w:t>
      </w:r>
      <w:r w:rsidR="00CD0155">
        <w:rPr>
          <w:sz w:val="24"/>
          <w:szCs w:val="24"/>
        </w:rPr>
        <w:t xml:space="preserve">The new EPL increases the rate from 25% to 35% </w:t>
      </w:r>
      <w:r w:rsidR="00296992">
        <w:rPr>
          <w:sz w:val="24"/>
          <w:szCs w:val="24"/>
        </w:rPr>
        <w:t>from January</w:t>
      </w:r>
      <w:r w:rsidR="00CD0155">
        <w:rPr>
          <w:sz w:val="24"/>
          <w:szCs w:val="24"/>
        </w:rPr>
        <w:t xml:space="preserve"> 2023 and extends </w:t>
      </w:r>
      <w:r w:rsidR="0035749D">
        <w:rPr>
          <w:sz w:val="24"/>
          <w:szCs w:val="24"/>
        </w:rPr>
        <w:t xml:space="preserve">its duration </w:t>
      </w:r>
      <w:r w:rsidR="00296992">
        <w:rPr>
          <w:sz w:val="24"/>
          <w:szCs w:val="24"/>
        </w:rPr>
        <w:t>to</w:t>
      </w:r>
      <w:r w:rsidR="00CD0155">
        <w:rPr>
          <w:sz w:val="24"/>
          <w:szCs w:val="24"/>
        </w:rPr>
        <w:t xml:space="preserve"> </w:t>
      </w:r>
      <w:r w:rsidR="00296992">
        <w:rPr>
          <w:sz w:val="24"/>
          <w:szCs w:val="24"/>
        </w:rPr>
        <w:t>31</w:t>
      </w:r>
      <w:r w:rsidR="00296992" w:rsidRPr="00296992">
        <w:rPr>
          <w:sz w:val="24"/>
          <w:szCs w:val="24"/>
          <w:vertAlign w:val="superscript"/>
        </w:rPr>
        <w:t>st</w:t>
      </w:r>
      <w:r w:rsidR="00296992">
        <w:rPr>
          <w:sz w:val="24"/>
          <w:szCs w:val="24"/>
        </w:rPr>
        <w:t xml:space="preserve"> </w:t>
      </w:r>
      <w:r w:rsidR="00CD0155">
        <w:rPr>
          <w:sz w:val="24"/>
          <w:szCs w:val="24"/>
        </w:rPr>
        <w:t xml:space="preserve">March 2028. The investment allowance has been reduced to 29% to </w:t>
      </w:r>
      <w:r w:rsidR="002E1723">
        <w:rPr>
          <w:sz w:val="24"/>
          <w:szCs w:val="24"/>
        </w:rPr>
        <w:t>maintain</w:t>
      </w:r>
      <w:r w:rsidR="00CD0155">
        <w:rPr>
          <w:sz w:val="24"/>
          <w:szCs w:val="24"/>
        </w:rPr>
        <w:t xml:space="preserve"> the same cash value of relief given through the allowance. </w:t>
      </w:r>
      <w:r w:rsidR="002E1723">
        <w:rPr>
          <w:sz w:val="24"/>
          <w:szCs w:val="24"/>
        </w:rPr>
        <w:t>Further</w:t>
      </w:r>
      <w:r w:rsidR="00CD0155">
        <w:rPr>
          <w:sz w:val="24"/>
          <w:szCs w:val="24"/>
        </w:rPr>
        <w:t xml:space="preserve">, </w:t>
      </w:r>
      <w:r w:rsidR="0035749D">
        <w:rPr>
          <w:sz w:val="24"/>
          <w:szCs w:val="24"/>
        </w:rPr>
        <w:t xml:space="preserve">an </w:t>
      </w:r>
      <w:r w:rsidR="00CD0155">
        <w:rPr>
          <w:sz w:val="24"/>
          <w:szCs w:val="24"/>
        </w:rPr>
        <w:t xml:space="preserve">investment allowance at 80% </w:t>
      </w:r>
      <w:r w:rsidR="002E1723">
        <w:rPr>
          <w:sz w:val="24"/>
          <w:szCs w:val="24"/>
        </w:rPr>
        <w:t>is given for</w:t>
      </w:r>
      <w:r w:rsidR="00CD0155">
        <w:rPr>
          <w:sz w:val="24"/>
          <w:szCs w:val="24"/>
        </w:rPr>
        <w:t xml:space="preserve"> expenditures relating to decarbonisation of oil and gas production. </w:t>
      </w:r>
      <w:r w:rsidR="002E1723">
        <w:rPr>
          <w:sz w:val="24"/>
          <w:szCs w:val="24"/>
        </w:rPr>
        <w:t>W</w:t>
      </w:r>
      <w:r w:rsidR="00512230">
        <w:rPr>
          <w:sz w:val="24"/>
          <w:szCs w:val="24"/>
        </w:rPr>
        <w:t>e</w:t>
      </w:r>
      <w:r w:rsidR="00CD0155">
        <w:rPr>
          <w:sz w:val="24"/>
          <w:szCs w:val="24"/>
        </w:rPr>
        <w:t xml:space="preserve"> refer to the updated </w:t>
      </w:r>
      <w:r w:rsidR="002E1723">
        <w:rPr>
          <w:sz w:val="24"/>
          <w:szCs w:val="24"/>
        </w:rPr>
        <w:t>scheme</w:t>
      </w:r>
      <w:r w:rsidR="00CD0155">
        <w:rPr>
          <w:sz w:val="24"/>
          <w:szCs w:val="24"/>
        </w:rPr>
        <w:t xml:space="preserve"> as “EPL 2”.</w:t>
      </w:r>
    </w:p>
    <w:p w14:paraId="4011E59D" w14:textId="4661F0EB" w:rsidR="00A0280B" w:rsidRDefault="00CD0155" w:rsidP="00BF511E">
      <w:pPr>
        <w:spacing w:after="120"/>
        <w:ind w:firstLine="720"/>
        <w:rPr>
          <w:sz w:val="24"/>
          <w:szCs w:val="24"/>
        </w:rPr>
      </w:pPr>
      <w:r>
        <w:rPr>
          <w:sz w:val="24"/>
          <w:szCs w:val="24"/>
        </w:rPr>
        <w:lastRenderedPageBreak/>
        <w:t>EPL 2 means</w:t>
      </w:r>
      <w:r w:rsidR="00EE59B5">
        <w:rPr>
          <w:sz w:val="24"/>
          <w:szCs w:val="24"/>
        </w:rPr>
        <w:t xml:space="preserve"> that</w:t>
      </w:r>
      <w:r>
        <w:rPr>
          <w:sz w:val="24"/>
          <w:szCs w:val="24"/>
        </w:rPr>
        <w:t xml:space="preserve"> the </w:t>
      </w:r>
      <w:r w:rsidR="00EE59B5">
        <w:rPr>
          <w:sz w:val="24"/>
          <w:szCs w:val="24"/>
        </w:rPr>
        <w:t xml:space="preserve">overall </w:t>
      </w:r>
      <w:r w:rsidR="00D13923" w:rsidRPr="00182468">
        <w:rPr>
          <w:sz w:val="24"/>
          <w:szCs w:val="24"/>
        </w:rPr>
        <w:t xml:space="preserve">headline </w:t>
      </w:r>
      <w:r w:rsidR="001A572D">
        <w:rPr>
          <w:sz w:val="24"/>
          <w:szCs w:val="24"/>
        </w:rPr>
        <w:t>rate</w:t>
      </w:r>
      <w:r w:rsidR="00D13923" w:rsidRPr="00182468">
        <w:rPr>
          <w:sz w:val="24"/>
          <w:szCs w:val="24"/>
        </w:rPr>
        <w:t xml:space="preserve"> for oil and gas companies operating in the UKCS will rise to </w:t>
      </w:r>
      <w:r>
        <w:rPr>
          <w:sz w:val="24"/>
          <w:szCs w:val="24"/>
        </w:rPr>
        <w:t>75</w:t>
      </w:r>
      <w:r w:rsidR="00D13923" w:rsidRPr="00182468">
        <w:rPr>
          <w:sz w:val="24"/>
          <w:szCs w:val="24"/>
        </w:rPr>
        <w:t xml:space="preserve">%. </w:t>
      </w:r>
      <w:r w:rsidR="00A0280B" w:rsidRPr="00182468">
        <w:rPr>
          <w:sz w:val="24"/>
          <w:szCs w:val="24"/>
        </w:rPr>
        <w:t>The government expects to raise £</w:t>
      </w:r>
      <w:r>
        <w:rPr>
          <w:sz w:val="24"/>
          <w:szCs w:val="24"/>
        </w:rPr>
        <w:t>40</w:t>
      </w:r>
      <w:r w:rsidR="00A0280B" w:rsidRPr="00182468">
        <w:rPr>
          <w:sz w:val="24"/>
          <w:szCs w:val="24"/>
        </w:rPr>
        <w:t xml:space="preserve"> billion</w:t>
      </w:r>
      <w:r>
        <w:rPr>
          <w:sz w:val="24"/>
          <w:szCs w:val="24"/>
        </w:rPr>
        <w:t xml:space="preserve"> through to </w:t>
      </w:r>
      <w:r w:rsidR="009B06AB">
        <w:rPr>
          <w:sz w:val="24"/>
          <w:szCs w:val="24"/>
        </w:rPr>
        <w:t>2026</w:t>
      </w:r>
      <w:r w:rsidR="00512230">
        <w:rPr>
          <w:sz w:val="24"/>
          <w:szCs w:val="24"/>
        </w:rPr>
        <w:t>. The objective of the investment allowance is to encourage investment in oil and gas extraction activities as the Government has stated it</w:t>
      </w:r>
      <w:r w:rsidR="00A0280B" w:rsidRPr="00182468">
        <w:rPr>
          <w:sz w:val="24"/>
          <w:szCs w:val="24"/>
        </w:rPr>
        <w:t xml:space="preserve"> “wants to see the oil and gas sector reinvest its profits to support the economy, jobs, and UK’s energy security”</w:t>
      </w:r>
      <w:r w:rsidR="00A0280B" w:rsidRPr="00182468">
        <w:rPr>
          <w:rStyle w:val="FootnoteReference"/>
          <w:sz w:val="24"/>
          <w:szCs w:val="24"/>
        </w:rPr>
        <w:footnoteReference w:id="4"/>
      </w:r>
      <w:r w:rsidR="00A0280B" w:rsidRPr="00182468">
        <w:rPr>
          <w:sz w:val="24"/>
          <w:szCs w:val="24"/>
        </w:rPr>
        <w:t xml:space="preserve">. </w:t>
      </w:r>
      <w:r w:rsidR="00241988" w:rsidRPr="00182468">
        <w:rPr>
          <w:sz w:val="24"/>
          <w:szCs w:val="24"/>
        </w:rPr>
        <w:t xml:space="preserve">This means that companies can potentially </w:t>
      </w:r>
      <w:r w:rsidR="00E64002" w:rsidRPr="00182468">
        <w:rPr>
          <w:sz w:val="24"/>
          <w:szCs w:val="24"/>
        </w:rPr>
        <w:t>get a tax relief of 91</w:t>
      </w:r>
      <w:r w:rsidR="004B5115">
        <w:rPr>
          <w:sz w:val="24"/>
          <w:szCs w:val="24"/>
        </w:rPr>
        <w:t>.</w:t>
      </w:r>
      <w:r w:rsidR="009B06AB">
        <w:rPr>
          <w:sz w:val="24"/>
          <w:szCs w:val="24"/>
        </w:rPr>
        <w:t>40</w:t>
      </w:r>
      <w:r w:rsidR="004B5115">
        <w:rPr>
          <w:sz w:val="24"/>
          <w:szCs w:val="24"/>
        </w:rPr>
        <w:t xml:space="preserve"> </w:t>
      </w:r>
      <w:r w:rsidR="00E64002" w:rsidRPr="00182468">
        <w:rPr>
          <w:sz w:val="24"/>
          <w:szCs w:val="24"/>
        </w:rPr>
        <w:t>p</w:t>
      </w:r>
      <w:r w:rsidR="004B5115">
        <w:rPr>
          <w:sz w:val="24"/>
          <w:szCs w:val="24"/>
        </w:rPr>
        <w:t>ence</w:t>
      </w:r>
      <w:r w:rsidR="00E64002" w:rsidRPr="00182468">
        <w:rPr>
          <w:sz w:val="24"/>
          <w:szCs w:val="24"/>
        </w:rPr>
        <w:t xml:space="preserve"> for every</w:t>
      </w:r>
      <w:r w:rsidR="005B1075" w:rsidRPr="00182468">
        <w:rPr>
          <w:sz w:val="24"/>
          <w:szCs w:val="24"/>
        </w:rPr>
        <w:t xml:space="preserve"> £1 invested</w:t>
      </w:r>
      <w:r w:rsidR="00E902B2">
        <w:rPr>
          <w:sz w:val="24"/>
          <w:szCs w:val="24"/>
        </w:rPr>
        <w:t xml:space="preserve"> (see Table 1 for a comparison of relief)</w:t>
      </w:r>
      <w:r w:rsidR="005B1075" w:rsidRPr="00182468">
        <w:rPr>
          <w:sz w:val="24"/>
          <w:szCs w:val="24"/>
        </w:rPr>
        <w:t xml:space="preserve">. </w:t>
      </w:r>
      <w:r w:rsidR="00A0280B" w:rsidRPr="00182468">
        <w:rPr>
          <w:sz w:val="24"/>
          <w:szCs w:val="24"/>
        </w:rPr>
        <w:t>The</w:t>
      </w:r>
      <w:r w:rsidR="00DF31F8">
        <w:rPr>
          <w:sz w:val="24"/>
          <w:szCs w:val="24"/>
        </w:rPr>
        <w:t xml:space="preserve"> increased</w:t>
      </w:r>
      <w:r w:rsidR="00A0280B" w:rsidRPr="00182468">
        <w:rPr>
          <w:sz w:val="24"/>
          <w:szCs w:val="24"/>
        </w:rPr>
        <w:t xml:space="preserve"> tax take</w:t>
      </w:r>
      <w:r w:rsidR="00494912">
        <w:rPr>
          <w:sz w:val="24"/>
          <w:szCs w:val="24"/>
        </w:rPr>
        <w:t>s</w:t>
      </w:r>
      <w:r w:rsidR="00A0280B" w:rsidRPr="00182468">
        <w:rPr>
          <w:sz w:val="24"/>
          <w:szCs w:val="24"/>
        </w:rPr>
        <w:t xml:space="preserve"> effect </w:t>
      </w:r>
      <w:r w:rsidR="00494912">
        <w:rPr>
          <w:sz w:val="24"/>
          <w:szCs w:val="24"/>
        </w:rPr>
        <w:t>from</w:t>
      </w:r>
      <w:r w:rsidR="00A0280B" w:rsidRPr="00182468">
        <w:rPr>
          <w:sz w:val="24"/>
          <w:szCs w:val="24"/>
        </w:rPr>
        <w:t xml:space="preserve"> </w:t>
      </w:r>
      <w:r w:rsidR="009B06AB">
        <w:rPr>
          <w:sz w:val="24"/>
          <w:szCs w:val="24"/>
        </w:rPr>
        <w:t>1 January 2023</w:t>
      </w:r>
      <w:r w:rsidR="00A0280B" w:rsidRPr="00182468">
        <w:rPr>
          <w:sz w:val="24"/>
          <w:szCs w:val="24"/>
        </w:rPr>
        <w:t xml:space="preserve"> with </w:t>
      </w:r>
      <w:r w:rsidR="00494912">
        <w:rPr>
          <w:sz w:val="24"/>
          <w:szCs w:val="24"/>
        </w:rPr>
        <w:t xml:space="preserve">termination </w:t>
      </w:r>
      <w:r w:rsidR="009B06AB">
        <w:rPr>
          <w:sz w:val="24"/>
          <w:szCs w:val="24"/>
        </w:rPr>
        <w:t xml:space="preserve">on 31 March </w:t>
      </w:r>
      <w:r w:rsidR="00A0280B" w:rsidRPr="00182468">
        <w:rPr>
          <w:sz w:val="24"/>
          <w:szCs w:val="24"/>
        </w:rPr>
        <w:t>20</w:t>
      </w:r>
      <w:r w:rsidR="009B06AB">
        <w:rPr>
          <w:sz w:val="24"/>
          <w:szCs w:val="24"/>
        </w:rPr>
        <w:t>28</w:t>
      </w:r>
      <w:r w:rsidR="00A0280B" w:rsidRPr="00182468">
        <w:rPr>
          <w:sz w:val="24"/>
          <w:szCs w:val="24"/>
        </w:rPr>
        <w:t xml:space="preserve">. </w:t>
      </w:r>
    </w:p>
    <w:p w14:paraId="52D85F74" w14:textId="51D2D66E" w:rsidR="00DE21F5" w:rsidRDefault="00DE21F5" w:rsidP="00BF511E">
      <w:pPr>
        <w:spacing w:after="120"/>
        <w:ind w:firstLine="720"/>
        <w:rPr>
          <w:sz w:val="24"/>
          <w:szCs w:val="24"/>
        </w:rPr>
      </w:pPr>
    </w:p>
    <w:p w14:paraId="6F25259C" w14:textId="1EC90920" w:rsidR="00F624ED" w:rsidRDefault="00F624ED" w:rsidP="00F624ED">
      <w:pPr>
        <w:pStyle w:val="Caption"/>
      </w:pPr>
      <w:r>
        <w:t xml:space="preserve">Table </w:t>
      </w:r>
      <w:r w:rsidR="00D65DE5">
        <w:fldChar w:fldCharType="begin"/>
      </w:r>
      <w:r w:rsidR="00D65DE5">
        <w:instrText xml:space="preserve"> SEQ Table \* ARABIC </w:instrText>
      </w:r>
      <w:r w:rsidR="00D65DE5">
        <w:fldChar w:fldCharType="separate"/>
      </w:r>
      <w:r w:rsidR="006A05B7">
        <w:rPr>
          <w:noProof/>
        </w:rPr>
        <w:t>1</w:t>
      </w:r>
      <w:r w:rsidR="00D65DE5">
        <w:rPr>
          <w:noProof/>
        </w:rPr>
        <w:fldChar w:fldCharType="end"/>
      </w:r>
      <w:r>
        <w:t>. Overall tax saved for £1 of eligible investment by all allowances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3"/>
        <w:gridCol w:w="975"/>
        <w:gridCol w:w="851"/>
        <w:gridCol w:w="1559"/>
        <w:gridCol w:w="709"/>
        <w:gridCol w:w="1417"/>
        <w:gridCol w:w="2034"/>
      </w:tblGrid>
      <w:tr w:rsidR="00801EA0" w14:paraId="5FCD6F41" w14:textId="616C8ED4" w:rsidTr="00801EA0">
        <w:tc>
          <w:tcPr>
            <w:tcW w:w="1293" w:type="dxa"/>
            <w:tcBorders>
              <w:top w:val="single" w:sz="4" w:space="0" w:color="auto"/>
              <w:bottom w:val="single" w:sz="4" w:space="0" w:color="auto"/>
            </w:tcBorders>
          </w:tcPr>
          <w:p w14:paraId="17D38409" w14:textId="77777777" w:rsidR="00F624ED" w:rsidRPr="00801EA0" w:rsidRDefault="00F624ED" w:rsidP="00BF511E">
            <w:pPr>
              <w:spacing w:after="120"/>
              <w:rPr>
                <w:b/>
                <w:bCs/>
              </w:rPr>
            </w:pPr>
          </w:p>
        </w:tc>
        <w:tc>
          <w:tcPr>
            <w:tcW w:w="975" w:type="dxa"/>
            <w:tcBorders>
              <w:top w:val="single" w:sz="4" w:space="0" w:color="auto"/>
              <w:bottom w:val="single" w:sz="4" w:space="0" w:color="auto"/>
            </w:tcBorders>
            <w:vAlign w:val="center"/>
          </w:tcPr>
          <w:p w14:paraId="287D0997" w14:textId="6EDFB4AC" w:rsidR="00F624ED" w:rsidRPr="00801EA0" w:rsidRDefault="00F624ED" w:rsidP="00801EA0">
            <w:pPr>
              <w:spacing w:after="120"/>
              <w:jc w:val="center"/>
              <w:rPr>
                <w:b/>
                <w:bCs/>
              </w:rPr>
            </w:pPr>
            <w:r w:rsidRPr="00801EA0">
              <w:rPr>
                <w:b/>
                <w:bCs/>
              </w:rPr>
              <w:t>CT</w:t>
            </w:r>
          </w:p>
        </w:tc>
        <w:tc>
          <w:tcPr>
            <w:tcW w:w="851" w:type="dxa"/>
            <w:tcBorders>
              <w:top w:val="single" w:sz="4" w:space="0" w:color="auto"/>
              <w:bottom w:val="single" w:sz="4" w:space="0" w:color="auto"/>
            </w:tcBorders>
            <w:vAlign w:val="center"/>
          </w:tcPr>
          <w:p w14:paraId="5FE5A1CC" w14:textId="0A3A3FE3" w:rsidR="00F624ED" w:rsidRPr="00801EA0" w:rsidRDefault="00F624ED" w:rsidP="00801EA0">
            <w:pPr>
              <w:spacing w:after="120"/>
              <w:jc w:val="center"/>
              <w:rPr>
                <w:b/>
                <w:bCs/>
              </w:rPr>
            </w:pPr>
            <w:r w:rsidRPr="00801EA0">
              <w:rPr>
                <w:b/>
                <w:bCs/>
              </w:rPr>
              <w:t>SC</w:t>
            </w:r>
          </w:p>
        </w:tc>
        <w:tc>
          <w:tcPr>
            <w:tcW w:w="1559" w:type="dxa"/>
            <w:tcBorders>
              <w:top w:val="single" w:sz="4" w:space="0" w:color="auto"/>
              <w:bottom w:val="single" w:sz="4" w:space="0" w:color="auto"/>
            </w:tcBorders>
            <w:vAlign w:val="center"/>
          </w:tcPr>
          <w:p w14:paraId="077CF4F1" w14:textId="77B18FFF" w:rsidR="00F624ED" w:rsidRPr="00801EA0" w:rsidRDefault="00801EA0" w:rsidP="00801EA0">
            <w:pPr>
              <w:spacing w:after="120"/>
              <w:jc w:val="center"/>
              <w:rPr>
                <w:b/>
                <w:bCs/>
              </w:rPr>
            </w:pPr>
            <w:r>
              <w:rPr>
                <w:b/>
                <w:bCs/>
              </w:rPr>
              <w:t>I.A</w:t>
            </w:r>
            <w:r w:rsidR="00F624ED" w:rsidRPr="00801EA0">
              <w:rPr>
                <w:b/>
                <w:bCs/>
              </w:rPr>
              <w:t xml:space="preserve"> for SC</w:t>
            </w:r>
          </w:p>
        </w:tc>
        <w:tc>
          <w:tcPr>
            <w:tcW w:w="709" w:type="dxa"/>
            <w:tcBorders>
              <w:top w:val="single" w:sz="4" w:space="0" w:color="auto"/>
              <w:bottom w:val="single" w:sz="4" w:space="0" w:color="auto"/>
            </w:tcBorders>
            <w:vAlign w:val="center"/>
          </w:tcPr>
          <w:p w14:paraId="5BB2AE8B" w14:textId="71EE341A" w:rsidR="00F624ED" w:rsidRPr="00801EA0" w:rsidRDefault="00F624ED" w:rsidP="00801EA0">
            <w:pPr>
              <w:spacing w:after="120"/>
              <w:jc w:val="center"/>
              <w:rPr>
                <w:b/>
                <w:bCs/>
              </w:rPr>
            </w:pPr>
            <w:r w:rsidRPr="00801EA0">
              <w:rPr>
                <w:b/>
                <w:bCs/>
              </w:rPr>
              <w:t>EPL</w:t>
            </w:r>
          </w:p>
        </w:tc>
        <w:tc>
          <w:tcPr>
            <w:tcW w:w="1417" w:type="dxa"/>
            <w:tcBorders>
              <w:top w:val="single" w:sz="4" w:space="0" w:color="auto"/>
              <w:bottom w:val="single" w:sz="4" w:space="0" w:color="auto"/>
            </w:tcBorders>
            <w:vAlign w:val="center"/>
          </w:tcPr>
          <w:p w14:paraId="7E2BEE5A" w14:textId="136F27E9" w:rsidR="00F624ED" w:rsidRPr="00801EA0" w:rsidRDefault="00801EA0" w:rsidP="00801EA0">
            <w:pPr>
              <w:spacing w:after="120"/>
              <w:jc w:val="center"/>
              <w:rPr>
                <w:b/>
                <w:bCs/>
              </w:rPr>
            </w:pPr>
            <w:r>
              <w:rPr>
                <w:b/>
                <w:bCs/>
              </w:rPr>
              <w:t xml:space="preserve">I.A </w:t>
            </w:r>
            <w:r w:rsidR="00F624ED" w:rsidRPr="00801EA0">
              <w:rPr>
                <w:b/>
                <w:bCs/>
              </w:rPr>
              <w:t>for EPL</w:t>
            </w:r>
          </w:p>
        </w:tc>
        <w:tc>
          <w:tcPr>
            <w:tcW w:w="2034" w:type="dxa"/>
            <w:tcBorders>
              <w:top w:val="single" w:sz="4" w:space="0" w:color="auto"/>
              <w:bottom w:val="single" w:sz="4" w:space="0" w:color="auto"/>
            </w:tcBorders>
            <w:vAlign w:val="center"/>
          </w:tcPr>
          <w:p w14:paraId="1CB03EF9" w14:textId="3974C3C8" w:rsidR="00F624ED" w:rsidRPr="00801EA0" w:rsidRDefault="00F624ED" w:rsidP="00801EA0">
            <w:pPr>
              <w:spacing w:after="120"/>
              <w:jc w:val="center"/>
              <w:rPr>
                <w:b/>
                <w:bCs/>
              </w:rPr>
            </w:pPr>
            <w:r w:rsidRPr="00801EA0">
              <w:rPr>
                <w:b/>
                <w:bCs/>
              </w:rPr>
              <w:t>Total relief</w:t>
            </w:r>
          </w:p>
        </w:tc>
      </w:tr>
      <w:tr w:rsidR="00801EA0" w14:paraId="7B8250B0" w14:textId="20A8A741" w:rsidTr="00801EA0">
        <w:tc>
          <w:tcPr>
            <w:tcW w:w="1293" w:type="dxa"/>
            <w:tcBorders>
              <w:top w:val="single" w:sz="4" w:space="0" w:color="auto"/>
            </w:tcBorders>
            <w:shd w:val="clear" w:color="auto" w:fill="F2F2F2" w:themeFill="background1" w:themeFillShade="F2"/>
            <w:vAlign w:val="center"/>
          </w:tcPr>
          <w:p w14:paraId="6732092C" w14:textId="686D1376" w:rsidR="00F624ED" w:rsidRPr="00801EA0" w:rsidRDefault="00F624ED" w:rsidP="00801EA0">
            <w:pPr>
              <w:spacing w:after="120"/>
              <w:jc w:val="left"/>
            </w:pPr>
            <w:r w:rsidRPr="00801EA0">
              <w:t>Permanent system</w:t>
            </w:r>
          </w:p>
        </w:tc>
        <w:tc>
          <w:tcPr>
            <w:tcW w:w="975" w:type="dxa"/>
            <w:tcBorders>
              <w:top w:val="single" w:sz="4" w:space="0" w:color="auto"/>
            </w:tcBorders>
            <w:shd w:val="clear" w:color="auto" w:fill="F2F2F2" w:themeFill="background1" w:themeFillShade="F2"/>
            <w:vAlign w:val="center"/>
          </w:tcPr>
          <w:p w14:paraId="0596C0CB" w14:textId="1E7EA86E" w:rsidR="00F624ED" w:rsidRPr="00801EA0" w:rsidRDefault="00F624ED" w:rsidP="00801EA0">
            <w:pPr>
              <w:spacing w:after="120"/>
              <w:jc w:val="center"/>
            </w:pPr>
            <w:r w:rsidRPr="00801EA0">
              <w:t>0.30</w:t>
            </w:r>
          </w:p>
        </w:tc>
        <w:tc>
          <w:tcPr>
            <w:tcW w:w="851" w:type="dxa"/>
            <w:tcBorders>
              <w:top w:val="single" w:sz="4" w:space="0" w:color="auto"/>
            </w:tcBorders>
            <w:shd w:val="clear" w:color="auto" w:fill="F2F2F2" w:themeFill="background1" w:themeFillShade="F2"/>
            <w:vAlign w:val="center"/>
          </w:tcPr>
          <w:p w14:paraId="036EDD21" w14:textId="36816EA6" w:rsidR="00F624ED" w:rsidRPr="00801EA0" w:rsidRDefault="00F624ED" w:rsidP="00801EA0">
            <w:pPr>
              <w:spacing w:after="120"/>
              <w:jc w:val="center"/>
            </w:pPr>
            <w:r w:rsidRPr="00801EA0">
              <w:t>0.10</w:t>
            </w:r>
          </w:p>
        </w:tc>
        <w:tc>
          <w:tcPr>
            <w:tcW w:w="1559" w:type="dxa"/>
            <w:tcBorders>
              <w:top w:val="single" w:sz="4" w:space="0" w:color="auto"/>
            </w:tcBorders>
            <w:shd w:val="clear" w:color="auto" w:fill="F2F2F2" w:themeFill="background1" w:themeFillShade="F2"/>
            <w:vAlign w:val="center"/>
          </w:tcPr>
          <w:p w14:paraId="4F25E300" w14:textId="631018A3" w:rsidR="00F624ED" w:rsidRPr="00801EA0" w:rsidRDefault="00F624ED" w:rsidP="00801EA0">
            <w:pPr>
              <w:spacing w:after="120"/>
              <w:jc w:val="center"/>
            </w:pPr>
            <w:r w:rsidRPr="00801EA0">
              <w:t>(0.1 * 0.625)</w:t>
            </w:r>
          </w:p>
        </w:tc>
        <w:tc>
          <w:tcPr>
            <w:tcW w:w="709" w:type="dxa"/>
            <w:tcBorders>
              <w:top w:val="single" w:sz="4" w:space="0" w:color="auto"/>
            </w:tcBorders>
            <w:shd w:val="clear" w:color="auto" w:fill="F2F2F2" w:themeFill="background1" w:themeFillShade="F2"/>
            <w:vAlign w:val="center"/>
          </w:tcPr>
          <w:p w14:paraId="2D8474C9" w14:textId="7B8E1BD3" w:rsidR="00F624ED" w:rsidRPr="00801EA0" w:rsidRDefault="00F624ED" w:rsidP="00801EA0">
            <w:pPr>
              <w:spacing w:after="120"/>
              <w:jc w:val="center"/>
            </w:pPr>
            <w:r w:rsidRPr="00801EA0">
              <w:t>-</w:t>
            </w:r>
          </w:p>
        </w:tc>
        <w:tc>
          <w:tcPr>
            <w:tcW w:w="1417" w:type="dxa"/>
            <w:tcBorders>
              <w:top w:val="single" w:sz="4" w:space="0" w:color="auto"/>
            </w:tcBorders>
            <w:shd w:val="clear" w:color="auto" w:fill="F2F2F2" w:themeFill="background1" w:themeFillShade="F2"/>
            <w:vAlign w:val="center"/>
          </w:tcPr>
          <w:p w14:paraId="62B478B8" w14:textId="15CE5C19" w:rsidR="00F624ED" w:rsidRPr="00801EA0" w:rsidRDefault="00F624ED" w:rsidP="00801EA0">
            <w:pPr>
              <w:spacing w:after="120"/>
              <w:jc w:val="center"/>
            </w:pPr>
            <w:r w:rsidRPr="00801EA0">
              <w:t>-</w:t>
            </w:r>
          </w:p>
        </w:tc>
        <w:tc>
          <w:tcPr>
            <w:tcW w:w="2034" w:type="dxa"/>
            <w:tcBorders>
              <w:top w:val="single" w:sz="4" w:space="0" w:color="auto"/>
            </w:tcBorders>
            <w:shd w:val="clear" w:color="auto" w:fill="F2F2F2" w:themeFill="background1" w:themeFillShade="F2"/>
            <w:vAlign w:val="center"/>
          </w:tcPr>
          <w:p w14:paraId="0125254F" w14:textId="23B1B1CA" w:rsidR="00F624ED" w:rsidRPr="00801EA0" w:rsidRDefault="00F624ED" w:rsidP="00801EA0">
            <w:pPr>
              <w:spacing w:after="120"/>
              <w:jc w:val="center"/>
            </w:pPr>
            <w:r w:rsidRPr="00801EA0">
              <w:t>46.25 pence</w:t>
            </w:r>
          </w:p>
        </w:tc>
      </w:tr>
      <w:tr w:rsidR="00801EA0" w14:paraId="60B42A3C" w14:textId="2A78547E" w:rsidTr="00801EA0">
        <w:trPr>
          <w:trHeight w:val="769"/>
        </w:trPr>
        <w:tc>
          <w:tcPr>
            <w:tcW w:w="1293" w:type="dxa"/>
            <w:vAlign w:val="center"/>
          </w:tcPr>
          <w:p w14:paraId="515E5A09" w14:textId="18C94228" w:rsidR="00F624ED" w:rsidRPr="00801EA0" w:rsidRDefault="00F624ED" w:rsidP="00801EA0">
            <w:pPr>
              <w:spacing w:after="120"/>
              <w:jc w:val="left"/>
            </w:pPr>
            <w:r w:rsidRPr="00801EA0">
              <w:t>EPL 1</w:t>
            </w:r>
          </w:p>
        </w:tc>
        <w:tc>
          <w:tcPr>
            <w:tcW w:w="975" w:type="dxa"/>
            <w:vAlign w:val="center"/>
          </w:tcPr>
          <w:p w14:paraId="2BB0ECE7" w14:textId="10A05973" w:rsidR="00F624ED" w:rsidRPr="00801EA0" w:rsidRDefault="00F624ED" w:rsidP="00801EA0">
            <w:pPr>
              <w:spacing w:after="120"/>
              <w:jc w:val="center"/>
            </w:pPr>
            <w:r w:rsidRPr="00801EA0">
              <w:t>0.30</w:t>
            </w:r>
          </w:p>
        </w:tc>
        <w:tc>
          <w:tcPr>
            <w:tcW w:w="851" w:type="dxa"/>
            <w:vAlign w:val="center"/>
          </w:tcPr>
          <w:p w14:paraId="3D7D2765" w14:textId="5AB9F9A3" w:rsidR="00F624ED" w:rsidRPr="00801EA0" w:rsidRDefault="00F624ED" w:rsidP="00801EA0">
            <w:pPr>
              <w:spacing w:after="120"/>
              <w:jc w:val="center"/>
            </w:pPr>
            <w:r w:rsidRPr="00801EA0">
              <w:t>0.10</w:t>
            </w:r>
          </w:p>
        </w:tc>
        <w:tc>
          <w:tcPr>
            <w:tcW w:w="1559" w:type="dxa"/>
            <w:vAlign w:val="center"/>
          </w:tcPr>
          <w:p w14:paraId="055D207E" w14:textId="74A8B45C" w:rsidR="00F624ED" w:rsidRPr="00801EA0" w:rsidRDefault="00F624ED" w:rsidP="00801EA0">
            <w:pPr>
              <w:spacing w:after="120"/>
              <w:jc w:val="center"/>
            </w:pPr>
            <w:r w:rsidRPr="00801EA0">
              <w:t>(0.1 * 0.625)</w:t>
            </w:r>
          </w:p>
        </w:tc>
        <w:tc>
          <w:tcPr>
            <w:tcW w:w="709" w:type="dxa"/>
            <w:vAlign w:val="center"/>
          </w:tcPr>
          <w:p w14:paraId="55D5A555" w14:textId="72A95A16" w:rsidR="00F624ED" w:rsidRPr="00801EA0" w:rsidRDefault="00F624ED" w:rsidP="00801EA0">
            <w:pPr>
              <w:spacing w:after="120"/>
              <w:jc w:val="center"/>
            </w:pPr>
            <w:r w:rsidRPr="00801EA0">
              <w:t>0.25</w:t>
            </w:r>
          </w:p>
        </w:tc>
        <w:tc>
          <w:tcPr>
            <w:tcW w:w="1417" w:type="dxa"/>
            <w:vAlign w:val="center"/>
          </w:tcPr>
          <w:p w14:paraId="5D52B128" w14:textId="2C27ABF3" w:rsidR="00F624ED" w:rsidRPr="00801EA0" w:rsidRDefault="00F624ED" w:rsidP="00801EA0">
            <w:pPr>
              <w:spacing w:after="120"/>
              <w:jc w:val="center"/>
            </w:pPr>
            <w:r w:rsidRPr="00801EA0">
              <w:t>(0.25*0.80)</w:t>
            </w:r>
          </w:p>
        </w:tc>
        <w:tc>
          <w:tcPr>
            <w:tcW w:w="2034" w:type="dxa"/>
            <w:vAlign w:val="center"/>
          </w:tcPr>
          <w:p w14:paraId="654E3502" w14:textId="03F73544" w:rsidR="00F624ED" w:rsidRPr="00801EA0" w:rsidRDefault="00F624ED" w:rsidP="00801EA0">
            <w:pPr>
              <w:spacing w:after="120"/>
              <w:jc w:val="center"/>
            </w:pPr>
            <w:r w:rsidRPr="00801EA0">
              <w:t>91.25 pence</w:t>
            </w:r>
          </w:p>
        </w:tc>
      </w:tr>
      <w:tr w:rsidR="00801EA0" w14:paraId="5276311F" w14:textId="2A213CE9" w:rsidTr="00801EA0">
        <w:trPr>
          <w:trHeight w:val="723"/>
        </w:trPr>
        <w:tc>
          <w:tcPr>
            <w:tcW w:w="1293" w:type="dxa"/>
            <w:tcBorders>
              <w:bottom w:val="single" w:sz="4" w:space="0" w:color="auto"/>
            </w:tcBorders>
            <w:shd w:val="clear" w:color="auto" w:fill="F2F2F2" w:themeFill="background1" w:themeFillShade="F2"/>
            <w:vAlign w:val="center"/>
          </w:tcPr>
          <w:p w14:paraId="041DE1B7" w14:textId="0ACC72BF" w:rsidR="00F624ED" w:rsidRPr="00801EA0" w:rsidRDefault="00F624ED" w:rsidP="00801EA0">
            <w:pPr>
              <w:spacing w:after="120"/>
              <w:jc w:val="left"/>
            </w:pPr>
            <w:r w:rsidRPr="00801EA0">
              <w:t>EPL 2</w:t>
            </w:r>
          </w:p>
        </w:tc>
        <w:tc>
          <w:tcPr>
            <w:tcW w:w="975" w:type="dxa"/>
            <w:tcBorders>
              <w:bottom w:val="single" w:sz="4" w:space="0" w:color="auto"/>
            </w:tcBorders>
            <w:shd w:val="clear" w:color="auto" w:fill="F2F2F2" w:themeFill="background1" w:themeFillShade="F2"/>
            <w:vAlign w:val="center"/>
          </w:tcPr>
          <w:p w14:paraId="0968D5D7" w14:textId="1F54E670" w:rsidR="00F624ED" w:rsidRPr="00801EA0" w:rsidRDefault="00F624ED" w:rsidP="00801EA0">
            <w:pPr>
              <w:spacing w:after="120"/>
              <w:jc w:val="center"/>
            </w:pPr>
            <w:r w:rsidRPr="00801EA0">
              <w:t>0.30</w:t>
            </w:r>
          </w:p>
        </w:tc>
        <w:tc>
          <w:tcPr>
            <w:tcW w:w="851" w:type="dxa"/>
            <w:tcBorders>
              <w:bottom w:val="single" w:sz="4" w:space="0" w:color="auto"/>
            </w:tcBorders>
            <w:shd w:val="clear" w:color="auto" w:fill="F2F2F2" w:themeFill="background1" w:themeFillShade="F2"/>
            <w:vAlign w:val="center"/>
          </w:tcPr>
          <w:p w14:paraId="15E060F7" w14:textId="2CB5D52B" w:rsidR="00F624ED" w:rsidRPr="00801EA0" w:rsidRDefault="00F624ED" w:rsidP="00801EA0">
            <w:pPr>
              <w:spacing w:after="120"/>
              <w:jc w:val="center"/>
            </w:pPr>
            <w:r w:rsidRPr="00801EA0">
              <w:t>0.10</w:t>
            </w:r>
          </w:p>
        </w:tc>
        <w:tc>
          <w:tcPr>
            <w:tcW w:w="1559" w:type="dxa"/>
            <w:tcBorders>
              <w:bottom w:val="single" w:sz="4" w:space="0" w:color="auto"/>
            </w:tcBorders>
            <w:shd w:val="clear" w:color="auto" w:fill="F2F2F2" w:themeFill="background1" w:themeFillShade="F2"/>
            <w:vAlign w:val="center"/>
          </w:tcPr>
          <w:p w14:paraId="5BF49E9F" w14:textId="6C4CC960" w:rsidR="00F624ED" w:rsidRPr="00801EA0" w:rsidRDefault="00F624ED" w:rsidP="00801EA0">
            <w:pPr>
              <w:spacing w:after="120"/>
              <w:jc w:val="center"/>
            </w:pPr>
            <w:r w:rsidRPr="00801EA0">
              <w:t>(0.1 * 0.625)</w:t>
            </w:r>
          </w:p>
        </w:tc>
        <w:tc>
          <w:tcPr>
            <w:tcW w:w="709" w:type="dxa"/>
            <w:tcBorders>
              <w:bottom w:val="single" w:sz="4" w:space="0" w:color="auto"/>
            </w:tcBorders>
            <w:shd w:val="clear" w:color="auto" w:fill="F2F2F2" w:themeFill="background1" w:themeFillShade="F2"/>
            <w:vAlign w:val="center"/>
          </w:tcPr>
          <w:p w14:paraId="2E206CAD" w14:textId="17168A5E" w:rsidR="00F624ED" w:rsidRPr="00801EA0" w:rsidRDefault="00F624ED" w:rsidP="00801EA0">
            <w:pPr>
              <w:spacing w:after="120"/>
              <w:jc w:val="center"/>
            </w:pPr>
            <w:r w:rsidRPr="00801EA0">
              <w:t>0.</w:t>
            </w:r>
            <w:r w:rsidR="0035749D">
              <w:t>3</w:t>
            </w:r>
            <w:r w:rsidRPr="00801EA0">
              <w:t>5</w:t>
            </w:r>
          </w:p>
        </w:tc>
        <w:tc>
          <w:tcPr>
            <w:tcW w:w="1417" w:type="dxa"/>
            <w:tcBorders>
              <w:bottom w:val="single" w:sz="4" w:space="0" w:color="auto"/>
            </w:tcBorders>
            <w:shd w:val="clear" w:color="auto" w:fill="F2F2F2" w:themeFill="background1" w:themeFillShade="F2"/>
            <w:vAlign w:val="center"/>
          </w:tcPr>
          <w:p w14:paraId="4663EB3B" w14:textId="60BCC1CB" w:rsidR="00F624ED" w:rsidRPr="00801EA0" w:rsidRDefault="00F624ED" w:rsidP="00801EA0">
            <w:pPr>
              <w:spacing w:after="120"/>
              <w:jc w:val="center"/>
            </w:pPr>
            <w:r w:rsidRPr="00801EA0">
              <w:t>(0.</w:t>
            </w:r>
            <w:r w:rsidR="009244CF" w:rsidRPr="00801EA0">
              <w:t>3</w:t>
            </w:r>
            <w:r w:rsidRPr="00801EA0">
              <w:t>5*0.</w:t>
            </w:r>
            <w:r w:rsidR="00515E6B">
              <w:t>29</w:t>
            </w:r>
            <w:r w:rsidRPr="00801EA0">
              <w:t>)</w:t>
            </w:r>
          </w:p>
        </w:tc>
        <w:tc>
          <w:tcPr>
            <w:tcW w:w="2034" w:type="dxa"/>
            <w:tcBorders>
              <w:bottom w:val="single" w:sz="4" w:space="0" w:color="auto"/>
            </w:tcBorders>
            <w:shd w:val="clear" w:color="auto" w:fill="F2F2F2" w:themeFill="background1" w:themeFillShade="F2"/>
            <w:vAlign w:val="center"/>
          </w:tcPr>
          <w:p w14:paraId="582A931B" w14:textId="1BD8766B" w:rsidR="00801EA0" w:rsidRPr="00801EA0" w:rsidRDefault="00F624ED" w:rsidP="00801EA0">
            <w:pPr>
              <w:spacing w:after="120"/>
              <w:jc w:val="center"/>
            </w:pPr>
            <w:r w:rsidRPr="00801EA0">
              <w:t>91.40</w:t>
            </w:r>
            <w:r w:rsidR="00801EA0">
              <w:t xml:space="preserve"> pence</w:t>
            </w:r>
          </w:p>
        </w:tc>
      </w:tr>
    </w:tbl>
    <w:p w14:paraId="20792C61" w14:textId="77777777" w:rsidR="00DE21F5" w:rsidRDefault="00DE21F5" w:rsidP="00BF511E">
      <w:pPr>
        <w:spacing w:after="120"/>
        <w:ind w:firstLine="720"/>
        <w:rPr>
          <w:sz w:val="24"/>
          <w:szCs w:val="24"/>
        </w:rPr>
      </w:pPr>
    </w:p>
    <w:p w14:paraId="614A2811" w14:textId="7F7FDA90" w:rsidR="00DB5049" w:rsidRPr="00182468" w:rsidRDefault="00504C07" w:rsidP="00BF511E">
      <w:pPr>
        <w:spacing w:after="120"/>
        <w:ind w:firstLine="720"/>
        <w:rPr>
          <w:sz w:val="24"/>
          <w:szCs w:val="24"/>
        </w:rPr>
      </w:pPr>
      <w:r w:rsidRPr="00182468">
        <w:rPr>
          <w:sz w:val="24"/>
          <w:szCs w:val="24"/>
        </w:rPr>
        <w:t xml:space="preserve">The introduction of the </w:t>
      </w:r>
      <w:r w:rsidR="00D13558">
        <w:rPr>
          <w:sz w:val="24"/>
          <w:szCs w:val="24"/>
        </w:rPr>
        <w:t>Levy</w:t>
      </w:r>
      <w:r w:rsidRPr="00182468">
        <w:rPr>
          <w:sz w:val="24"/>
          <w:szCs w:val="24"/>
        </w:rPr>
        <w:t xml:space="preserve"> has </w:t>
      </w:r>
      <w:r w:rsidR="00232AA5" w:rsidRPr="00182468">
        <w:rPr>
          <w:sz w:val="24"/>
          <w:szCs w:val="24"/>
        </w:rPr>
        <w:t xml:space="preserve">generated a strong debate over its possible impact </w:t>
      </w:r>
      <w:r w:rsidR="00714600">
        <w:rPr>
          <w:sz w:val="24"/>
          <w:szCs w:val="24"/>
        </w:rPr>
        <w:t>on the UK’s</w:t>
      </w:r>
      <w:r w:rsidR="00DB5049" w:rsidRPr="00182468">
        <w:rPr>
          <w:sz w:val="24"/>
          <w:szCs w:val="24"/>
        </w:rPr>
        <w:t xml:space="preserve"> oil and gas industry. </w:t>
      </w:r>
      <w:r w:rsidR="004B0561" w:rsidRPr="00182468">
        <w:rPr>
          <w:sz w:val="24"/>
          <w:szCs w:val="24"/>
        </w:rPr>
        <w:t>The Government has claimed that the investment allowance</w:t>
      </w:r>
      <w:r w:rsidR="00980CE3">
        <w:rPr>
          <w:sz w:val="24"/>
          <w:szCs w:val="24"/>
        </w:rPr>
        <w:t>s</w:t>
      </w:r>
      <w:r w:rsidR="004B0561" w:rsidRPr="00182468">
        <w:rPr>
          <w:sz w:val="24"/>
          <w:szCs w:val="24"/>
        </w:rPr>
        <w:t xml:space="preserve"> will </w:t>
      </w:r>
      <w:r w:rsidR="00B81CDD" w:rsidRPr="00182468">
        <w:rPr>
          <w:sz w:val="24"/>
          <w:szCs w:val="24"/>
        </w:rPr>
        <w:t>encourage</w:t>
      </w:r>
      <w:r w:rsidR="00AC3283" w:rsidRPr="00182468">
        <w:rPr>
          <w:sz w:val="24"/>
          <w:szCs w:val="24"/>
        </w:rPr>
        <w:t xml:space="preserve"> new</w:t>
      </w:r>
      <w:r w:rsidR="00B81CDD" w:rsidRPr="00182468">
        <w:rPr>
          <w:sz w:val="24"/>
          <w:szCs w:val="24"/>
        </w:rPr>
        <w:t xml:space="preserve"> investments</w:t>
      </w:r>
      <w:r w:rsidR="00146F1F" w:rsidRPr="00182468">
        <w:rPr>
          <w:sz w:val="24"/>
          <w:szCs w:val="24"/>
        </w:rPr>
        <w:t xml:space="preserve"> </w:t>
      </w:r>
      <w:r w:rsidR="000F13C4" w:rsidRPr="00182468">
        <w:rPr>
          <w:sz w:val="24"/>
          <w:szCs w:val="24"/>
        </w:rPr>
        <w:t xml:space="preserve">and support the country’s Energy Security </w:t>
      </w:r>
      <w:r w:rsidR="00FA4E9D" w:rsidRPr="00182468">
        <w:rPr>
          <w:sz w:val="24"/>
          <w:szCs w:val="24"/>
        </w:rPr>
        <w:t xml:space="preserve">Strategy. </w:t>
      </w:r>
      <w:r w:rsidR="00836DC1">
        <w:rPr>
          <w:sz w:val="24"/>
          <w:szCs w:val="24"/>
        </w:rPr>
        <w:t xml:space="preserve">Some operators hinted that after-tax costs could fall significantly </w:t>
      </w:r>
      <w:r w:rsidR="00070D33">
        <w:rPr>
          <w:sz w:val="24"/>
          <w:szCs w:val="24"/>
        </w:rPr>
        <w:t>with the new investment allowance</w:t>
      </w:r>
      <w:r w:rsidR="00070D33">
        <w:rPr>
          <w:rStyle w:val="FootnoteReference"/>
          <w:sz w:val="24"/>
          <w:szCs w:val="24"/>
        </w:rPr>
        <w:footnoteReference w:id="5"/>
      </w:r>
      <w:r w:rsidR="00070D33">
        <w:rPr>
          <w:sz w:val="24"/>
          <w:szCs w:val="24"/>
        </w:rPr>
        <w:t xml:space="preserve">. </w:t>
      </w:r>
      <w:r w:rsidR="00D13558">
        <w:rPr>
          <w:sz w:val="24"/>
          <w:szCs w:val="24"/>
        </w:rPr>
        <w:t>However, other</w:t>
      </w:r>
      <w:r w:rsidR="008924C2">
        <w:rPr>
          <w:sz w:val="24"/>
          <w:szCs w:val="24"/>
        </w:rPr>
        <w:t>s</w:t>
      </w:r>
      <w:r w:rsidR="00D13558">
        <w:rPr>
          <w:sz w:val="24"/>
          <w:szCs w:val="24"/>
        </w:rPr>
        <w:t xml:space="preserve"> announced cuts to investment in the UK North Sea</w:t>
      </w:r>
      <w:r w:rsidR="00D13558">
        <w:rPr>
          <w:rStyle w:val="FootnoteReference"/>
          <w:sz w:val="24"/>
          <w:szCs w:val="24"/>
        </w:rPr>
        <w:footnoteReference w:id="6"/>
      </w:r>
      <w:r w:rsidR="008924C2">
        <w:rPr>
          <w:sz w:val="24"/>
          <w:szCs w:val="24"/>
        </w:rPr>
        <w:t>. M</w:t>
      </w:r>
      <w:r w:rsidR="00EC28C3" w:rsidRPr="00182468">
        <w:rPr>
          <w:sz w:val="24"/>
          <w:szCs w:val="24"/>
        </w:rPr>
        <w:t>arket</w:t>
      </w:r>
      <w:r w:rsidR="00C1472B" w:rsidRPr="00182468">
        <w:rPr>
          <w:sz w:val="24"/>
          <w:szCs w:val="24"/>
        </w:rPr>
        <w:t xml:space="preserve"> analysts </w:t>
      </w:r>
      <w:r w:rsidR="00082FF3" w:rsidRPr="00182468">
        <w:rPr>
          <w:sz w:val="24"/>
          <w:szCs w:val="24"/>
        </w:rPr>
        <w:t xml:space="preserve">have </w:t>
      </w:r>
      <w:r w:rsidR="00EC28C3" w:rsidRPr="00182468">
        <w:rPr>
          <w:sz w:val="24"/>
          <w:szCs w:val="24"/>
        </w:rPr>
        <w:t>pointed out that</w:t>
      </w:r>
      <w:r w:rsidR="00082E97">
        <w:rPr>
          <w:sz w:val="24"/>
          <w:szCs w:val="24"/>
        </w:rPr>
        <w:t>,</w:t>
      </w:r>
      <w:r w:rsidR="00EC28C3" w:rsidRPr="00182468">
        <w:rPr>
          <w:sz w:val="24"/>
          <w:szCs w:val="24"/>
        </w:rPr>
        <w:t xml:space="preserve"> </w:t>
      </w:r>
      <w:r w:rsidR="007121B2" w:rsidRPr="00182468">
        <w:rPr>
          <w:sz w:val="24"/>
          <w:szCs w:val="24"/>
        </w:rPr>
        <w:t xml:space="preserve">while </w:t>
      </w:r>
      <w:r w:rsidR="00386DEA">
        <w:rPr>
          <w:sz w:val="24"/>
          <w:szCs w:val="24"/>
        </w:rPr>
        <w:lastRenderedPageBreak/>
        <w:t>new</w:t>
      </w:r>
      <w:r w:rsidR="007121B2" w:rsidRPr="00182468">
        <w:rPr>
          <w:sz w:val="24"/>
          <w:szCs w:val="24"/>
        </w:rPr>
        <w:t xml:space="preserve"> projects </w:t>
      </w:r>
      <w:r w:rsidR="00386DEA">
        <w:rPr>
          <w:sz w:val="24"/>
          <w:szCs w:val="24"/>
        </w:rPr>
        <w:t xml:space="preserve">undertaken before the </w:t>
      </w:r>
      <w:r w:rsidR="00D13558">
        <w:rPr>
          <w:sz w:val="24"/>
          <w:szCs w:val="24"/>
        </w:rPr>
        <w:t xml:space="preserve">end of </w:t>
      </w:r>
      <w:r w:rsidR="008924C2">
        <w:rPr>
          <w:sz w:val="24"/>
          <w:szCs w:val="24"/>
        </w:rPr>
        <w:t xml:space="preserve">Levy </w:t>
      </w:r>
      <w:r w:rsidR="00082E97">
        <w:rPr>
          <w:sz w:val="24"/>
          <w:szCs w:val="24"/>
        </w:rPr>
        <w:t xml:space="preserve">period, </w:t>
      </w:r>
      <w:r w:rsidR="00D13558">
        <w:rPr>
          <w:sz w:val="24"/>
          <w:szCs w:val="24"/>
        </w:rPr>
        <w:t>will benefit</w:t>
      </w:r>
      <w:r w:rsidR="00386DEA">
        <w:rPr>
          <w:sz w:val="24"/>
          <w:szCs w:val="24"/>
        </w:rPr>
        <w:t xml:space="preserve"> if they have existing production income</w:t>
      </w:r>
      <w:r w:rsidR="007121B2" w:rsidRPr="00182468">
        <w:rPr>
          <w:sz w:val="24"/>
          <w:szCs w:val="24"/>
        </w:rPr>
        <w:t xml:space="preserve">, companies with no </w:t>
      </w:r>
      <w:r w:rsidR="00E54CB3">
        <w:rPr>
          <w:sz w:val="24"/>
          <w:szCs w:val="24"/>
        </w:rPr>
        <w:t>existing income</w:t>
      </w:r>
      <w:r w:rsidR="007121B2" w:rsidRPr="00182468">
        <w:rPr>
          <w:sz w:val="24"/>
          <w:szCs w:val="24"/>
        </w:rPr>
        <w:t xml:space="preserve"> </w:t>
      </w:r>
      <w:r w:rsidR="008924C2">
        <w:rPr>
          <w:sz w:val="24"/>
          <w:szCs w:val="24"/>
        </w:rPr>
        <w:t xml:space="preserve">or strong project pipelines </w:t>
      </w:r>
      <w:r w:rsidR="007121B2" w:rsidRPr="00182468">
        <w:rPr>
          <w:sz w:val="24"/>
          <w:szCs w:val="24"/>
        </w:rPr>
        <w:t>will</w:t>
      </w:r>
      <w:r w:rsidR="001D012A" w:rsidRPr="00182468">
        <w:rPr>
          <w:sz w:val="24"/>
          <w:szCs w:val="24"/>
        </w:rPr>
        <w:t xml:space="preserve"> </w:t>
      </w:r>
      <w:r w:rsidR="00E54CB3">
        <w:rPr>
          <w:sz w:val="24"/>
          <w:szCs w:val="24"/>
        </w:rPr>
        <w:t>suffer</w:t>
      </w:r>
      <w:r w:rsidR="001D012A" w:rsidRPr="00182468">
        <w:rPr>
          <w:sz w:val="24"/>
          <w:szCs w:val="24"/>
        </w:rPr>
        <w:t xml:space="preserve"> a higher tax burden</w:t>
      </w:r>
      <w:r w:rsidR="001D012A" w:rsidRPr="00182468">
        <w:rPr>
          <w:rStyle w:val="FootnoteReference"/>
          <w:sz w:val="24"/>
          <w:szCs w:val="24"/>
        </w:rPr>
        <w:footnoteReference w:id="7"/>
      </w:r>
      <w:r w:rsidR="001D012A" w:rsidRPr="00182468">
        <w:rPr>
          <w:sz w:val="24"/>
          <w:szCs w:val="24"/>
        </w:rPr>
        <w:t xml:space="preserve">. </w:t>
      </w:r>
      <w:r w:rsidR="003D231D" w:rsidRPr="00182468">
        <w:rPr>
          <w:sz w:val="24"/>
          <w:szCs w:val="24"/>
        </w:rPr>
        <w:t>Moreover, the incentive to reinvest in oil and</w:t>
      </w:r>
      <w:r w:rsidR="008B1F56" w:rsidRPr="00182468">
        <w:rPr>
          <w:sz w:val="24"/>
          <w:szCs w:val="24"/>
        </w:rPr>
        <w:t xml:space="preserve"> gas production could delay decommissioning decisions</w:t>
      </w:r>
      <w:r w:rsidR="008B1F56" w:rsidRPr="00182468">
        <w:rPr>
          <w:rStyle w:val="FootnoteReference"/>
          <w:sz w:val="24"/>
          <w:szCs w:val="24"/>
        </w:rPr>
        <w:footnoteReference w:id="8"/>
      </w:r>
      <w:r w:rsidR="008B1F56" w:rsidRPr="00182468">
        <w:rPr>
          <w:sz w:val="24"/>
          <w:szCs w:val="24"/>
        </w:rPr>
        <w:t xml:space="preserve">. </w:t>
      </w:r>
      <w:r w:rsidR="00902432" w:rsidRPr="00182468">
        <w:rPr>
          <w:sz w:val="24"/>
          <w:szCs w:val="24"/>
        </w:rPr>
        <w:t xml:space="preserve">Finally, </w:t>
      </w:r>
      <w:r w:rsidR="004014FA" w:rsidRPr="00182468">
        <w:rPr>
          <w:sz w:val="24"/>
          <w:szCs w:val="24"/>
        </w:rPr>
        <w:t xml:space="preserve">Offshore Energies UK (OEUK) has expressed its concern </w:t>
      </w:r>
      <w:r w:rsidR="001C1B09">
        <w:rPr>
          <w:sz w:val="24"/>
          <w:szCs w:val="24"/>
        </w:rPr>
        <w:t>at</w:t>
      </w:r>
      <w:r w:rsidR="004014FA" w:rsidRPr="00182468">
        <w:rPr>
          <w:sz w:val="24"/>
          <w:szCs w:val="24"/>
        </w:rPr>
        <w:t xml:space="preserve"> the sudden change in tax policy</w:t>
      </w:r>
      <w:r w:rsidR="00D13558">
        <w:rPr>
          <w:sz w:val="24"/>
          <w:szCs w:val="24"/>
        </w:rPr>
        <w:t xml:space="preserve"> and called</w:t>
      </w:r>
      <w:r w:rsidR="00082E97">
        <w:rPr>
          <w:sz w:val="24"/>
          <w:szCs w:val="24"/>
        </w:rPr>
        <w:t xml:space="preserve"> on</w:t>
      </w:r>
      <w:r w:rsidR="00D13558">
        <w:rPr>
          <w:sz w:val="24"/>
          <w:szCs w:val="24"/>
        </w:rPr>
        <w:t xml:space="preserve"> the Government </w:t>
      </w:r>
      <w:r w:rsidR="00BD2719">
        <w:rPr>
          <w:sz w:val="24"/>
          <w:szCs w:val="24"/>
        </w:rPr>
        <w:t xml:space="preserve">to </w:t>
      </w:r>
      <w:r w:rsidR="00D13558">
        <w:rPr>
          <w:sz w:val="24"/>
          <w:szCs w:val="24"/>
        </w:rPr>
        <w:t>“help build back investor confidence”</w:t>
      </w:r>
      <w:r w:rsidR="00B82AF1" w:rsidRPr="00182468">
        <w:rPr>
          <w:rStyle w:val="FootnoteReference"/>
          <w:sz w:val="24"/>
          <w:szCs w:val="24"/>
        </w:rPr>
        <w:footnoteReference w:id="9"/>
      </w:r>
      <w:r w:rsidR="00D55FEF" w:rsidRPr="00182468">
        <w:rPr>
          <w:sz w:val="24"/>
          <w:szCs w:val="24"/>
        </w:rPr>
        <w:t>.</w:t>
      </w:r>
    </w:p>
    <w:p w14:paraId="76148EC0" w14:textId="2FAED876" w:rsidR="00DA7B6D" w:rsidRDefault="00CE1556" w:rsidP="00BF511E">
      <w:pPr>
        <w:spacing w:after="120"/>
        <w:ind w:firstLine="720"/>
        <w:rPr>
          <w:sz w:val="24"/>
          <w:szCs w:val="24"/>
        </w:rPr>
      </w:pPr>
      <w:r w:rsidRPr="00182468">
        <w:rPr>
          <w:sz w:val="24"/>
          <w:szCs w:val="24"/>
        </w:rPr>
        <w:t xml:space="preserve">In this </w:t>
      </w:r>
      <w:r w:rsidR="00523BBD">
        <w:rPr>
          <w:sz w:val="24"/>
          <w:szCs w:val="24"/>
        </w:rPr>
        <w:t>short note</w:t>
      </w:r>
      <w:r w:rsidRPr="00182468">
        <w:rPr>
          <w:sz w:val="24"/>
          <w:szCs w:val="24"/>
        </w:rPr>
        <w:t xml:space="preserve"> we develop a simplified economic model of three oil fields designed to be representative of UKCS assets of recent vintage to assess the impact </w:t>
      </w:r>
      <w:r w:rsidR="00A738DA" w:rsidRPr="00182468">
        <w:rPr>
          <w:sz w:val="24"/>
          <w:szCs w:val="24"/>
        </w:rPr>
        <w:t>of the Energy Profits Levy</w:t>
      </w:r>
      <w:r w:rsidR="008C7FA9">
        <w:rPr>
          <w:sz w:val="24"/>
          <w:szCs w:val="24"/>
        </w:rPr>
        <w:t xml:space="preserve"> on </w:t>
      </w:r>
      <w:r w:rsidR="00FD7020">
        <w:rPr>
          <w:sz w:val="24"/>
          <w:szCs w:val="24"/>
        </w:rPr>
        <w:t xml:space="preserve">the </w:t>
      </w:r>
      <w:r w:rsidR="008C7FA9">
        <w:rPr>
          <w:sz w:val="24"/>
          <w:szCs w:val="24"/>
        </w:rPr>
        <w:t>economics of</w:t>
      </w:r>
      <w:r w:rsidR="00651095">
        <w:rPr>
          <w:sz w:val="24"/>
          <w:szCs w:val="24"/>
        </w:rPr>
        <w:t xml:space="preserve"> </w:t>
      </w:r>
      <w:r w:rsidR="00D65DE5">
        <w:rPr>
          <w:sz w:val="24"/>
          <w:szCs w:val="24"/>
        </w:rPr>
        <w:t>UKCS</w:t>
      </w:r>
      <w:r w:rsidR="008C7FA9">
        <w:rPr>
          <w:sz w:val="24"/>
          <w:szCs w:val="24"/>
        </w:rPr>
        <w:t xml:space="preserve"> </w:t>
      </w:r>
      <w:r w:rsidR="008B74FF">
        <w:rPr>
          <w:sz w:val="24"/>
          <w:szCs w:val="24"/>
        </w:rPr>
        <w:t xml:space="preserve">investment </w:t>
      </w:r>
      <w:r w:rsidR="008C7FA9">
        <w:rPr>
          <w:sz w:val="24"/>
          <w:szCs w:val="24"/>
        </w:rPr>
        <w:t>projects</w:t>
      </w:r>
      <w:r w:rsidR="00A738DA" w:rsidRPr="00182468">
        <w:rPr>
          <w:sz w:val="24"/>
          <w:szCs w:val="24"/>
        </w:rPr>
        <w:t>. We contribute to the above debate</w:t>
      </w:r>
      <w:r w:rsidR="00F635A1" w:rsidRPr="00182468">
        <w:rPr>
          <w:sz w:val="24"/>
          <w:szCs w:val="24"/>
        </w:rPr>
        <w:t xml:space="preserve"> </w:t>
      </w:r>
      <w:r w:rsidR="00AB7AFB" w:rsidRPr="00182468">
        <w:rPr>
          <w:sz w:val="24"/>
          <w:szCs w:val="24"/>
        </w:rPr>
        <w:t>by analysing post-tax net present value</w:t>
      </w:r>
      <w:r w:rsidR="00FD7020">
        <w:rPr>
          <w:sz w:val="24"/>
          <w:szCs w:val="24"/>
        </w:rPr>
        <w:t>s</w:t>
      </w:r>
      <w:r w:rsidR="00DA7B6D">
        <w:rPr>
          <w:sz w:val="24"/>
          <w:szCs w:val="24"/>
        </w:rPr>
        <w:t xml:space="preserve"> (post-tax NPV)</w:t>
      </w:r>
      <w:r w:rsidR="00E3728D" w:rsidRPr="00182468">
        <w:rPr>
          <w:sz w:val="24"/>
          <w:szCs w:val="24"/>
        </w:rPr>
        <w:t xml:space="preserve"> </w:t>
      </w:r>
      <w:r w:rsidR="00DA7B6D">
        <w:rPr>
          <w:sz w:val="24"/>
          <w:szCs w:val="24"/>
        </w:rPr>
        <w:t xml:space="preserve">and tax paid under the different tax conditions: permanent system, EPL1 and EPL2. </w:t>
      </w:r>
    </w:p>
    <w:p w14:paraId="7BB3E0F9" w14:textId="1577AEBC" w:rsidR="00CE1556" w:rsidRDefault="007D486F" w:rsidP="00BF511E">
      <w:pPr>
        <w:spacing w:after="120"/>
        <w:ind w:firstLine="720"/>
        <w:rPr>
          <w:sz w:val="24"/>
          <w:szCs w:val="24"/>
        </w:rPr>
      </w:pPr>
      <w:r>
        <w:rPr>
          <w:sz w:val="24"/>
          <w:szCs w:val="24"/>
        </w:rPr>
        <w:t>We begin by</w:t>
      </w:r>
      <w:r w:rsidR="00DA7B6D">
        <w:rPr>
          <w:sz w:val="24"/>
          <w:szCs w:val="24"/>
        </w:rPr>
        <w:t xml:space="preserve"> </w:t>
      </w:r>
      <w:r>
        <w:rPr>
          <w:sz w:val="24"/>
          <w:szCs w:val="24"/>
        </w:rPr>
        <w:t>outlining</w:t>
      </w:r>
      <w:r w:rsidR="00DA7B6D">
        <w:rPr>
          <w:sz w:val="24"/>
          <w:szCs w:val="24"/>
        </w:rPr>
        <w:t xml:space="preserve"> the core assumptions of the modelling procedure. We then </w:t>
      </w:r>
      <w:r>
        <w:rPr>
          <w:sz w:val="24"/>
          <w:szCs w:val="24"/>
        </w:rPr>
        <w:t>compare results</w:t>
      </w:r>
      <w:r w:rsidR="00DA7B6D">
        <w:rPr>
          <w:sz w:val="24"/>
          <w:szCs w:val="24"/>
        </w:rPr>
        <w:t xml:space="preserve"> between projects already in operation and</w:t>
      </w:r>
      <w:r>
        <w:rPr>
          <w:sz w:val="24"/>
          <w:szCs w:val="24"/>
        </w:rPr>
        <w:t xml:space="preserve"> greenfield projects</w:t>
      </w:r>
      <w:r w:rsidR="00DA7B6D">
        <w:rPr>
          <w:sz w:val="24"/>
          <w:szCs w:val="24"/>
        </w:rPr>
        <w:t xml:space="preserve">. </w:t>
      </w:r>
      <w:r>
        <w:rPr>
          <w:sz w:val="24"/>
          <w:szCs w:val="24"/>
        </w:rPr>
        <w:t>Afterwards, we examine how the investment allowance and Levy rate</w:t>
      </w:r>
      <w:r w:rsidR="00AE7447" w:rsidRPr="00182468">
        <w:rPr>
          <w:sz w:val="24"/>
          <w:szCs w:val="24"/>
        </w:rPr>
        <w:t xml:space="preserve"> </w:t>
      </w:r>
      <w:r w:rsidR="00FC203F">
        <w:rPr>
          <w:sz w:val="24"/>
          <w:szCs w:val="24"/>
        </w:rPr>
        <w:t>affects</w:t>
      </w:r>
      <w:r w:rsidR="00AE7447" w:rsidRPr="00182468">
        <w:rPr>
          <w:sz w:val="24"/>
          <w:szCs w:val="24"/>
        </w:rPr>
        <w:t xml:space="preserve"> post-tax NPV</w:t>
      </w:r>
      <w:r w:rsidR="002129F1">
        <w:rPr>
          <w:sz w:val="24"/>
          <w:szCs w:val="24"/>
        </w:rPr>
        <w:t>s</w:t>
      </w:r>
      <w:r w:rsidR="00AE7447" w:rsidRPr="00182468">
        <w:rPr>
          <w:sz w:val="24"/>
          <w:szCs w:val="24"/>
        </w:rPr>
        <w:t xml:space="preserve"> </w:t>
      </w:r>
      <w:r w:rsidR="00DA7B6D">
        <w:rPr>
          <w:sz w:val="24"/>
          <w:szCs w:val="24"/>
        </w:rPr>
        <w:t xml:space="preserve">and </w:t>
      </w:r>
      <w:r w:rsidR="00AE7447" w:rsidRPr="00182468">
        <w:rPr>
          <w:sz w:val="24"/>
          <w:szCs w:val="24"/>
        </w:rPr>
        <w:t>cashflow</w:t>
      </w:r>
      <w:r w:rsidR="00DA7B6D">
        <w:rPr>
          <w:sz w:val="24"/>
          <w:szCs w:val="24"/>
        </w:rPr>
        <w:t>s</w:t>
      </w:r>
      <w:r w:rsidR="00AE7447" w:rsidRPr="00182468">
        <w:rPr>
          <w:sz w:val="24"/>
          <w:szCs w:val="24"/>
        </w:rPr>
        <w:t xml:space="preserve">. </w:t>
      </w:r>
      <w:r>
        <w:rPr>
          <w:sz w:val="24"/>
          <w:szCs w:val="24"/>
        </w:rPr>
        <w:t xml:space="preserve">Notably, we present an analysis </w:t>
      </w:r>
      <w:r w:rsidR="00FC203F">
        <w:rPr>
          <w:sz w:val="24"/>
          <w:szCs w:val="24"/>
        </w:rPr>
        <w:t>using</w:t>
      </w:r>
      <w:r w:rsidR="003B01E3">
        <w:rPr>
          <w:sz w:val="24"/>
          <w:szCs w:val="24"/>
        </w:rPr>
        <w:t xml:space="preserve"> </w:t>
      </w:r>
      <w:r w:rsidR="002A261A">
        <w:rPr>
          <w:sz w:val="24"/>
          <w:szCs w:val="24"/>
        </w:rPr>
        <w:t xml:space="preserve">a metric designed to measure return </w:t>
      </w:r>
      <w:r w:rsidR="002129F1">
        <w:rPr>
          <w:sz w:val="24"/>
          <w:szCs w:val="24"/>
        </w:rPr>
        <w:t>on</w:t>
      </w:r>
      <w:r w:rsidR="002A261A">
        <w:rPr>
          <w:sz w:val="24"/>
          <w:szCs w:val="24"/>
        </w:rPr>
        <w:t xml:space="preserve"> investment</w:t>
      </w:r>
      <w:r w:rsidR="002129F1">
        <w:rPr>
          <w:sz w:val="24"/>
          <w:szCs w:val="24"/>
        </w:rPr>
        <w:t xml:space="preserve"> in a capital constrained environment</w:t>
      </w:r>
      <w:r w:rsidR="002A261A">
        <w:rPr>
          <w:sz w:val="24"/>
          <w:szCs w:val="24"/>
        </w:rPr>
        <w:t xml:space="preserve">. </w:t>
      </w:r>
      <w:r>
        <w:rPr>
          <w:sz w:val="24"/>
          <w:szCs w:val="24"/>
        </w:rPr>
        <w:t xml:space="preserve">Finally, we provide concluding remarks and observations. </w:t>
      </w:r>
    </w:p>
    <w:p w14:paraId="50C45ACB" w14:textId="246D6EC6" w:rsidR="00506E85" w:rsidRDefault="00506E85" w:rsidP="00BF511E">
      <w:pPr>
        <w:spacing w:after="120"/>
        <w:ind w:firstLine="720"/>
        <w:rPr>
          <w:sz w:val="24"/>
          <w:szCs w:val="24"/>
        </w:rPr>
      </w:pPr>
    </w:p>
    <w:p w14:paraId="153F6FC8" w14:textId="3DB01AEE" w:rsidR="00986BE2" w:rsidRDefault="00986BE2" w:rsidP="00BF511E">
      <w:pPr>
        <w:spacing w:after="120"/>
        <w:ind w:firstLine="720"/>
        <w:rPr>
          <w:sz w:val="24"/>
          <w:szCs w:val="24"/>
        </w:rPr>
      </w:pPr>
    </w:p>
    <w:p w14:paraId="2805FD0C" w14:textId="08C96E02" w:rsidR="00986BE2" w:rsidRDefault="00986BE2" w:rsidP="00BF511E">
      <w:pPr>
        <w:spacing w:after="120"/>
        <w:ind w:firstLine="720"/>
        <w:rPr>
          <w:sz w:val="24"/>
          <w:szCs w:val="24"/>
        </w:rPr>
      </w:pPr>
    </w:p>
    <w:p w14:paraId="328E027E" w14:textId="0D02655B" w:rsidR="00986BE2" w:rsidRDefault="00986BE2" w:rsidP="00BF511E">
      <w:pPr>
        <w:spacing w:after="120"/>
        <w:ind w:firstLine="720"/>
        <w:rPr>
          <w:sz w:val="24"/>
          <w:szCs w:val="24"/>
        </w:rPr>
      </w:pPr>
    </w:p>
    <w:p w14:paraId="2FF715C6" w14:textId="350B0BDF" w:rsidR="00986BE2" w:rsidRDefault="00986BE2" w:rsidP="00BF511E">
      <w:pPr>
        <w:spacing w:after="120"/>
        <w:ind w:firstLine="720"/>
        <w:rPr>
          <w:sz w:val="24"/>
          <w:szCs w:val="24"/>
        </w:rPr>
      </w:pPr>
    </w:p>
    <w:p w14:paraId="03D333AC" w14:textId="77777777" w:rsidR="00986BE2" w:rsidRDefault="00986BE2" w:rsidP="00BF511E">
      <w:pPr>
        <w:spacing w:after="120"/>
        <w:ind w:firstLine="720"/>
        <w:rPr>
          <w:sz w:val="24"/>
          <w:szCs w:val="24"/>
        </w:rPr>
      </w:pPr>
    </w:p>
    <w:p w14:paraId="0C84C817" w14:textId="47BAD01A" w:rsidR="004F4A98" w:rsidRPr="00182468" w:rsidRDefault="00917016" w:rsidP="00F714C7">
      <w:pPr>
        <w:pStyle w:val="Heading1"/>
        <w:rPr>
          <w:rFonts w:ascii="Arial" w:hAnsi="Arial" w:cs="Arial"/>
        </w:rPr>
      </w:pPr>
      <w:r>
        <w:rPr>
          <w:rFonts w:ascii="Arial" w:hAnsi="Arial" w:cs="Arial"/>
        </w:rPr>
        <w:lastRenderedPageBreak/>
        <w:t xml:space="preserve">Section 2. </w:t>
      </w:r>
      <w:r w:rsidR="004F4A98" w:rsidRPr="00182468">
        <w:rPr>
          <w:rFonts w:ascii="Arial" w:hAnsi="Arial" w:cs="Arial"/>
        </w:rPr>
        <w:t>Data and Methodology</w:t>
      </w:r>
    </w:p>
    <w:p w14:paraId="6A7ED767" w14:textId="1338091F" w:rsidR="00935C1F" w:rsidRPr="00182468" w:rsidRDefault="001064C5" w:rsidP="00D210BB">
      <w:pPr>
        <w:spacing w:after="120"/>
        <w:ind w:firstLine="720"/>
        <w:rPr>
          <w:sz w:val="24"/>
          <w:szCs w:val="24"/>
        </w:rPr>
      </w:pPr>
      <w:r w:rsidRPr="00182468">
        <w:rPr>
          <w:sz w:val="24"/>
          <w:szCs w:val="24"/>
        </w:rPr>
        <w:t>Our assessment is underpinned by</w:t>
      </w:r>
      <w:r w:rsidR="00E2341F" w:rsidRPr="00182468">
        <w:rPr>
          <w:sz w:val="24"/>
          <w:szCs w:val="24"/>
        </w:rPr>
        <w:t xml:space="preserve"> </w:t>
      </w:r>
      <w:r w:rsidR="00935C1F" w:rsidRPr="00182468">
        <w:rPr>
          <w:sz w:val="24"/>
          <w:szCs w:val="24"/>
        </w:rPr>
        <w:t xml:space="preserve">a Discounted Cash Flow (DCF) model </w:t>
      </w:r>
      <w:r w:rsidR="00E2341F" w:rsidRPr="00182468">
        <w:rPr>
          <w:sz w:val="24"/>
          <w:szCs w:val="24"/>
        </w:rPr>
        <w:t xml:space="preserve">for three </w:t>
      </w:r>
      <w:r w:rsidR="00935C1F" w:rsidRPr="00182468">
        <w:rPr>
          <w:sz w:val="24"/>
          <w:szCs w:val="24"/>
        </w:rPr>
        <w:t>oil fields designed to be representative of UKCS assets of recent vintage.</w:t>
      </w:r>
      <w:r w:rsidRPr="00182468">
        <w:rPr>
          <w:sz w:val="24"/>
          <w:szCs w:val="24"/>
        </w:rPr>
        <w:t xml:space="preserve"> </w:t>
      </w:r>
      <w:r w:rsidR="00245D2F" w:rsidRPr="00182468">
        <w:rPr>
          <w:sz w:val="24"/>
          <w:szCs w:val="24"/>
        </w:rPr>
        <w:t xml:space="preserve">Tables </w:t>
      </w:r>
      <w:r w:rsidR="006D4F2B">
        <w:rPr>
          <w:sz w:val="24"/>
          <w:szCs w:val="24"/>
        </w:rPr>
        <w:t>2</w:t>
      </w:r>
      <w:r w:rsidR="00245D2F" w:rsidRPr="00182468">
        <w:rPr>
          <w:sz w:val="24"/>
          <w:szCs w:val="24"/>
        </w:rPr>
        <w:t xml:space="preserve"> show the cost and size assumptions used for each field based</w:t>
      </w:r>
      <w:r w:rsidR="00887859" w:rsidRPr="00182468">
        <w:rPr>
          <w:sz w:val="24"/>
          <w:szCs w:val="24"/>
        </w:rPr>
        <w:t xml:space="preserve"> on</w:t>
      </w:r>
      <w:r w:rsidR="00935C1F" w:rsidRPr="00182468">
        <w:rPr>
          <w:sz w:val="24"/>
          <w:szCs w:val="24"/>
        </w:rPr>
        <w:t xml:space="preserve"> different reports by the </w:t>
      </w:r>
      <w:r w:rsidR="00887859" w:rsidRPr="00182468">
        <w:rPr>
          <w:sz w:val="24"/>
          <w:szCs w:val="24"/>
        </w:rPr>
        <w:t>North Sea Transition Authority</w:t>
      </w:r>
      <w:r w:rsidR="00865277" w:rsidRPr="00182468">
        <w:rPr>
          <w:rStyle w:val="FootnoteReference"/>
          <w:sz w:val="24"/>
          <w:szCs w:val="24"/>
        </w:rPr>
        <w:footnoteReference w:id="10"/>
      </w:r>
      <w:r w:rsidR="003B4238" w:rsidRPr="00182468">
        <w:rPr>
          <w:sz w:val="24"/>
          <w:szCs w:val="24"/>
        </w:rPr>
        <w:t xml:space="preserve">. </w:t>
      </w:r>
      <w:r w:rsidR="00935C1F" w:rsidRPr="00182468">
        <w:rPr>
          <w:sz w:val="24"/>
          <w:szCs w:val="24"/>
        </w:rPr>
        <w:t xml:space="preserve">Production profiles for the </w:t>
      </w:r>
      <w:r w:rsidR="003B4238" w:rsidRPr="00182468">
        <w:rPr>
          <w:sz w:val="24"/>
          <w:szCs w:val="24"/>
        </w:rPr>
        <w:t>three</w:t>
      </w:r>
      <w:r w:rsidR="00935C1F" w:rsidRPr="00182468">
        <w:rPr>
          <w:sz w:val="24"/>
          <w:szCs w:val="24"/>
        </w:rPr>
        <w:t xml:space="preserve"> oil fields were designed to exhibit </w:t>
      </w:r>
      <w:r w:rsidR="00104823">
        <w:rPr>
          <w:sz w:val="24"/>
          <w:szCs w:val="24"/>
        </w:rPr>
        <w:t xml:space="preserve">the </w:t>
      </w:r>
      <w:r w:rsidR="00935C1F" w:rsidRPr="00182468">
        <w:rPr>
          <w:sz w:val="24"/>
          <w:szCs w:val="24"/>
        </w:rPr>
        <w:t>typical behaviour of UKCS asset</w:t>
      </w:r>
      <w:r w:rsidR="00D210BB">
        <w:rPr>
          <w:sz w:val="24"/>
          <w:szCs w:val="24"/>
        </w:rPr>
        <w:t>s</w:t>
      </w:r>
      <w:r w:rsidR="00935C1F" w:rsidRPr="00182468">
        <w:rPr>
          <w:sz w:val="24"/>
          <w:szCs w:val="24"/>
        </w:rPr>
        <w:t>. During the initial years production increases until it hits a plateau and then decline begins. Smaller fields show faster decline rates while larger fields will have slower decline rates.</w:t>
      </w:r>
    </w:p>
    <w:p w14:paraId="098DA7C7" w14:textId="1A6A2F93" w:rsidR="00A00602" w:rsidRPr="00182468" w:rsidRDefault="00A00602" w:rsidP="00915B57">
      <w:pPr>
        <w:spacing w:after="120"/>
        <w:ind w:firstLine="720"/>
        <w:rPr>
          <w:sz w:val="24"/>
          <w:szCs w:val="24"/>
        </w:rPr>
      </w:pPr>
    </w:p>
    <w:p w14:paraId="535D2EDA" w14:textId="4BDF3A10" w:rsidR="00915B57" w:rsidRPr="00915B57" w:rsidRDefault="00935C1F" w:rsidP="00915B57">
      <w:pPr>
        <w:pStyle w:val="Caption"/>
        <w:spacing w:after="180"/>
        <w:rPr>
          <w:sz w:val="24"/>
          <w:szCs w:val="24"/>
        </w:rPr>
      </w:pPr>
      <w:r w:rsidRPr="00915B57">
        <w:rPr>
          <w:sz w:val="24"/>
          <w:szCs w:val="24"/>
        </w:rPr>
        <w:t xml:space="preserve">Table </w:t>
      </w:r>
      <w:r w:rsidR="006D4F2B">
        <w:rPr>
          <w:sz w:val="24"/>
          <w:szCs w:val="24"/>
        </w:rPr>
        <w:t>2</w:t>
      </w:r>
      <w:r w:rsidRPr="00915B57">
        <w:rPr>
          <w:sz w:val="24"/>
          <w:szCs w:val="24"/>
        </w:rPr>
        <w:t xml:space="preserve">. </w:t>
      </w:r>
      <w:r w:rsidR="00104823">
        <w:rPr>
          <w:sz w:val="24"/>
          <w:szCs w:val="24"/>
        </w:rPr>
        <w:t>C</w:t>
      </w:r>
      <w:r w:rsidRPr="00915B57">
        <w:rPr>
          <w:sz w:val="24"/>
          <w:szCs w:val="24"/>
        </w:rPr>
        <w:t>ost assumptions</w:t>
      </w:r>
      <w:r w:rsidR="00104823">
        <w:rPr>
          <w:sz w:val="24"/>
          <w:szCs w:val="24"/>
        </w:rPr>
        <w:t xml:space="preserve"> for model fields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1806"/>
        <w:gridCol w:w="1227"/>
        <w:gridCol w:w="1471"/>
        <w:gridCol w:w="1239"/>
      </w:tblGrid>
      <w:tr w:rsidR="00ED2327" w:rsidRPr="00182468" w14:paraId="0FE0FB0E" w14:textId="77777777" w:rsidTr="00A5163A">
        <w:trPr>
          <w:jc w:val="center"/>
        </w:trPr>
        <w:tc>
          <w:tcPr>
            <w:tcW w:w="0" w:type="auto"/>
            <w:tcBorders>
              <w:top w:val="single" w:sz="4" w:space="0" w:color="auto"/>
              <w:bottom w:val="single" w:sz="4" w:space="0" w:color="auto"/>
            </w:tcBorders>
            <w:vAlign w:val="center"/>
          </w:tcPr>
          <w:p w14:paraId="32FE1E25" w14:textId="77777777" w:rsidR="00521598" w:rsidRPr="00182468" w:rsidRDefault="00521598" w:rsidP="00ED2327">
            <w:pPr>
              <w:spacing w:before="0" w:after="0" w:line="240" w:lineRule="auto"/>
              <w:jc w:val="center"/>
              <w:rPr>
                <w:b/>
                <w:bCs/>
              </w:rPr>
            </w:pPr>
            <w:r w:rsidRPr="00182468">
              <w:t xml:space="preserve"> </w:t>
            </w:r>
            <w:r w:rsidRPr="00182468">
              <w:rPr>
                <w:b/>
                <w:bCs/>
              </w:rPr>
              <w:t>Variable</w:t>
            </w:r>
          </w:p>
        </w:tc>
        <w:tc>
          <w:tcPr>
            <w:tcW w:w="0" w:type="auto"/>
            <w:tcBorders>
              <w:top w:val="single" w:sz="4" w:space="0" w:color="auto"/>
              <w:bottom w:val="single" w:sz="4" w:space="0" w:color="auto"/>
            </w:tcBorders>
            <w:vAlign w:val="center"/>
          </w:tcPr>
          <w:p w14:paraId="59D73E3E" w14:textId="77777777" w:rsidR="00521598" w:rsidRPr="00182468" w:rsidRDefault="00521598" w:rsidP="00ED2327">
            <w:pPr>
              <w:spacing w:before="0" w:after="0" w:line="240" w:lineRule="auto"/>
              <w:jc w:val="center"/>
              <w:rPr>
                <w:b/>
                <w:bCs/>
              </w:rPr>
            </w:pPr>
            <w:r w:rsidRPr="00182468">
              <w:rPr>
                <w:b/>
                <w:bCs/>
              </w:rPr>
              <w:t>Units</w:t>
            </w:r>
          </w:p>
        </w:tc>
        <w:tc>
          <w:tcPr>
            <w:tcW w:w="0" w:type="auto"/>
            <w:tcBorders>
              <w:top w:val="single" w:sz="4" w:space="0" w:color="auto"/>
              <w:bottom w:val="single" w:sz="4" w:space="0" w:color="auto"/>
            </w:tcBorders>
            <w:vAlign w:val="center"/>
          </w:tcPr>
          <w:p w14:paraId="317BB155" w14:textId="0FF3ECBD" w:rsidR="00521598" w:rsidRPr="00182468" w:rsidRDefault="00521598" w:rsidP="00ED2327">
            <w:pPr>
              <w:spacing w:before="0" w:after="0" w:line="240" w:lineRule="auto"/>
              <w:jc w:val="center"/>
              <w:rPr>
                <w:b/>
                <w:bCs/>
              </w:rPr>
            </w:pPr>
            <w:r w:rsidRPr="00182468">
              <w:rPr>
                <w:b/>
                <w:bCs/>
              </w:rPr>
              <w:t>Field 1</w:t>
            </w:r>
            <w:r w:rsidR="00ED2327" w:rsidRPr="00182468">
              <w:rPr>
                <w:b/>
                <w:bCs/>
              </w:rPr>
              <w:t xml:space="preserve"> - Small</w:t>
            </w:r>
          </w:p>
        </w:tc>
        <w:tc>
          <w:tcPr>
            <w:tcW w:w="0" w:type="auto"/>
            <w:tcBorders>
              <w:top w:val="single" w:sz="4" w:space="0" w:color="auto"/>
              <w:bottom w:val="single" w:sz="4" w:space="0" w:color="auto"/>
            </w:tcBorders>
            <w:vAlign w:val="center"/>
          </w:tcPr>
          <w:p w14:paraId="78AB70B9" w14:textId="46891B24" w:rsidR="00521598" w:rsidRPr="00182468" w:rsidRDefault="00521598" w:rsidP="00ED2327">
            <w:pPr>
              <w:spacing w:before="0" w:after="0" w:line="240" w:lineRule="auto"/>
              <w:jc w:val="center"/>
              <w:rPr>
                <w:b/>
                <w:bCs/>
              </w:rPr>
            </w:pPr>
            <w:r w:rsidRPr="00182468">
              <w:rPr>
                <w:b/>
                <w:bCs/>
              </w:rPr>
              <w:t>Field 2</w:t>
            </w:r>
            <w:r w:rsidR="00ED2327" w:rsidRPr="00182468">
              <w:rPr>
                <w:b/>
                <w:bCs/>
              </w:rPr>
              <w:t xml:space="preserve"> - Medium</w:t>
            </w:r>
          </w:p>
        </w:tc>
        <w:tc>
          <w:tcPr>
            <w:tcW w:w="0" w:type="auto"/>
            <w:tcBorders>
              <w:top w:val="single" w:sz="4" w:space="0" w:color="auto"/>
              <w:bottom w:val="single" w:sz="4" w:space="0" w:color="auto"/>
            </w:tcBorders>
            <w:vAlign w:val="center"/>
          </w:tcPr>
          <w:p w14:paraId="64105A6C" w14:textId="00880C1A" w:rsidR="00521598" w:rsidRPr="00182468" w:rsidRDefault="00521598" w:rsidP="00ED2327">
            <w:pPr>
              <w:spacing w:before="0" w:after="0" w:line="240" w:lineRule="auto"/>
              <w:jc w:val="center"/>
              <w:rPr>
                <w:b/>
                <w:bCs/>
              </w:rPr>
            </w:pPr>
            <w:r w:rsidRPr="00182468">
              <w:rPr>
                <w:b/>
                <w:bCs/>
              </w:rPr>
              <w:t>Field 3</w:t>
            </w:r>
            <w:r w:rsidR="00ED2327" w:rsidRPr="00182468">
              <w:rPr>
                <w:b/>
                <w:bCs/>
              </w:rPr>
              <w:t xml:space="preserve"> - Large</w:t>
            </w:r>
          </w:p>
        </w:tc>
      </w:tr>
      <w:tr w:rsidR="00ED2327" w:rsidRPr="00915B57" w14:paraId="2B272C64" w14:textId="77777777" w:rsidTr="00915B57">
        <w:trPr>
          <w:jc w:val="center"/>
        </w:trPr>
        <w:tc>
          <w:tcPr>
            <w:tcW w:w="0" w:type="auto"/>
            <w:tcBorders>
              <w:top w:val="single" w:sz="4" w:space="0" w:color="auto"/>
            </w:tcBorders>
            <w:shd w:val="clear" w:color="auto" w:fill="F2F2F2" w:themeFill="background1" w:themeFillShade="F2"/>
            <w:vAlign w:val="center"/>
          </w:tcPr>
          <w:p w14:paraId="450C13FD" w14:textId="77777777" w:rsidR="00521598" w:rsidRPr="00915B57" w:rsidRDefault="00521598" w:rsidP="00915B57">
            <w:pPr>
              <w:spacing w:before="0" w:after="0" w:line="240" w:lineRule="auto"/>
              <w:jc w:val="left"/>
            </w:pPr>
            <w:r w:rsidRPr="00915B57">
              <w:t>Recoverable reserves</w:t>
            </w:r>
          </w:p>
        </w:tc>
        <w:tc>
          <w:tcPr>
            <w:tcW w:w="0" w:type="auto"/>
            <w:tcBorders>
              <w:top w:val="single" w:sz="4" w:space="0" w:color="auto"/>
            </w:tcBorders>
            <w:shd w:val="clear" w:color="auto" w:fill="F2F2F2" w:themeFill="background1" w:themeFillShade="F2"/>
            <w:vAlign w:val="center"/>
          </w:tcPr>
          <w:p w14:paraId="7B67AAD2" w14:textId="41317425" w:rsidR="00521598" w:rsidRPr="00915B57" w:rsidRDefault="00521598" w:rsidP="00915B57">
            <w:pPr>
              <w:spacing w:before="0" w:after="0" w:line="240" w:lineRule="auto"/>
              <w:jc w:val="left"/>
            </w:pPr>
            <w:r w:rsidRPr="00915B57">
              <w:t>Million barrels (</w:t>
            </w:r>
            <w:proofErr w:type="spellStart"/>
            <w:r w:rsidRPr="00915B57">
              <w:t>MMbbl</w:t>
            </w:r>
            <w:r w:rsidR="00107639">
              <w:t>s</w:t>
            </w:r>
            <w:proofErr w:type="spellEnd"/>
            <w:r w:rsidRPr="00915B57">
              <w:t>)</w:t>
            </w:r>
          </w:p>
        </w:tc>
        <w:tc>
          <w:tcPr>
            <w:tcW w:w="0" w:type="auto"/>
            <w:tcBorders>
              <w:top w:val="single" w:sz="4" w:space="0" w:color="auto"/>
            </w:tcBorders>
            <w:shd w:val="clear" w:color="auto" w:fill="F2F2F2" w:themeFill="background1" w:themeFillShade="F2"/>
            <w:vAlign w:val="center"/>
          </w:tcPr>
          <w:p w14:paraId="5311394B" w14:textId="77777777" w:rsidR="00521598" w:rsidRPr="00915B57" w:rsidRDefault="00521598" w:rsidP="00915B57">
            <w:pPr>
              <w:spacing w:before="0" w:after="0" w:line="240" w:lineRule="auto"/>
              <w:jc w:val="center"/>
            </w:pPr>
            <w:r w:rsidRPr="00915B57">
              <w:t>10</w:t>
            </w:r>
          </w:p>
        </w:tc>
        <w:tc>
          <w:tcPr>
            <w:tcW w:w="0" w:type="auto"/>
            <w:tcBorders>
              <w:top w:val="single" w:sz="4" w:space="0" w:color="auto"/>
            </w:tcBorders>
            <w:shd w:val="clear" w:color="auto" w:fill="F2F2F2" w:themeFill="background1" w:themeFillShade="F2"/>
            <w:vAlign w:val="center"/>
          </w:tcPr>
          <w:p w14:paraId="7C28C16C" w14:textId="77777777" w:rsidR="00521598" w:rsidRPr="00915B57" w:rsidRDefault="00521598" w:rsidP="00915B57">
            <w:pPr>
              <w:spacing w:before="0" w:after="0" w:line="240" w:lineRule="auto"/>
              <w:jc w:val="center"/>
            </w:pPr>
            <w:r w:rsidRPr="00915B57">
              <w:t>50</w:t>
            </w:r>
          </w:p>
        </w:tc>
        <w:tc>
          <w:tcPr>
            <w:tcW w:w="0" w:type="auto"/>
            <w:tcBorders>
              <w:top w:val="single" w:sz="4" w:space="0" w:color="auto"/>
            </w:tcBorders>
            <w:shd w:val="clear" w:color="auto" w:fill="F2F2F2" w:themeFill="background1" w:themeFillShade="F2"/>
            <w:vAlign w:val="center"/>
          </w:tcPr>
          <w:p w14:paraId="429136B5" w14:textId="77777777" w:rsidR="00521598" w:rsidRPr="00915B57" w:rsidRDefault="00521598" w:rsidP="00915B57">
            <w:pPr>
              <w:spacing w:before="0" w:after="0" w:line="240" w:lineRule="auto"/>
              <w:jc w:val="center"/>
            </w:pPr>
            <w:r w:rsidRPr="00915B57">
              <w:t>100</w:t>
            </w:r>
          </w:p>
        </w:tc>
      </w:tr>
      <w:tr w:rsidR="00ED2327" w:rsidRPr="00915B57" w14:paraId="43FAED78" w14:textId="77777777" w:rsidTr="00915B57">
        <w:trPr>
          <w:jc w:val="center"/>
        </w:trPr>
        <w:tc>
          <w:tcPr>
            <w:tcW w:w="0" w:type="auto"/>
            <w:vAlign w:val="center"/>
          </w:tcPr>
          <w:p w14:paraId="18DEC8E1" w14:textId="77777777" w:rsidR="00521598" w:rsidRPr="00915B57" w:rsidRDefault="00521598" w:rsidP="00915B57">
            <w:pPr>
              <w:spacing w:before="0" w:after="0" w:line="240" w:lineRule="auto"/>
              <w:jc w:val="left"/>
            </w:pPr>
            <w:r w:rsidRPr="00915B57">
              <w:t>Development costs (DEVEX)</w:t>
            </w:r>
          </w:p>
        </w:tc>
        <w:tc>
          <w:tcPr>
            <w:tcW w:w="0" w:type="auto"/>
            <w:vAlign w:val="center"/>
          </w:tcPr>
          <w:p w14:paraId="35CD1D55" w14:textId="77777777" w:rsidR="00521598" w:rsidRPr="00915B57" w:rsidRDefault="00521598" w:rsidP="00915B57">
            <w:pPr>
              <w:spacing w:before="0" w:after="0" w:line="240" w:lineRule="auto"/>
              <w:jc w:val="left"/>
            </w:pPr>
            <w:r w:rsidRPr="00915B57">
              <w:t>USD/</w:t>
            </w:r>
            <w:proofErr w:type="spellStart"/>
            <w:r w:rsidRPr="00915B57">
              <w:t>bbl</w:t>
            </w:r>
            <w:proofErr w:type="spellEnd"/>
          </w:p>
        </w:tc>
        <w:tc>
          <w:tcPr>
            <w:tcW w:w="0" w:type="auto"/>
            <w:vAlign w:val="center"/>
          </w:tcPr>
          <w:p w14:paraId="18EB0532" w14:textId="77777777" w:rsidR="00521598" w:rsidRPr="00915B57" w:rsidRDefault="00521598" w:rsidP="00915B57">
            <w:pPr>
              <w:spacing w:before="0" w:after="0" w:line="240" w:lineRule="auto"/>
              <w:jc w:val="center"/>
            </w:pPr>
            <w:r w:rsidRPr="00915B57">
              <w:t>19</w:t>
            </w:r>
          </w:p>
        </w:tc>
        <w:tc>
          <w:tcPr>
            <w:tcW w:w="0" w:type="auto"/>
            <w:vAlign w:val="center"/>
          </w:tcPr>
          <w:p w14:paraId="41C4DF0C" w14:textId="77777777" w:rsidR="00521598" w:rsidRPr="00915B57" w:rsidRDefault="00521598" w:rsidP="00915B57">
            <w:pPr>
              <w:spacing w:before="0" w:after="0" w:line="240" w:lineRule="auto"/>
              <w:jc w:val="center"/>
            </w:pPr>
            <w:r w:rsidRPr="00915B57">
              <w:t>13</w:t>
            </w:r>
          </w:p>
        </w:tc>
        <w:tc>
          <w:tcPr>
            <w:tcW w:w="0" w:type="auto"/>
            <w:vAlign w:val="center"/>
          </w:tcPr>
          <w:p w14:paraId="38ADB26A" w14:textId="77777777" w:rsidR="00521598" w:rsidRPr="00915B57" w:rsidRDefault="00521598" w:rsidP="00915B57">
            <w:pPr>
              <w:spacing w:before="0" w:after="0" w:line="240" w:lineRule="auto"/>
              <w:jc w:val="center"/>
            </w:pPr>
            <w:r w:rsidRPr="00915B57">
              <w:t>10</w:t>
            </w:r>
          </w:p>
        </w:tc>
      </w:tr>
      <w:tr w:rsidR="00ED2327" w:rsidRPr="00915B57" w14:paraId="3B1094C0" w14:textId="77777777" w:rsidTr="00915B57">
        <w:trPr>
          <w:jc w:val="center"/>
        </w:trPr>
        <w:tc>
          <w:tcPr>
            <w:tcW w:w="0" w:type="auto"/>
            <w:vAlign w:val="center"/>
          </w:tcPr>
          <w:p w14:paraId="0C74EA8A" w14:textId="77777777" w:rsidR="00521598" w:rsidRPr="00915B57" w:rsidRDefault="00521598" w:rsidP="00915B57">
            <w:pPr>
              <w:spacing w:before="0" w:after="0" w:line="240" w:lineRule="auto"/>
              <w:jc w:val="left"/>
            </w:pPr>
            <w:r w:rsidRPr="00915B57">
              <w:t>Annual Operating costs (OPEX)</w:t>
            </w:r>
          </w:p>
        </w:tc>
        <w:tc>
          <w:tcPr>
            <w:tcW w:w="0" w:type="auto"/>
            <w:vAlign w:val="center"/>
          </w:tcPr>
          <w:p w14:paraId="7C5670B8" w14:textId="77777777" w:rsidR="00521598" w:rsidRPr="00915B57" w:rsidRDefault="00521598" w:rsidP="00915B57">
            <w:pPr>
              <w:spacing w:before="0" w:after="0" w:line="240" w:lineRule="auto"/>
              <w:jc w:val="left"/>
            </w:pPr>
            <w:r w:rsidRPr="00915B57">
              <w:t xml:space="preserve">% </w:t>
            </w:r>
            <w:proofErr w:type="gramStart"/>
            <w:r w:rsidRPr="00915B57">
              <w:t>of</w:t>
            </w:r>
            <w:proofErr w:type="gramEnd"/>
            <w:r w:rsidRPr="00915B57">
              <w:t xml:space="preserve"> DEVEX</w:t>
            </w:r>
          </w:p>
        </w:tc>
        <w:tc>
          <w:tcPr>
            <w:tcW w:w="0" w:type="auto"/>
            <w:vAlign w:val="center"/>
          </w:tcPr>
          <w:p w14:paraId="1B2F32B7" w14:textId="77777777" w:rsidR="00521598" w:rsidRPr="00915B57" w:rsidRDefault="00521598" w:rsidP="00915B57">
            <w:pPr>
              <w:spacing w:before="0" w:after="0" w:line="240" w:lineRule="auto"/>
              <w:jc w:val="center"/>
            </w:pPr>
            <w:r w:rsidRPr="00915B57">
              <w:t>8.75</w:t>
            </w:r>
          </w:p>
        </w:tc>
        <w:tc>
          <w:tcPr>
            <w:tcW w:w="0" w:type="auto"/>
            <w:vAlign w:val="center"/>
          </w:tcPr>
          <w:p w14:paraId="6C70C100" w14:textId="77777777" w:rsidR="00521598" w:rsidRPr="00915B57" w:rsidRDefault="00521598" w:rsidP="00915B57">
            <w:pPr>
              <w:spacing w:before="0" w:after="0" w:line="240" w:lineRule="auto"/>
              <w:jc w:val="center"/>
            </w:pPr>
            <w:r w:rsidRPr="00915B57">
              <w:t>7.75</w:t>
            </w:r>
          </w:p>
        </w:tc>
        <w:tc>
          <w:tcPr>
            <w:tcW w:w="0" w:type="auto"/>
            <w:vAlign w:val="center"/>
          </w:tcPr>
          <w:p w14:paraId="3CA90886" w14:textId="77777777" w:rsidR="00521598" w:rsidRPr="00915B57" w:rsidRDefault="00521598" w:rsidP="00915B57">
            <w:pPr>
              <w:spacing w:before="0" w:after="0" w:line="240" w:lineRule="auto"/>
              <w:jc w:val="center"/>
            </w:pPr>
            <w:r w:rsidRPr="00915B57">
              <w:t>7.25</w:t>
            </w:r>
          </w:p>
        </w:tc>
      </w:tr>
      <w:tr w:rsidR="00ED2327" w:rsidRPr="00915B57" w14:paraId="281885BC" w14:textId="77777777" w:rsidTr="00915B57">
        <w:trPr>
          <w:jc w:val="center"/>
        </w:trPr>
        <w:tc>
          <w:tcPr>
            <w:tcW w:w="0" w:type="auto"/>
            <w:shd w:val="clear" w:color="auto" w:fill="F2F2F2" w:themeFill="background1" w:themeFillShade="F2"/>
            <w:vAlign w:val="center"/>
          </w:tcPr>
          <w:p w14:paraId="06275F8C" w14:textId="77777777" w:rsidR="00521598" w:rsidRPr="00915B57" w:rsidRDefault="00521598" w:rsidP="00915B57">
            <w:pPr>
              <w:spacing w:before="0" w:after="0" w:line="240" w:lineRule="auto"/>
              <w:jc w:val="left"/>
            </w:pPr>
            <w:r w:rsidRPr="00915B57">
              <w:t>Decommissioning costs (DECOMX)</w:t>
            </w:r>
          </w:p>
        </w:tc>
        <w:tc>
          <w:tcPr>
            <w:tcW w:w="0" w:type="auto"/>
            <w:shd w:val="clear" w:color="auto" w:fill="F2F2F2" w:themeFill="background1" w:themeFillShade="F2"/>
            <w:vAlign w:val="center"/>
          </w:tcPr>
          <w:p w14:paraId="2F893083" w14:textId="77777777" w:rsidR="00521598" w:rsidRPr="00915B57" w:rsidRDefault="00521598" w:rsidP="00915B57">
            <w:pPr>
              <w:spacing w:before="0" w:after="0" w:line="240" w:lineRule="auto"/>
              <w:jc w:val="left"/>
            </w:pPr>
            <w:r w:rsidRPr="00915B57">
              <w:t xml:space="preserve">% </w:t>
            </w:r>
            <w:proofErr w:type="gramStart"/>
            <w:r w:rsidRPr="00915B57">
              <w:t>of</w:t>
            </w:r>
            <w:proofErr w:type="gramEnd"/>
            <w:r w:rsidRPr="00915B57">
              <w:t xml:space="preserve"> DEVEX</w:t>
            </w:r>
          </w:p>
        </w:tc>
        <w:tc>
          <w:tcPr>
            <w:tcW w:w="0" w:type="auto"/>
            <w:shd w:val="clear" w:color="auto" w:fill="F2F2F2" w:themeFill="background1" w:themeFillShade="F2"/>
            <w:vAlign w:val="center"/>
          </w:tcPr>
          <w:p w14:paraId="3D16E356" w14:textId="77777777" w:rsidR="00521598" w:rsidRPr="00915B57" w:rsidRDefault="00521598" w:rsidP="00915B57">
            <w:pPr>
              <w:spacing w:before="0" w:after="0" w:line="240" w:lineRule="auto"/>
              <w:jc w:val="center"/>
            </w:pPr>
            <w:r w:rsidRPr="00915B57">
              <w:t>10</w:t>
            </w:r>
          </w:p>
        </w:tc>
        <w:tc>
          <w:tcPr>
            <w:tcW w:w="0" w:type="auto"/>
            <w:shd w:val="clear" w:color="auto" w:fill="F2F2F2" w:themeFill="background1" w:themeFillShade="F2"/>
            <w:vAlign w:val="center"/>
          </w:tcPr>
          <w:p w14:paraId="0000F00E" w14:textId="77777777" w:rsidR="00521598" w:rsidRPr="00915B57" w:rsidRDefault="00521598" w:rsidP="00915B57">
            <w:pPr>
              <w:spacing w:before="0" w:after="0" w:line="240" w:lineRule="auto"/>
              <w:jc w:val="center"/>
            </w:pPr>
            <w:r w:rsidRPr="00915B57">
              <w:t>10</w:t>
            </w:r>
          </w:p>
        </w:tc>
        <w:tc>
          <w:tcPr>
            <w:tcW w:w="0" w:type="auto"/>
            <w:shd w:val="clear" w:color="auto" w:fill="F2F2F2" w:themeFill="background1" w:themeFillShade="F2"/>
            <w:vAlign w:val="center"/>
          </w:tcPr>
          <w:p w14:paraId="3F05EEDA" w14:textId="77777777" w:rsidR="00521598" w:rsidRPr="00915B57" w:rsidRDefault="00521598" w:rsidP="00915B57">
            <w:pPr>
              <w:spacing w:before="0" w:after="0" w:line="240" w:lineRule="auto"/>
              <w:jc w:val="center"/>
            </w:pPr>
            <w:r w:rsidRPr="00915B57">
              <w:t>10</w:t>
            </w:r>
          </w:p>
        </w:tc>
      </w:tr>
      <w:tr w:rsidR="00ED2327" w:rsidRPr="00915B57" w14:paraId="3C4426DF" w14:textId="77777777" w:rsidTr="00915B57">
        <w:trPr>
          <w:jc w:val="center"/>
        </w:trPr>
        <w:tc>
          <w:tcPr>
            <w:tcW w:w="0" w:type="auto"/>
            <w:tcBorders>
              <w:bottom w:val="single" w:sz="4" w:space="0" w:color="auto"/>
            </w:tcBorders>
            <w:vAlign w:val="center"/>
          </w:tcPr>
          <w:p w14:paraId="4FCF3D83" w14:textId="77777777" w:rsidR="00521598" w:rsidRPr="00915B57" w:rsidRDefault="00521598" w:rsidP="00915B57">
            <w:pPr>
              <w:spacing w:before="0" w:after="0" w:line="240" w:lineRule="auto"/>
              <w:jc w:val="left"/>
            </w:pPr>
            <w:r w:rsidRPr="00915B57">
              <w:t>No. of years to complete decommissioning</w:t>
            </w:r>
          </w:p>
        </w:tc>
        <w:tc>
          <w:tcPr>
            <w:tcW w:w="0" w:type="auto"/>
            <w:tcBorders>
              <w:bottom w:val="single" w:sz="4" w:space="0" w:color="auto"/>
            </w:tcBorders>
            <w:vAlign w:val="center"/>
          </w:tcPr>
          <w:p w14:paraId="5C77979D" w14:textId="77777777" w:rsidR="00521598" w:rsidRPr="00915B57" w:rsidRDefault="00521598" w:rsidP="00915B57">
            <w:pPr>
              <w:spacing w:before="0" w:after="0" w:line="240" w:lineRule="auto"/>
              <w:jc w:val="left"/>
            </w:pPr>
            <w:r w:rsidRPr="00915B57">
              <w:t>Years</w:t>
            </w:r>
          </w:p>
        </w:tc>
        <w:tc>
          <w:tcPr>
            <w:tcW w:w="0" w:type="auto"/>
            <w:tcBorders>
              <w:bottom w:val="single" w:sz="4" w:space="0" w:color="auto"/>
            </w:tcBorders>
            <w:vAlign w:val="center"/>
          </w:tcPr>
          <w:p w14:paraId="730057BF" w14:textId="77777777" w:rsidR="00521598" w:rsidRPr="00915B57" w:rsidRDefault="00521598" w:rsidP="00915B57">
            <w:pPr>
              <w:spacing w:before="0" w:after="0" w:line="240" w:lineRule="auto"/>
              <w:jc w:val="center"/>
            </w:pPr>
            <w:r w:rsidRPr="00915B57">
              <w:t>1</w:t>
            </w:r>
          </w:p>
        </w:tc>
        <w:tc>
          <w:tcPr>
            <w:tcW w:w="0" w:type="auto"/>
            <w:tcBorders>
              <w:bottom w:val="single" w:sz="4" w:space="0" w:color="auto"/>
            </w:tcBorders>
            <w:vAlign w:val="center"/>
          </w:tcPr>
          <w:p w14:paraId="17A9CF3A" w14:textId="77777777" w:rsidR="00521598" w:rsidRPr="00915B57" w:rsidRDefault="00521598" w:rsidP="00915B57">
            <w:pPr>
              <w:spacing w:before="0" w:after="0" w:line="240" w:lineRule="auto"/>
              <w:jc w:val="center"/>
            </w:pPr>
            <w:r w:rsidRPr="00915B57">
              <w:t>1</w:t>
            </w:r>
          </w:p>
        </w:tc>
        <w:tc>
          <w:tcPr>
            <w:tcW w:w="0" w:type="auto"/>
            <w:tcBorders>
              <w:bottom w:val="single" w:sz="4" w:space="0" w:color="auto"/>
            </w:tcBorders>
            <w:vAlign w:val="center"/>
          </w:tcPr>
          <w:p w14:paraId="687FB238" w14:textId="77777777" w:rsidR="00521598" w:rsidRPr="00915B57" w:rsidRDefault="00521598" w:rsidP="00915B57">
            <w:pPr>
              <w:spacing w:before="0" w:after="0" w:line="240" w:lineRule="auto"/>
              <w:jc w:val="center"/>
            </w:pPr>
            <w:r w:rsidRPr="00915B57">
              <w:t>3</w:t>
            </w:r>
          </w:p>
        </w:tc>
      </w:tr>
    </w:tbl>
    <w:p w14:paraId="0A231C4F" w14:textId="3B0592DC" w:rsidR="00935C1F" w:rsidRPr="00182468" w:rsidRDefault="00935C1F" w:rsidP="00ED2327">
      <w:pPr>
        <w:pStyle w:val="Caption"/>
        <w:spacing w:after="0"/>
        <w:rPr>
          <w:b w:val="0"/>
          <w:bCs w:val="0"/>
          <w:i/>
          <w:iCs/>
          <w:sz w:val="22"/>
          <w:szCs w:val="22"/>
        </w:rPr>
      </w:pPr>
    </w:p>
    <w:p w14:paraId="174E4589" w14:textId="5ED8DE7A" w:rsidR="003A456E" w:rsidRDefault="00980D86" w:rsidP="00BF511E">
      <w:pPr>
        <w:spacing w:after="120"/>
        <w:ind w:firstLine="709"/>
        <w:rPr>
          <w:sz w:val="24"/>
          <w:szCs w:val="24"/>
        </w:rPr>
      </w:pPr>
      <w:r>
        <w:rPr>
          <w:sz w:val="24"/>
          <w:szCs w:val="24"/>
        </w:rPr>
        <w:t>The</w:t>
      </w:r>
      <w:r w:rsidR="00836701" w:rsidRPr="00182468">
        <w:rPr>
          <w:sz w:val="24"/>
          <w:szCs w:val="24"/>
        </w:rPr>
        <w:t xml:space="preserve"> model incorporates the UK oil and gas</w:t>
      </w:r>
      <w:r w:rsidR="00B43771">
        <w:rPr>
          <w:sz w:val="24"/>
          <w:szCs w:val="24"/>
        </w:rPr>
        <w:t xml:space="preserve"> permanent</w:t>
      </w:r>
      <w:r w:rsidR="00836701" w:rsidRPr="00182468">
        <w:rPr>
          <w:sz w:val="24"/>
          <w:szCs w:val="24"/>
        </w:rPr>
        <w:t xml:space="preserve"> tax regime</w:t>
      </w:r>
      <w:r>
        <w:rPr>
          <w:sz w:val="24"/>
          <w:szCs w:val="24"/>
        </w:rPr>
        <w:t xml:space="preserve"> and</w:t>
      </w:r>
      <w:r w:rsidR="00B43771">
        <w:rPr>
          <w:sz w:val="24"/>
          <w:szCs w:val="24"/>
        </w:rPr>
        <w:t xml:space="preserve"> includes EPL 1 and EPL 2 for comparison purposes</w:t>
      </w:r>
      <w:r w:rsidR="00836701" w:rsidRPr="00182468">
        <w:rPr>
          <w:sz w:val="24"/>
          <w:szCs w:val="24"/>
        </w:rPr>
        <w:t xml:space="preserve">. There are two main elements to the </w:t>
      </w:r>
      <w:r w:rsidR="00B43771">
        <w:rPr>
          <w:sz w:val="24"/>
          <w:szCs w:val="24"/>
        </w:rPr>
        <w:t>permanent</w:t>
      </w:r>
      <w:r w:rsidR="00836701" w:rsidRPr="00182468">
        <w:rPr>
          <w:sz w:val="24"/>
          <w:szCs w:val="24"/>
        </w:rPr>
        <w:t xml:space="preserve"> regime: Ring Fence Corporation Tax at a 30% rate and the Supplementary Charge at a 10% rate. </w:t>
      </w:r>
      <w:r w:rsidR="00107639">
        <w:rPr>
          <w:sz w:val="24"/>
          <w:szCs w:val="24"/>
        </w:rPr>
        <w:t xml:space="preserve">Both have capital allowances on 100% first year basis.  </w:t>
      </w:r>
      <w:r w:rsidR="00836701" w:rsidRPr="00182468">
        <w:rPr>
          <w:sz w:val="24"/>
          <w:szCs w:val="24"/>
        </w:rPr>
        <w:t xml:space="preserve">An additional element </w:t>
      </w:r>
      <w:r w:rsidR="00107639">
        <w:rPr>
          <w:sz w:val="24"/>
          <w:szCs w:val="24"/>
        </w:rPr>
        <w:t xml:space="preserve">for the SC </w:t>
      </w:r>
      <w:r w:rsidR="00836701" w:rsidRPr="00182468">
        <w:rPr>
          <w:sz w:val="24"/>
          <w:szCs w:val="24"/>
        </w:rPr>
        <w:t xml:space="preserve">is the Investment Allowance (IA) of 62.5% which </w:t>
      </w:r>
      <w:r w:rsidR="00107639">
        <w:rPr>
          <w:sz w:val="24"/>
          <w:szCs w:val="24"/>
        </w:rPr>
        <w:t xml:space="preserve">further </w:t>
      </w:r>
      <w:r w:rsidR="00836701" w:rsidRPr="00182468">
        <w:rPr>
          <w:sz w:val="24"/>
          <w:szCs w:val="24"/>
        </w:rPr>
        <w:t xml:space="preserve">reduces taxable income </w:t>
      </w:r>
      <w:r w:rsidR="00107639">
        <w:rPr>
          <w:sz w:val="24"/>
          <w:szCs w:val="24"/>
        </w:rPr>
        <w:t xml:space="preserve">starting when </w:t>
      </w:r>
      <w:r w:rsidR="00C6562B">
        <w:rPr>
          <w:sz w:val="24"/>
          <w:szCs w:val="24"/>
        </w:rPr>
        <w:t>the related income commences</w:t>
      </w:r>
      <w:r w:rsidR="00836701" w:rsidRPr="00182468">
        <w:rPr>
          <w:sz w:val="24"/>
          <w:szCs w:val="24"/>
        </w:rPr>
        <w:t xml:space="preserve">. </w:t>
      </w:r>
      <w:r w:rsidR="0054639D" w:rsidRPr="00182468">
        <w:rPr>
          <w:sz w:val="24"/>
          <w:szCs w:val="24"/>
        </w:rPr>
        <w:t>Regarding</w:t>
      </w:r>
      <w:r w:rsidR="00836701" w:rsidRPr="00182468">
        <w:rPr>
          <w:sz w:val="24"/>
          <w:szCs w:val="24"/>
        </w:rPr>
        <w:t xml:space="preserve"> decommissioning, the UK Government published in 2013 the Decommissioning Relief Deed (DRD) which is a contract between companies and the UK Government that provides certainty on the tax relief that will be obtained </w:t>
      </w:r>
      <w:r w:rsidR="00836701" w:rsidRPr="00182468">
        <w:rPr>
          <w:sz w:val="24"/>
          <w:szCs w:val="24"/>
        </w:rPr>
        <w:lastRenderedPageBreak/>
        <w:t>when oil and gas assets are decommissioned. Decommissioning costs are allowed as deductions for RFCT, and SC on 100% first-year basis</w:t>
      </w:r>
      <w:r w:rsidR="00716344">
        <w:rPr>
          <w:sz w:val="24"/>
          <w:szCs w:val="24"/>
        </w:rPr>
        <w:t xml:space="preserve"> but are not allowed for EPL</w:t>
      </w:r>
      <w:r w:rsidR="00836701" w:rsidRPr="00182468">
        <w:rPr>
          <w:sz w:val="24"/>
          <w:szCs w:val="24"/>
        </w:rPr>
        <w:t xml:space="preserve">. </w:t>
      </w:r>
      <w:r w:rsidR="00AD1C7A">
        <w:rPr>
          <w:sz w:val="24"/>
          <w:szCs w:val="24"/>
        </w:rPr>
        <w:t>We consider two tax cases: first the case where the operator has existing ring fence income to set against their investment costs and claim immediate relief; second, the case where the operator has no other income available and must use the Ring Fence Expenditure Supplement (RFES)</w:t>
      </w:r>
      <w:r w:rsidR="00AD1C7A">
        <w:rPr>
          <w:rStyle w:val="FootnoteReference"/>
          <w:sz w:val="24"/>
          <w:szCs w:val="24"/>
        </w:rPr>
        <w:footnoteReference w:id="11"/>
      </w:r>
      <w:r w:rsidR="00AD1C7A">
        <w:rPr>
          <w:sz w:val="24"/>
          <w:szCs w:val="24"/>
        </w:rPr>
        <w:t>.</w:t>
      </w:r>
    </w:p>
    <w:p w14:paraId="5FDFD23E" w14:textId="5B1A89C9" w:rsidR="00ED2327" w:rsidRDefault="00AD1C7A" w:rsidP="004D057F">
      <w:pPr>
        <w:spacing w:after="360"/>
        <w:ind w:firstLine="709"/>
        <w:rPr>
          <w:sz w:val="24"/>
          <w:szCs w:val="24"/>
        </w:rPr>
      </w:pPr>
      <w:r w:rsidRPr="00182468">
        <w:rPr>
          <w:sz w:val="24"/>
          <w:szCs w:val="24"/>
        </w:rPr>
        <w:t xml:space="preserve">Our market </w:t>
      </w:r>
      <w:r>
        <w:rPr>
          <w:sz w:val="24"/>
          <w:szCs w:val="24"/>
        </w:rPr>
        <w:t xml:space="preserve">environment </w:t>
      </w:r>
      <w:r w:rsidRPr="00182468">
        <w:rPr>
          <w:sz w:val="24"/>
          <w:szCs w:val="24"/>
        </w:rPr>
        <w:t>assumptions seek to be consistent with mid</w:t>
      </w:r>
      <w:r>
        <w:rPr>
          <w:sz w:val="24"/>
          <w:szCs w:val="24"/>
        </w:rPr>
        <w:t>-</w:t>
      </w:r>
      <w:r w:rsidRPr="00182468">
        <w:rPr>
          <w:sz w:val="24"/>
          <w:szCs w:val="24"/>
        </w:rPr>
        <w:t xml:space="preserve"> to long-term </w:t>
      </w:r>
      <w:r>
        <w:rPr>
          <w:sz w:val="24"/>
          <w:szCs w:val="24"/>
        </w:rPr>
        <w:t xml:space="preserve">price </w:t>
      </w:r>
      <w:r w:rsidRPr="00182468">
        <w:rPr>
          <w:sz w:val="24"/>
          <w:szCs w:val="24"/>
        </w:rPr>
        <w:t xml:space="preserve">scenarios </w:t>
      </w:r>
      <w:r>
        <w:rPr>
          <w:sz w:val="24"/>
          <w:szCs w:val="24"/>
        </w:rPr>
        <w:t>used by</w:t>
      </w:r>
      <w:r w:rsidRPr="00182468">
        <w:rPr>
          <w:sz w:val="24"/>
          <w:szCs w:val="24"/>
        </w:rPr>
        <w:t xml:space="preserve"> companies and investors when evaluating </w:t>
      </w:r>
      <w:r>
        <w:rPr>
          <w:sz w:val="24"/>
          <w:szCs w:val="24"/>
        </w:rPr>
        <w:t xml:space="preserve">long term </w:t>
      </w:r>
      <w:r w:rsidRPr="00182468">
        <w:rPr>
          <w:sz w:val="24"/>
          <w:szCs w:val="24"/>
        </w:rPr>
        <w:t xml:space="preserve">investment opportunities. Current oil price volatility and high inflation, while important in the short-term might not reflect the investment environment in 5 or 10 years. Table </w:t>
      </w:r>
      <w:r w:rsidR="006D4F2B">
        <w:rPr>
          <w:sz w:val="24"/>
          <w:szCs w:val="24"/>
        </w:rPr>
        <w:t>3</w:t>
      </w:r>
      <w:r w:rsidRPr="00182468">
        <w:rPr>
          <w:sz w:val="24"/>
          <w:szCs w:val="24"/>
        </w:rPr>
        <w:t xml:space="preserve"> sets out the assumed values for various market variables.</w:t>
      </w:r>
      <w:r>
        <w:rPr>
          <w:sz w:val="24"/>
          <w:szCs w:val="24"/>
        </w:rPr>
        <w:t xml:space="preserve"> </w:t>
      </w:r>
      <w:r w:rsidR="00836701" w:rsidRPr="00182468">
        <w:rPr>
          <w:sz w:val="24"/>
          <w:szCs w:val="24"/>
        </w:rPr>
        <w:t xml:space="preserve">The </w:t>
      </w:r>
      <w:r w:rsidR="00716344">
        <w:rPr>
          <w:sz w:val="24"/>
          <w:szCs w:val="24"/>
        </w:rPr>
        <w:t xml:space="preserve">scheduling of development costs </w:t>
      </w:r>
      <w:r w:rsidR="004D057F">
        <w:rPr>
          <w:sz w:val="24"/>
          <w:szCs w:val="24"/>
        </w:rPr>
        <w:t xml:space="preserve">for each field </w:t>
      </w:r>
      <w:r w:rsidR="00716344">
        <w:rPr>
          <w:sz w:val="24"/>
          <w:szCs w:val="24"/>
        </w:rPr>
        <w:t xml:space="preserve">over time is shown in Table </w:t>
      </w:r>
      <w:r w:rsidR="006D4F2B">
        <w:rPr>
          <w:sz w:val="24"/>
          <w:szCs w:val="24"/>
        </w:rPr>
        <w:t>4</w:t>
      </w:r>
      <w:r w:rsidR="00836701" w:rsidRPr="00182468">
        <w:rPr>
          <w:sz w:val="24"/>
          <w:szCs w:val="24"/>
        </w:rPr>
        <w:t xml:space="preserve">. </w:t>
      </w:r>
    </w:p>
    <w:p w14:paraId="3D4759DA" w14:textId="0BAACC0F" w:rsidR="00AD1C7A" w:rsidRPr="00915B57" w:rsidRDefault="00AD1C7A" w:rsidP="00AD1C7A">
      <w:pPr>
        <w:pStyle w:val="Caption"/>
        <w:rPr>
          <w:sz w:val="24"/>
          <w:szCs w:val="24"/>
        </w:rPr>
      </w:pPr>
      <w:r w:rsidRPr="00915B57">
        <w:rPr>
          <w:sz w:val="24"/>
          <w:szCs w:val="24"/>
        </w:rPr>
        <w:t xml:space="preserve">Table </w:t>
      </w:r>
      <w:r w:rsidR="006D4F2B">
        <w:rPr>
          <w:sz w:val="24"/>
          <w:szCs w:val="24"/>
        </w:rPr>
        <w:t>3</w:t>
      </w:r>
      <w:r w:rsidRPr="00915B57">
        <w:rPr>
          <w:sz w:val="24"/>
          <w:szCs w:val="24"/>
        </w:rPr>
        <w:t xml:space="preserve">. Assumptions for market </w:t>
      </w:r>
      <w:r>
        <w:rPr>
          <w:sz w:val="24"/>
          <w:szCs w:val="24"/>
        </w:rPr>
        <w:t>variables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6"/>
        <w:gridCol w:w="803"/>
        <w:gridCol w:w="1244"/>
      </w:tblGrid>
      <w:tr w:rsidR="00AD1C7A" w:rsidRPr="00182468" w14:paraId="65C3FE4A" w14:textId="77777777" w:rsidTr="00AA2684">
        <w:trPr>
          <w:jc w:val="center"/>
        </w:trPr>
        <w:tc>
          <w:tcPr>
            <w:tcW w:w="0" w:type="auto"/>
            <w:tcBorders>
              <w:top w:val="single" w:sz="4" w:space="0" w:color="auto"/>
              <w:bottom w:val="single" w:sz="4" w:space="0" w:color="auto"/>
            </w:tcBorders>
            <w:vAlign w:val="center"/>
          </w:tcPr>
          <w:p w14:paraId="754ED756" w14:textId="77777777" w:rsidR="00AD1C7A" w:rsidRPr="00182468" w:rsidRDefault="00AD1C7A" w:rsidP="00AA2684">
            <w:pPr>
              <w:spacing w:after="120"/>
              <w:jc w:val="center"/>
              <w:rPr>
                <w:b/>
                <w:bCs/>
              </w:rPr>
            </w:pPr>
            <w:r w:rsidRPr="00182468">
              <w:rPr>
                <w:b/>
                <w:bCs/>
              </w:rPr>
              <w:t>Variable</w:t>
            </w:r>
          </w:p>
        </w:tc>
        <w:tc>
          <w:tcPr>
            <w:tcW w:w="0" w:type="auto"/>
            <w:tcBorders>
              <w:top w:val="single" w:sz="4" w:space="0" w:color="auto"/>
              <w:bottom w:val="single" w:sz="4" w:space="0" w:color="auto"/>
            </w:tcBorders>
            <w:vAlign w:val="center"/>
          </w:tcPr>
          <w:p w14:paraId="6CA7E198" w14:textId="77777777" w:rsidR="00AD1C7A" w:rsidRPr="00182468" w:rsidRDefault="00AD1C7A" w:rsidP="00AA2684">
            <w:pPr>
              <w:spacing w:after="120"/>
              <w:jc w:val="center"/>
              <w:rPr>
                <w:b/>
                <w:bCs/>
              </w:rPr>
            </w:pPr>
            <w:r w:rsidRPr="00182468">
              <w:rPr>
                <w:b/>
                <w:bCs/>
              </w:rPr>
              <w:t>Value</w:t>
            </w:r>
          </w:p>
        </w:tc>
        <w:tc>
          <w:tcPr>
            <w:tcW w:w="0" w:type="auto"/>
            <w:tcBorders>
              <w:top w:val="single" w:sz="4" w:space="0" w:color="auto"/>
              <w:bottom w:val="single" w:sz="4" w:space="0" w:color="auto"/>
            </w:tcBorders>
          </w:tcPr>
          <w:p w14:paraId="7F867F06" w14:textId="77777777" w:rsidR="00AD1C7A" w:rsidRPr="00182468" w:rsidRDefault="00AD1C7A" w:rsidP="00AA2684">
            <w:pPr>
              <w:spacing w:after="120"/>
              <w:jc w:val="center"/>
              <w:rPr>
                <w:b/>
                <w:bCs/>
              </w:rPr>
            </w:pPr>
            <w:r w:rsidRPr="00182468">
              <w:rPr>
                <w:b/>
                <w:bCs/>
              </w:rPr>
              <w:t>Units</w:t>
            </w:r>
          </w:p>
        </w:tc>
      </w:tr>
      <w:tr w:rsidR="00AD1C7A" w:rsidRPr="00182468" w14:paraId="50B6334C" w14:textId="77777777" w:rsidTr="00AA2684">
        <w:trPr>
          <w:trHeight w:val="20"/>
          <w:jc w:val="center"/>
        </w:trPr>
        <w:tc>
          <w:tcPr>
            <w:tcW w:w="0" w:type="auto"/>
            <w:tcBorders>
              <w:top w:val="single" w:sz="4" w:space="0" w:color="auto"/>
            </w:tcBorders>
            <w:shd w:val="clear" w:color="auto" w:fill="F2F2F2" w:themeFill="background1" w:themeFillShade="F2"/>
            <w:vAlign w:val="center"/>
          </w:tcPr>
          <w:p w14:paraId="2AFF597D" w14:textId="77777777" w:rsidR="00AD1C7A" w:rsidRPr="00182468" w:rsidRDefault="00AD1C7A" w:rsidP="00AA2684">
            <w:pPr>
              <w:spacing w:after="120"/>
            </w:pPr>
            <w:r>
              <w:t xml:space="preserve">Real </w:t>
            </w:r>
            <w:r w:rsidRPr="00182468">
              <w:t>Brent oil price</w:t>
            </w:r>
            <w:r w:rsidRPr="00182468">
              <w:rPr>
                <w:rStyle w:val="FootnoteReference"/>
              </w:rPr>
              <w:footnoteReference w:id="12"/>
            </w:r>
          </w:p>
        </w:tc>
        <w:tc>
          <w:tcPr>
            <w:tcW w:w="0" w:type="auto"/>
            <w:tcBorders>
              <w:top w:val="single" w:sz="4" w:space="0" w:color="auto"/>
            </w:tcBorders>
            <w:shd w:val="clear" w:color="auto" w:fill="F2F2F2" w:themeFill="background1" w:themeFillShade="F2"/>
            <w:vAlign w:val="center"/>
          </w:tcPr>
          <w:p w14:paraId="2118ECE0" w14:textId="77777777" w:rsidR="00AD1C7A" w:rsidRPr="00182468" w:rsidRDefault="00AD1C7A" w:rsidP="00AA2684">
            <w:pPr>
              <w:spacing w:after="120"/>
              <w:jc w:val="center"/>
            </w:pPr>
            <w:r w:rsidRPr="00182468">
              <w:t>60</w:t>
            </w:r>
          </w:p>
        </w:tc>
        <w:tc>
          <w:tcPr>
            <w:tcW w:w="0" w:type="auto"/>
            <w:tcBorders>
              <w:top w:val="single" w:sz="4" w:space="0" w:color="auto"/>
            </w:tcBorders>
            <w:shd w:val="clear" w:color="auto" w:fill="F2F2F2" w:themeFill="background1" w:themeFillShade="F2"/>
          </w:tcPr>
          <w:p w14:paraId="54440665" w14:textId="77777777" w:rsidR="00AD1C7A" w:rsidRPr="00182468" w:rsidRDefault="00AD1C7A" w:rsidP="00AA2684">
            <w:pPr>
              <w:spacing w:after="120"/>
              <w:jc w:val="center"/>
            </w:pPr>
            <w:r w:rsidRPr="00182468">
              <w:t>USD/</w:t>
            </w:r>
            <w:proofErr w:type="spellStart"/>
            <w:r w:rsidRPr="00182468">
              <w:t>bbl</w:t>
            </w:r>
            <w:proofErr w:type="spellEnd"/>
          </w:p>
        </w:tc>
      </w:tr>
      <w:tr w:rsidR="00AD1C7A" w:rsidRPr="00182468" w14:paraId="2CB1EDB8" w14:textId="77777777" w:rsidTr="00AA2684">
        <w:trPr>
          <w:trHeight w:val="20"/>
          <w:jc w:val="center"/>
        </w:trPr>
        <w:tc>
          <w:tcPr>
            <w:tcW w:w="0" w:type="auto"/>
            <w:shd w:val="clear" w:color="auto" w:fill="auto"/>
            <w:vAlign w:val="center"/>
          </w:tcPr>
          <w:p w14:paraId="78DAC5F2" w14:textId="77777777" w:rsidR="00AD1C7A" w:rsidRPr="00182468" w:rsidRDefault="00AD1C7A" w:rsidP="00AA2684">
            <w:pPr>
              <w:spacing w:after="120"/>
            </w:pPr>
            <w:r w:rsidRPr="00182468">
              <w:t>Consumer price index</w:t>
            </w:r>
          </w:p>
        </w:tc>
        <w:tc>
          <w:tcPr>
            <w:tcW w:w="0" w:type="auto"/>
            <w:shd w:val="clear" w:color="auto" w:fill="auto"/>
            <w:vAlign w:val="center"/>
          </w:tcPr>
          <w:p w14:paraId="7BE8BEDC" w14:textId="77777777" w:rsidR="00AD1C7A" w:rsidRPr="00182468" w:rsidRDefault="00AD1C7A" w:rsidP="00AA2684">
            <w:pPr>
              <w:spacing w:after="120"/>
              <w:jc w:val="center"/>
            </w:pPr>
            <w:r w:rsidRPr="00182468">
              <w:t>2</w:t>
            </w:r>
          </w:p>
        </w:tc>
        <w:tc>
          <w:tcPr>
            <w:tcW w:w="0" w:type="auto"/>
          </w:tcPr>
          <w:p w14:paraId="2AEEF822" w14:textId="77777777" w:rsidR="00AD1C7A" w:rsidRPr="00182468" w:rsidRDefault="00AD1C7A" w:rsidP="00AA2684">
            <w:pPr>
              <w:spacing w:after="120"/>
              <w:jc w:val="center"/>
            </w:pPr>
            <w:r w:rsidRPr="00182468">
              <w:t>%</w:t>
            </w:r>
          </w:p>
        </w:tc>
      </w:tr>
      <w:tr w:rsidR="00AD1C7A" w:rsidRPr="00182468" w14:paraId="5FA8A77B" w14:textId="77777777" w:rsidTr="00AA2684">
        <w:trPr>
          <w:trHeight w:val="20"/>
          <w:jc w:val="center"/>
        </w:trPr>
        <w:tc>
          <w:tcPr>
            <w:tcW w:w="0" w:type="auto"/>
            <w:shd w:val="clear" w:color="auto" w:fill="F2F2F2" w:themeFill="background1" w:themeFillShade="F2"/>
            <w:vAlign w:val="center"/>
          </w:tcPr>
          <w:p w14:paraId="40F97C9E" w14:textId="77777777" w:rsidR="00AD1C7A" w:rsidRPr="00182468" w:rsidRDefault="00AD1C7A" w:rsidP="00AA2684">
            <w:pPr>
              <w:spacing w:after="120"/>
            </w:pPr>
            <w:r w:rsidRPr="00182468">
              <w:t>Discount rate</w:t>
            </w:r>
          </w:p>
        </w:tc>
        <w:tc>
          <w:tcPr>
            <w:tcW w:w="0" w:type="auto"/>
            <w:shd w:val="clear" w:color="auto" w:fill="F2F2F2" w:themeFill="background1" w:themeFillShade="F2"/>
            <w:vAlign w:val="center"/>
          </w:tcPr>
          <w:p w14:paraId="3E2E8BE5" w14:textId="77777777" w:rsidR="00AD1C7A" w:rsidRPr="00182468" w:rsidRDefault="00AD1C7A" w:rsidP="00AA2684">
            <w:pPr>
              <w:spacing w:after="120"/>
              <w:jc w:val="center"/>
            </w:pPr>
            <w:r w:rsidRPr="00182468">
              <w:t>10</w:t>
            </w:r>
          </w:p>
        </w:tc>
        <w:tc>
          <w:tcPr>
            <w:tcW w:w="0" w:type="auto"/>
            <w:shd w:val="clear" w:color="auto" w:fill="F2F2F2" w:themeFill="background1" w:themeFillShade="F2"/>
          </w:tcPr>
          <w:p w14:paraId="1AB9A982" w14:textId="77777777" w:rsidR="00AD1C7A" w:rsidRPr="00182468" w:rsidRDefault="00AD1C7A" w:rsidP="00AA2684">
            <w:pPr>
              <w:spacing w:after="120"/>
              <w:jc w:val="center"/>
            </w:pPr>
            <w:r w:rsidRPr="00182468">
              <w:t>%</w:t>
            </w:r>
          </w:p>
        </w:tc>
      </w:tr>
      <w:tr w:rsidR="00AD1C7A" w:rsidRPr="00182468" w14:paraId="12C06A12" w14:textId="77777777" w:rsidTr="00AA2684">
        <w:trPr>
          <w:trHeight w:val="20"/>
          <w:jc w:val="center"/>
        </w:trPr>
        <w:tc>
          <w:tcPr>
            <w:tcW w:w="0" w:type="auto"/>
            <w:tcBorders>
              <w:bottom w:val="single" w:sz="4" w:space="0" w:color="auto"/>
            </w:tcBorders>
            <w:shd w:val="clear" w:color="auto" w:fill="auto"/>
            <w:vAlign w:val="center"/>
          </w:tcPr>
          <w:p w14:paraId="642E0FEB" w14:textId="77777777" w:rsidR="00AD1C7A" w:rsidRPr="00182468" w:rsidRDefault="00AD1C7A" w:rsidP="00AA2684">
            <w:pPr>
              <w:spacing w:after="120"/>
            </w:pPr>
            <w:r w:rsidRPr="00182468">
              <w:t>Exchange rate</w:t>
            </w:r>
          </w:p>
        </w:tc>
        <w:tc>
          <w:tcPr>
            <w:tcW w:w="0" w:type="auto"/>
            <w:tcBorders>
              <w:bottom w:val="single" w:sz="4" w:space="0" w:color="auto"/>
            </w:tcBorders>
            <w:shd w:val="clear" w:color="auto" w:fill="auto"/>
            <w:vAlign w:val="center"/>
          </w:tcPr>
          <w:p w14:paraId="56259C56" w14:textId="77777777" w:rsidR="00AD1C7A" w:rsidRPr="00182468" w:rsidRDefault="00AD1C7A" w:rsidP="00AA2684">
            <w:pPr>
              <w:spacing w:after="120"/>
              <w:jc w:val="center"/>
            </w:pPr>
            <w:r w:rsidRPr="00182468">
              <w:t>1.2</w:t>
            </w:r>
            <w:r>
              <w:t>1</w:t>
            </w:r>
          </w:p>
        </w:tc>
        <w:tc>
          <w:tcPr>
            <w:tcW w:w="0" w:type="auto"/>
            <w:tcBorders>
              <w:bottom w:val="single" w:sz="4" w:space="0" w:color="auto"/>
            </w:tcBorders>
          </w:tcPr>
          <w:p w14:paraId="7BEB73A5" w14:textId="77777777" w:rsidR="00AD1C7A" w:rsidRPr="00182468" w:rsidRDefault="00AD1C7A" w:rsidP="00AA2684">
            <w:pPr>
              <w:spacing w:after="120"/>
              <w:jc w:val="center"/>
            </w:pPr>
            <w:r w:rsidRPr="00182468">
              <w:t>USD per £</w:t>
            </w:r>
          </w:p>
        </w:tc>
      </w:tr>
    </w:tbl>
    <w:p w14:paraId="7AF52209" w14:textId="77777777" w:rsidR="00AD1C7A" w:rsidRDefault="00AD1C7A" w:rsidP="00AD1C7A">
      <w:pPr>
        <w:pStyle w:val="Caption"/>
        <w:spacing w:after="180"/>
        <w:rPr>
          <w:sz w:val="24"/>
          <w:szCs w:val="24"/>
        </w:rPr>
      </w:pPr>
    </w:p>
    <w:p w14:paraId="1D9111BE" w14:textId="32E1B815" w:rsidR="00AD1C7A" w:rsidRPr="00915B57" w:rsidRDefault="00AD1C7A" w:rsidP="00AD1C7A">
      <w:pPr>
        <w:pStyle w:val="Caption"/>
        <w:spacing w:after="180"/>
        <w:rPr>
          <w:b w:val="0"/>
          <w:bCs w:val="0"/>
          <w:i/>
          <w:iCs/>
          <w:sz w:val="24"/>
          <w:szCs w:val="24"/>
        </w:rPr>
      </w:pPr>
      <w:r w:rsidRPr="00915B57">
        <w:rPr>
          <w:sz w:val="24"/>
          <w:szCs w:val="24"/>
        </w:rPr>
        <w:t xml:space="preserve">Table </w:t>
      </w:r>
      <w:r w:rsidR="006D4F2B">
        <w:rPr>
          <w:sz w:val="24"/>
          <w:szCs w:val="24"/>
        </w:rPr>
        <w:t>4</w:t>
      </w:r>
      <w:r w:rsidRPr="00915B57">
        <w:rPr>
          <w:sz w:val="24"/>
          <w:szCs w:val="24"/>
        </w:rPr>
        <w:t>. DEVEX schedule (%) for representative fields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913"/>
        <w:gridCol w:w="913"/>
        <w:gridCol w:w="913"/>
      </w:tblGrid>
      <w:tr w:rsidR="00AD1C7A" w:rsidRPr="00182468" w14:paraId="2F684B5F" w14:textId="77777777" w:rsidTr="00AA2684">
        <w:trPr>
          <w:jc w:val="center"/>
        </w:trPr>
        <w:tc>
          <w:tcPr>
            <w:tcW w:w="0" w:type="auto"/>
            <w:tcBorders>
              <w:top w:val="single" w:sz="4" w:space="0" w:color="auto"/>
              <w:bottom w:val="single" w:sz="4" w:space="0" w:color="auto"/>
            </w:tcBorders>
          </w:tcPr>
          <w:p w14:paraId="61627692" w14:textId="77777777" w:rsidR="00AD1C7A" w:rsidRPr="00182468" w:rsidRDefault="00AD1C7A" w:rsidP="00AA2684">
            <w:pPr>
              <w:spacing w:before="0" w:after="0" w:line="240" w:lineRule="auto"/>
              <w:jc w:val="center"/>
              <w:rPr>
                <w:b/>
                <w:bCs/>
              </w:rPr>
            </w:pPr>
            <w:r w:rsidRPr="00182468">
              <w:rPr>
                <w:b/>
                <w:bCs/>
              </w:rPr>
              <w:t>Project year</w:t>
            </w:r>
          </w:p>
        </w:tc>
        <w:tc>
          <w:tcPr>
            <w:tcW w:w="0" w:type="auto"/>
            <w:tcBorders>
              <w:top w:val="single" w:sz="4" w:space="0" w:color="auto"/>
              <w:bottom w:val="single" w:sz="4" w:space="0" w:color="auto"/>
            </w:tcBorders>
          </w:tcPr>
          <w:p w14:paraId="196BA2FF" w14:textId="77777777" w:rsidR="00AD1C7A" w:rsidRPr="00182468" w:rsidRDefault="00AD1C7A" w:rsidP="00AA2684">
            <w:pPr>
              <w:spacing w:before="0" w:after="0" w:line="240" w:lineRule="auto"/>
              <w:jc w:val="center"/>
              <w:rPr>
                <w:b/>
                <w:bCs/>
              </w:rPr>
            </w:pPr>
            <w:r w:rsidRPr="00182468">
              <w:rPr>
                <w:b/>
                <w:bCs/>
              </w:rPr>
              <w:t>Field 1</w:t>
            </w:r>
          </w:p>
        </w:tc>
        <w:tc>
          <w:tcPr>
            <w:tcW w:w="0" w:type="auto"/>
            <w:tcBorders>
              <w:top w:val="single" w:sz="4" w:space="0" w:color="auto"/>
              <w:bottom w:val="single" w:sz="4" w:space="0" w:color="auto"/>
            </w:tcBorders>
          </w:tcPr>
          <w:p w14:paraId="5158CFF3" w14:textId="77777777" w:rsidR="00AD1C7A" w:rsidRPr="00182468" w:rsidRDefault="00AD1C7A" w:rsidP="00AA2684">
            <w:pPr>
              <w:spacing w:before="0" w:after="0" w:line="240" w:lineRule="auto"/>
              <w:jc w:val="center"/>
              <w:rPr>
                <w:b/>
                <w:bCs/>
              </w:rPr>
            </w:pPr>
            <w:r w:rsidRPr="00182468">
              <w:rPr>
                <w:b/>
                <w:bCs/>
              </w:rPr>
              <w:t>Field 2</w:t>
            </w:r>
          </w:p>
        </w:tc>
        <w:tc>
          <w:tcPr>
            <w:tcW w:w="0" w:type="auto"/>
            <w:tcBorders>
              <w:top w:val="single" w:sz="4" w:space="0" w:color="auto"/>
              <w:bottom w:val="single" w:sz="4" w:space="0" w:color="auto"/>
            </w:tcBorders>
          </w:tcPr>
          <w:p w14:paraId="572E89C6" w14:textId="77777777" w:rsidR="00AD1C7A" w:rsidRPr="00182468" w:rsidRDefault="00AD1C7A" w:rsidP="00AA2684">
            <w:pPr>
              <w:spacing w:before="0" w:after="0" w:line="240" w:lineRule="auto"/>
              <w:jc w:val="center"/>
              <w:rPr>
                <w:b/>
                <w:bCs/>
              </w:rPr>
            </w:pPr>
            <w:r w:rsidRPr="00182468">
              <w:rPr>
                <w:b/>
                <w:bCs/>
              </w:rPr>
              <w:t>Field 3</w:t>
            </w:r>
          </w:p>
        </w:tc>
      </w:tr>
      <w:tr w:rsidR="00AD1C7A" w:rsidRPr="00182468" w14:paraId="71E9F0A2" w14:textId="77777777" w:rsidTr="00AA2684">
        <w:trPr>
          <w:jc w:val="center"/>
        </w:trPr>
        <w:tc>
          <w:tcPr>
            <w:tcW w:w="0" w:type="auto"/>
            <w:tcBorders>
              <w:top w:val="single" w:sz="4" w:space="0" w:color="auto"/>
            </w:tcBorders>
            <w:shd w:val="clear" w:color="auto" w:fill="F2F2F2" w:themeFill="background1" w:themeFillShade="F2"/>
          </w:tcPr>
          <w:p w14:paraId="4F203834" w14:textId="77777777" w:rsidR="00AD1C7A" w:rsidRPr="00182468" w:rsidRDefault="00AD1C7A" w:rsidP="00AA2684">
            <w:pPr>
              <w:spacing w:before="0" w:after="0" w:line="240" w:lineRule="auto"/>
              <w:jc w:val="center"/>
              <w:rPr>
                <w:b/>
                <w:bCs/>
              </w:rPr>
            </w:pPr>
            <w:r w:rsidRPr="00182468">
              <w:rPr>
                <w:b/>
                <w:bCs/>
              </w:rPr>
              <w:t>0</w:t>
            </w:r>
          </w:p>
        </w:tc>
        <w:tc>
          <w:tcPr>
            <w:tcW w:w="0" w:type="auto"/>
            <w:tcBorders>
              <w:top w:val="single" w:sz="4" w:space="0" w:color="auto"/>
            </w:tcBorders>
            <w:shd w:val="clear" w:color="auto" w:fill="F2F2F2" w:themeFill="background1" w:themeFillShade="F2"/>
          </w:tcPr>
          <w:p w14:paraId="221901AD" w14:textId="77777777" w:rsidR="00AD1C7A" w:rsidRPr="00182468" w:rsidRDefault="00AD1C7A" w:rsidP="00AA2684">
            <w:pPr>
              <w:spacing w:before="0" w:after="0" w:line="240" w:lineRule="auto"/>
              <w:jc w:val="center"/>
            </w:pPr>
            <w:r w:rsidRPr="00182468">
              <w:t>50</w:t>
            </w:r>
          </w:p>
        </w:tc>
        <w:tc>
          <w:tcPr>
            <w:tcW w:w="0" w:type="auto"/>
            <w:tcBorders>
              <w:top w:val="single" w:sz="4" w:space="0" w:color="auto"/>
            </w:tcBorders>
            <w:shd w:val="clear" w:color="auto" w:fill="F2F2F2" w:themeFill="background1" w:themeFillShade="F2"/>
          </w:tcPr>
          <w:p w14:paraId="34621B12" w14:textId="77777777" w:rsidR="00AD1C7A" w:rsidRPr="00182468" w:rsidRDefault="00AD1C7A" w:rsidP="00AA2684">
            <w:pPr>
              <w:spacing w:before="0" w:after="0" w:line="240" w:lineRule="auto"/>
              <w:jc w:val="center"/>
            </w:pPr>
            <w:r w:rsidRPr="00182468">
              <w:t>30</w:t>
            </w:r>
          </w:p>
        </w:tc>
        <w:tc>
          <w:tcPr>
            <w:tcW w:w="0" w:type="auto"/>
            <w:tcBorders>
              <w:top w:val="single" w:sz="4" w:space="0" w:color="auto"/>
            </w:tcBorders>
            <w:shd w:val="clear" w:color="auto" w:fill="F2F2F2" w:themeFill="background1" w:themeFillShade="F2"/>
          </w:tcPr>
          <w:p w14:paraId="32B5577C" w14:textId="77777777" w:rsidR="00AD1C7A" w:rsidRPr="00182468" w:rsidRDefault="00AD1C7A" w:rsidP="00AA2684">
            <w:pPr>
              <w:spacing w:before="0" w:after="0" w:line="240" w:lineRule="auto"/>
              <w:jc w:val="center"/>
            </w:pPr>
            <w:r w:rsidRPr="00182468">
              <w:t>20</w:t>
            </w:r>
          </w:p>
        </w:tc>
      </w:tr>
      <w:tr w:rsidR="00AD1C7A" w:rsidRPr="00182468" w14:paraId="42420CE4" w14:textId="77777777" w:rsidTr="00AA2684">
        <w:trPr>
          <w:jc w:val="center"/>
        </w:trPr>
        <w:tc>
          <w:tcPr>
            <w:tcW w:w="0" w:type="auto"/>
          </w:tcPr>
          <w:p w14:paraId="36C166B8" w14:textId="77777777" w:rsidR="00AD1C7A" w:rsidRPr="00182468" w:rsidRDefault="00AD1C7A" w:rsidP="00AA2684">
            <w:pPr>
              <w:spacing w:before="0" w:after="0" w:line="240" w:lineRule="auto"/>
              <w:jc w:val="center"/>
              <w:rPr>
                <w:b/>
                <w:bCs/>
              </w:rPr>
            </w:pPr>
            <w:r w:rsidRPr="00182468">
              <w:rPr>
                <w:b/>
                <w:bCs/>
              </w:rPr>
              <w:t>1</w:t>
            </w:r>
          </w:p>
        </w:tc>
        <w:tc>
          <w:tcPr>
            <w:tcW w:w="0" w:type="auto"/>
          </w:tcPr>
          <w:p w14:paraId="348E8207" w14:textId="77777777" w:rsidR="00AD1C7A" w:rsidRPr="00182468" w:rsidRDefault="00AD1C7A" w:rsidP="00AA2684">
            <w:pPr>
              <w:spacing w:before="0" w:after="0" w:line="240" w:lineRule="auto"/>
              <w:jc w:val="center"/>
            </w:pPr>
            <w:r w:rsidRPr="00182468">
              <w:t>50</w:t>
            </w:r>
          </w:p>
        </w:tc>
        <w:tc>
          <w:tcPr>
            <w:tcW w:w="0" w:type="auto"/>
          </w:tcPr>
          <w:p w14:paraId="5A1F1092" w14:textId="77777777" w:rsidR="00AD1C7A" w:rsidRPr="00182468" w:rsidRDefault="00AD1C7A" w:rsidP="00AA2684">
            <w:pPr>
              <w:spacing w:before="0" w:after="0" w:line="240" w:lineRule="auto"/>
              <w:jc w:val="center"/>
            </w:pPr>
            <w:r w:rsidRPr="00182468">
              <w:t>30</w:t>
            </w:r>
          </w:p>
        </w:tc>
        <w:tc>
          <w:tcPr>
            <w:tcW w:w="0" w:type="auto"/>
          </w:tcPr>
          <w:p w14:paraId="74CB9C8F" w14:textId="77777777" w:rsidR="00AD1C7A" w:rsidRPr="00182468" w:rsidRDefault="00AD1C7A" w:rsidP="00AA2684">
            <w:pPr>
              <w:spacing w:before="0" w:after="0" w:line="240" w:lineRule="auto"/>
              <w:jc w:val="center"/>
            </w:pPr>
            <w:r w:rsidRPr="00182468">
              <w:t>30</w:t>
            </w:r>
          </w:p>
        </w:tc>
      </w:tr>
      <w:tr w:rsidR="00AD1C7A" w:rsidRPr="00182468" w14:paraId="485F0F30" w14:textId="77777777" w:rsidTr="00AA2684">
        <w:trPr>
          <w:jc w:val="center"/>
        </w:trPr>
        <w:tc>
          <w:tcPr>
            <w:tcW w:w="0" w:type="auto"/>
            <w:shd w:val="clear" w:color="auto" w:fill="F2F2F2" w:themeFill="background1" w:themeFillShade="F2"/>
          </w:tcPr>
          <w:p w14:paraId="7AF552E1" w14:textId="77777777" w:rsidR="00AD1C7A" w:rsidRPr="00182468" w:rsidRDefault="00AD1C7A" w:rsidP="00AA2684">
            <w:pPr>
              <w:spacing w:before="0" w:after="0" w:line="240" w:lineRule="auto"/>
              <w:jc w:val="center"/>
              <w:rPr>
                <w:b/>
                <w:bCs/>
              </w:rPr>
            </w:pPr>
            <w:r w:rsidRPr="00182468">
              <w:rPr>
                <w:b/>
                <w:bCs/>
              </w:rPr>
              <w:t>2</w:t>
            </w:r>
          </w:p>
        </w:tc>
        <w:tc>
          <w:tcPr>
            <w:tcW w:w="0" w:type="auto"/>
            <w:shd w:val="clear" w:color="auto" w:fill="F2F2F2" w:themeFill="background1" w:themeFillShade="F2"/>
          </w:tcPr>
          <w:p w14:paraId="30796997" w14:textId="77777777" w:rsidR="00AD1C7A" w:rsidRPr="00182468" w:rsidRDefault="00AD1C7A" w:rsidP="00AA2684">
            <w:pPr>
              <w:spacing w:before="0" w:after="0" w:line="240" w:lineRule="auto"/>
              <w:jc w:val="center"/>
            </w:pPr>
          </w:p>
        </w:tc>
        <w:tc>
          <w:tcPr>
            <w:tcW w:w="0" w:type="auto"/>
            <w:shd w:val="clear" w:color="auto" w:fill="F2F2F2" w:themeFill="background1" w:themeFillShade="F2"/>
          </w:tcPr>
          <w:p w14:paraId="3CD49667" w14:textId="77777777" w:rsidR="00AD1C7A" w:rsidRPr="00182468" w:rsidRDefault="00AD1C7A" w:rsidP="00AA2684">
            <w:pPr>
              <w:spacing w:before="0" w:after="0" w:line="240" w:lineRule="auto"/>
              <w:jc w:val="center"/>
            </w:pPr>
            <w:r w:rsidRPr="00182468">
              <w:t>40</w:t>
            </w:r>
          </w:p>
        </w:tc>
        <w:tc>
          <w:tcPr>
            <w:tcW w:w="0" w:type="auto"/>
            <w:shd w:val="clear" w:color="auto" w:fill="F2F2F2" w:themeFill="background1" w:themeFillShade="F2"/>
          </w:tcPr>
          <w:p w14:paraId="429AD15F" w14:textId="77777777" w:rsidR="00AD1C7A" w:rsidRPr="00182468" w:rsidRDefault="00AD1C7A" w:rsidP="00AA2684">
            <w:pPr>
              <w:spacing w:before="0" w:after="0" w:line="240" w:lineRule="auto"/>
              <w:jc w:val="center"/>
            </w:pPr>
            <w:r w:rsidRPr="00182468">
              <w:t>30</w:t>
            </w:r>
          </w:p>
        </w:tc>
      </w:tr>
      <w:tr w:rsidR="00AD1C7A" w:rsidRPr="00182468" w14:paraId="7783EAD6" w14:textId="77777777" w:rsidTr="00AA2684">
        <w:trPr>
          <w:jc w:val="center"/>
        </w:trPr>
        <w:tc>
          <w:tcPr>
            <w:tcW w:w="0" w:type="auto"/>
            <w:tcBorders>
              <w:bottom w:val="single" w:sz="4" w:space="0" w:color="auto"/>
            </w:tcBorders>
          </w:tcPr>
          <w:p w14:paraId="01D690F0" w14:textId="77777777" w:rsidR="00AD1C7A" w:rsidRPr="00182468" w:rsidRDefault="00AD1C7A" w:rsidP="00AA2684">
            <w:pPr>
              <w:spacing w:before="0" w:after="0" w:line="240" w:lineRule="auto"/>
              <w:jc w:val="center"/>
              <w:rPr>
                <w:b/>
                <w:bCs/>
              </w:rPr>
            </w:pPr>
            <w:r w:rsidRPr="00182468">
              <w:rPr>
                <w:b/>
                <w:bCs/>
              </w:rPr>
              <w:t>3</w:t>
            </w:r>
          </w:p>
        </w:tc>
        <w:tc>
          <w:tcPr>
            <w:tcW w:w="0" w:type="auto"/>
            <w:tcBorders>
              <w:bottom w:val="single" w:sz="4" w:space="0" w:color="auto"/>
            </w:tcBorders>
          </w:tcPr>
          <w:p w14:paraId="1F82FB44" w14:textId="77777777" w:rsidR="00AD1C7A" w:rsidRPr="00182468" w:rsidRDefault="00AD1C7A" w:rsidP="00AA2684">
            <w:pPr>
              <w:spacing w:before="0" w:after="0" w:line="240" w:lineRule="auto"/>
              <w:jc w:val="center"/>
            </w:pPr>
          </w:p>
        </w:tc>
        <w:tc>
          <w:tcPr>
            <w:tcW w:w="0" w:type="auto"/>
            <w:tcBorders>
              <w:bottom w:val="single" w:sz="4" w:space="0" w:color="auto"/>
            </w:tcBorders>
          </w:tcPr>
          <w:p w14:paraId="7EEE1C65" w14:textId="77777777" w:rsidR="00AD1C7A" w:rsidRPr="00182468" w:rsidRDefault="00AD1C7A" w:rsidP="00AA2684">
            <w:pPr>
              <w:spacing w:before="0" w:after="0" w:line="240" w:lineRule="auto"/>
              <w:jc w:val="center"/>
            </w:pPr>
          </w:p>
        </w:tc>
        <w:tc>
          <w:tcPr>
            <w:tcW w:w="0" w:type="auto"/>
            <w:tcBorders>
              <w:bottom w:val="single" w:sz="4" w:space="0" w:color="auto"/>
            </w:tcBorders>
          </w:tcPr>
          <w:p w14:paraId="0FC4447B" w14:textId="77777777" w:rsidR="00AD1C7A" w:rsidRPr="00182468" w:rsidRDefault="00AD1C7A" w:rsidP="00AA2684">
            <w:pPr>
              <w:spacing w:before="0" w:after="0" w:line="240" w:lineRule="auto"/>
              <w:jc w:val="center"/>
            </w:pPr>
            <w:r w:rsidRPr="00182468">
              <w:t>20</w:t>
            </w:r>
          </w:p>
        </w:tc>
      </w:tr>
    </w:tbl>
    <w:p w14:paraId="40DD63C0" w14:textId="3C0C20A1" w:rsidR="0051572D" w:rsidRDefault="000C3A88" w:rsidP="00BF511E">
      <w:pPr>
        <w:spacing w:after="120"/>
        <w:ind w:firstLine="709"/>
        <w:rPr>
          <w:sz w:val="24"/>
          <w:szCs w:val="24"/>
        </w:rPr>
      </w:pPr>
      <w:r>
        <w:rPr>
          <w:sz w:val="24"/>
          <w:szCs w:val="24"/>
        </w:rPr>
        <w:lastRenderedPageBreak/>
        <w:t xml:space="preserve">We </w:t>
      </w:r>
      <w:r w:rsidR="00E53583">
        <w:rPr>
          <w:sz w:val="24"/>
          <w:szCs w:val="24"/>
        </w:rPr>
        <w:t>introduce</w:t>
      </w:r>
      <w:r>
        <w:rPr>
          <w:sz w:val="24"/>
          <w:szCs w:val="24"/>
        </w:rPr>
        <w:t xml:space="preserve"> </w:t>
      </w:r>
      <w:r w:rsidR="00B43771">
        <w:rPr>
          <w:sz w:val="24"/>
          <w:szCs w:val="24"/>
        </w:rPr>
        <w:t>the</w:t>
      </w:r>
      <w:r>
        <w:rPr>
          <w:sz w:val="24"/>
          <w:szCs w:val="24"/>
        </w:rPr>
        <w:t xml:space="preserve"> </w:t>
      </w:r>
      <w:r w:rsidR="00B43771">
        <w:rPr>
          <w:sz w:val="24"/>
          <w:szCs w:val="24"/>
        </w:rPr>
        <w:t>Energy Profits Levy</w:t>
      </w:r>
      <w:r w:rsidR="004D057F">
        <w:rPr>
          <w:sz w:val="24"/>
          <w:szCs w:val="24"/>
        </w:rPr>
        <w:t xml:space="preserve"> as designed in May</w:t>
      </w:r>
      <w:r w:rsidR="00B43771">
        <w:rPr>
          <w:sz w:val="24"/>
          <w:szCs w:val="24"/>
        </w:rPr>
        <w:t xml:space="preserve"> (EPL 1) </w:t>
      </w:r>
      <w:r w:rsidR="00E53583">
        <w:rPr>
          <w:sz w:val="24"/>
          <w:szCs w:val="24"/>
        </w:rPr>
        <w:t>with</w:t>
      </w:r>
      <w:r w:rsidR="00F569ED">
        <w:rPr>
          <w:sz w:val="24"/>
          <w:szCs w:val="24"/>
        </w:rPr>
        <w:t xml:space="preserve"> the following main </w:t>
      </w:r>
      <w:r w:rsidR="00F569ED" w:rsidRPr="00F569ED">
        <w:rPr>
          <w:sz w:val="24"/>
          <w:szCs w:val="24"/>
        </w:rPr>
        <w:t>characteristics</w:t>
      </w:r>
      <w:r w:rsidR="00F569ED">
        <w:rPr>
          <w:sz w:val="24"/>
          <w:szCs w:val="24"/>
        </w:rPr>
        <w:t>. First,</w:t>
      </w:r>
      <w:r w:rsidR="00A30792" w:rsidRPr="00F569ED">
        <w:rPr>
          <w:sz w:val="24"/>
          <w:szCs w:val="24"/>
        </w:rPr>
        <w:t xml:space="preserve"> </w:t>
      </w:r>
      <w:r w:rsidR="0051572D" w:rsidRPr="00F569ED">
        <w:rPr>
          <w:sz w:val="24"/>
          <w:szCs w:val="24"/>
        </w:rPr>
        <w:t xml:space="preserve">a </w:t>
      </w:r>
      <w:r w:rsidR="00F03238" w:rsidRPr="00F569ED">
        <w:rPr>
          <w:sz w:val="24"/>
          <w:szCs w:val="24"/>
        </w:rPr>
        <w:t>25% tax on UK oil and gas profits</w:t>
      </w:r>
      <w:r w:rsidR="00B43771">
        <w:rPr>
          <w:sz w:val="24"/>
          <w:szCs w:val="24"/>
        </w:rPr>
        <w:t xml:space="preserve"> </w:t>
      </w:r>
      <w:r w:rsidR="00F03238" w:rsidRPr="00F569ED">
        <w:rPr>
          <w:sz w:val="24"/>
          <w:szCs w:val="24"/>
        </w:rPr>
        <w:t xml:space="preserve">in addition to the existing </w:t>
      </w:r>
      <w:r w:rsidR="00F569ED">
        <w:rPr>
          <w:sz w:val="24"/>
          <w:szCs w:val="24"/>
        </w:rPr>
        <w:t>CT and SC</w:t>
      </w:r>
      <w:r w:rsidR="00A30792" w:rsidRPr="00F569ED">
        <w:rPr>
          <w:sz w:val="24"/>
          <w:szCs w:val="24"/>
        </w:rPr>
        <w:t xml:space="preserve">. </w:t>
      </w:r>
      <w:r w:rsidR="00C75848">
        <w:rPr>
          <w:sz w:val="24"/>
          <w:szCs w:val="24"/>
        </w:rPr>
        <w:t>T</w:t>
      </w:r>
      <w:r w:rsidR="00A30792" w:rsidRPr="00F569ED">
        <w:rPr>
          <w:sz w:val="24"/>
          <w:szCs w:val="24"/>
        </w:rPr>
        <w:t xml:space="preserve">he headline </w:t>
      </w:r>
      <w:r w:rsidR="00C75848">
        <w:rPr>
          <w:sz w:val="24"/>
          <w:szCs w:val="24"/>
        </w:rPr>
        <w:t>rate</w:t>
      </w:r>
      <w:r w:rsidR="00A30792" w:rsidRPr="00F569ED">
        <w:rPr>
          <w:sz w:val="24"/>
          <w:szCs w:val="24"/>
        </w:rPr>
        <w:t xml:space="preserve"> rise</w:t>
      </w:r>
      <w:r w:rsidR="00C75848">
        <w:rPr>
          <w:sz w:val="24"/>
          <w:szCs w:val="24"/>
        </w:rPr>
        <w:t>s</w:t>
      </w:r>
      <w:r w:rsidR="00A30792" w:rsidRPr="00F569ED">
        <w:rPr>
          <w:sz w:val="24"/>
          <w:szCs w:val="24"/>
        </w:rPr>
        <w:t xml:space="preserve"> to 65%. </w:t>
      </w:r>
      <w:r w:rsidR="00F569ED">
        <w:rPr>
          <w:sz w:val="24"/>
          <w:szCs w:val="24"/>
        </w:rPr>
        <w:t xml:space="preserve">Second, </w:t>
      </w:r>
      <w:r w:rsidR="0027731D" w:rsidRPr="00F569ED">
        <w:rPr>
          <w:sz w:val="24"/>
          <w:szCs w:val="24"/>
        </w:rPr>
        <w:t xml:space="preserve">an </w:t>
      </w:r>
      <w:r w:rsidR="00C75848">
        <w:rPr>
          <w:sz w:val="24"/>
          <w:szCs w:val="24"/>
        </w:rPr>
        <w:t>I</w:t>
      </w:r>
      <w:r w:rsidR="0027731D" w:rsidRPr="00F569ED">
        <w:rPr>
          <w:sz w:val="24"/>
          <w:szCs w:val="24"/>
        </w:rPr>
        <w:t xml:space="preserve">nvestment </w:t>
      </w:r>
      <w:r w:rsidR="00FC5F87">
        <w:rPr>
          <w:sz w:val="24"/>
          <w:szCs w:val="24"/>
        </w:rPr>
        <w:t>A</w:t>
      </w:r>
      <w:r w:rsidR="0027731D" w:rsidRPr="00F569ED">
        <w:rPr>
          <w:sz w:val="24"/>
          <w:szCs w:val="24"/>
        </w:rPr>
        <w:t>llowance</w:t>
      </w:r>
      <w:r w:rsidR="003E6AA7" w:rsidRPr="00F569ED">
        <w:rPr>
          <w:sz w:val="24"/>
          <w:szCs w:val="24"/>
        </w:rPr>
        <w:t xml:space="preserve"> of 80%</w:t>
      </w:r>
      <w:r w:rsidR="00B43771">
        <w:rPr>
          <w:sz w:val="24"/>
          <w:szCs w:val="24"/>
        </w:rPr>
        <w:t xml:space="preserve"> against the EPL </w:t>
      </w:r>
      <w:r w:rsidR="00B43771" w:rsidRPr="00F569ED">
        <w:rPr>
          <w:sz w:val="24"/>
          <w:szCs w:val="24"/>
        </w:rPr>
        <w:t>is</w:t>
      </w:r>
      <w:r w:rsidR="003E6AA7" w:rsidRPr="00F569ED">
        <w:rPr>
          <w:sz w:val="24"/>
          <w:szCs w:val="24"/>
        </w:rPr>
        <w:t xml:space="preserve"> available at the point of investment</w:t>
      </w:r>
      <w:r w:rsidR="0087217C" w:rsidRPr="00F569ED">
        <w:rPr>
          <w:sz w:val="24"/>
          <w:szCs w:val="24"/>
        </w:rPr>
        <w:t xml:space="preserve">. </w:t>
      </w:r>
      <w:r w:rsidR="00B43771">
        <w:rPr>
          <w:sz w:val="24"/>
          <w:szCs w:val="24"/>
        </w:rPr>
        <w:t xml:space="preserve">As we model annual cashflows we assume that the tax takes effect </w:t>
      </w:r>
      <w:r w:rsidR="00D079CC">
        <w:rPr>
          <w:sz w:val="24"/>
          <w:szCs w:val="24"/>
        </w:rPr>
        <w:t>i</w:t>
      </w:r>
      <w:r w:rsidR="00B43771">
        <w:rPr>
          <w:sz w:val="24"/>
          <w:szCs w:val="24"/>
        </w:rPr>
        <w:t xml:space="preserve">n 2022 and </w:t>
      </w:r>
      <w:r w:rsidR="0091730E">
        <w:rPr>
          <w:sz w:val="24"/>
          <w:szCs w:val="24"/>
        </w:rPr>
        <w:t>finishes</w:t>
      </w:r>
      <w:r w:rsidR="00B43771">
        <w:rPr>
          <w:sz w:val="24"/>
          <w:szCs w:val="24"/>
        </w:rPr>
        <w:t xml:space="preserve"> in 2025</w:t>
      </w:r>
      <w:r w:rsidR="004D4707" w:rsidRPr="00F569ED">
        <w:rPr>
          <w:sz w:val="24"/>
          <w:szCs w:val="24"/>
        </w:rPr>
        <w:t>.</w:t>
      </w:r>
      <w:r w:rsidR="0014099E">
        <w:rPr>
          <w:sz w:val="24"/>
          <w:szCs w:val="24"/>
        </w:rPr>
        <w:t xml:space="preserve"> </w:t>
      </w:r>
    </w:p>
    <w:p w14:paraId="298C7B49" w14:textId="1735A3AC" w:rsidR="00B43771" w:rsidRDefault="00B43771" w:rsidP="00B43771">
      <w:pPr>
        <w:spacing w:after="120"/>
        <w:rPr>
          <w:sz w:val="24"/>
          <w:szCs w:val="24"/>
        </w:rPr>
      </w:pPr>
      <w:r>
        <w:rPr>
          <w:sz w:val="24"/>
          <w:szCs w:val="24"/>
        </w:rPr>
        <w:tab/>
      </w:r>
      <w:r w:rsidR="004D057F">
        <w:rPr>
          <w:sz w:val="24"/>
          <w:szCs w:val="24"/>
        </w:rPr>
        <w:t>T</w:t>
      </w:r>
      <w:r>
        <w:rPr>
          <w:sz w:val="24"/>
          <w:szCs w:val="24"/>
        </w:rPr>
        <w:t>he current Energy Profits Levy scheme (EPL 2)</w:t>
      </w:r>
      <w:r w:rsidR="00970164">
        <w:rPr>
          <w:sz w:val="24"/>
          <w:szCs w:val="24"/>
        </w:rPr>
        <w:t xml:space="preserve"> </w:t>
      </w:r>
      <w:r w:rsidR="004D057F">
        <w:rPr>
          <w:sz w:val="24"/>
          <w:szCs w:val="24"/>
        </w:rPr>
        <w:t xml:space="preserve">is incorporated with the </w:t>
      </w:r>
      <w:r>
        <w:rPr>
          <w:sz w:val="24"/>
          <w:szCs w:val="24"/>
        </w:rPr>
        <w:t>following characteristics. A 35% tax on UK oil and gas profits, increasing the head</w:t>
      </w:r>
      <w:r w:rsidR="00C86F8E">
        <w:rPr>
          <w:sz w:val="24"/>
          <w:szCs w:val="24"/>
        </w:rPr>
        <w:t>line</w:t>
      </w:r>
      <w:r>
        <w:rPr>
          <w:sz w:val="24"/>
          <w:szCs w:val="24"/>
        </w:rPr>
        <w:t xml:space="preserve"> rate to 75%. The investment allowance is reduced to 29%</w:t>
      </w:r>
      <w:r w:rsidR="0091730E">
        <w:rPr>
          <w:sz w:val="24"/>
          <w:szCs w:val="24"/>
        </w:rPr>
        <w:t>. We do not model the case of decarbonisation expenditures that qualify for</w:t>
      </w:r>
      <w:r w:rsidR="00D734DF">
        <w:rPr>
          <w:sz w:val="24"/>
          <w:szCs w:val="24"/>
        </w:rPr>
        <w:t xml:space="preserve"> the</w:t>
      </w:r>
      <w:r w:rsidR="0091730E">
        <w:rPr>
          <w:sz w:val="24"/>
          <w:szCs w:val="24"/>
        </w:rPr>
        <w:t xml:space="preserve"> 80% allowance. We assume that the tax takes effect </w:t>
      </w:r>
      <w:r w:rsidR="00D734DF">
        <w:rPr>
          <w:sz w:val="24"/>
          <w:szCs w:val="24"/>
        </w:rPr>
        <w:t>i</w:t>
      </w:r>
      <w:r w:rsidR="0091730E">
        <w:rPr>
          <w:sz w:val="24"/>
          <w:szCs w:val="24"/>
        </w:rPr>
        <w:t xml:space="preserve">n 2022 and lasts through 2028. </w:t>
      </w:r>
    </w:p>
    <w:p w14:paraId="12DB8DE2" w14:textId="1D87B353" w:rsidR="00BE1D99" w:rsidRDefault="0014099E" w:rsidP="00BF511E">
      <w:pPr>
        <w:spacing w:after="120"/>
        <w:ind w:firstLine="709"/>
        <w:rPr>
          <w:sz w:val="24"/>
          <w:szCs w:val="24"/>
        </w:rPr>
      </w:pPr>
      <w:r>
        <w:rPr>
          <w:sz w:val="24"/>
          <w:szCs w:val="24"/>
        </w:rPr>
        <w:t xml:space="preserve">We model two start up </w:t>
      </w:r>
      <w:r w:rsidR="00B6263E">
        <w:rPr>
          <w:sz w:val="24"/>
          <w:szCs w:val="24"/>
        </w:rPr>
        <w:t>dates</w:t>
      </w:r>
      <w:r>
        <w:rPr>
          <w:sz w:val="24"/>
          <w:szCs w:val="24"/>
        </w:rPr>
        <w:t xml:space="preserve"> for </w:t>
      </w:r>
      <w:r w:rsidR="00B6263E">
        <w:rPr>
          <w:sz w:val="24"/>
          <w:szCs w:val="24"/>
        </w:rPr>
        <w:t>the</w:t>
      </w:r>
      <w:r>
        <w:rPr>
          <w:sz w:val="24"/>
          <w:szCs w:val="24"/>
        </w:rPr>
        <w:t xml:space="preserve"> pr</w:t>
      </w:r>
      <w:r w:rsidR="00650CE8">
        <w:rPr>
          <w:sz w:val="24"/>
          <w:szCs w:val="24"/>
        </w:rPr>
        <w:t>ojects</w:t>
      </w:r>
      <w:r w:rsidR="00B6263E">
        <w:rPr>
          <w:sz w:val="24"/>
          <w:szCs w:val="24"/>
        </w:rPr>
        <w:t>.</w:t>
      </w:r>
      <w:r w:rsidR="00650CE8">
        <w:rPr>
          <w:sz w:val="24"/>
          <w:szCs w:val="24"/>
        </w:rPr>
        <w:t xml:space="preserve"> </w:t>
      </w:r>
      <w:r w:rsidR="00B6263E">
        <w:rPr>
          <w:sz w:val="24"/>
          <w:szCs w:val="24"/>
        </w:rPr>
        <w:t xml:space="preserve"> The first is</w:t>
      </w:r>
      <w:r w:rsidR="00650CE8">
        <w:rPr>
          <w:sz w:val="24"/>
          <w:szCs w:val="24"/>
        </w:rPr>
        <w:t xml:space="preserve"> where projects </w:t>
      </w:r>
      <w:r w:rsidR="00450D00">
        <w:rPr>
          <w:sz w:val="24"/>
          <w:szCs w:val="24"/>
        </w:rPr>
        <w:t>began</w:t>
      </w:r>
      <w:r w:rsidR="00650CE8">
        <w:rPr>
          <w:sz w:val="24"/>
          <w:szCs w:val="24"/>
        </w:rPr>
        <w:t xml:space="preserve"> in 2019</w:t>
      </w:r>
      <w:r w:rsidR="008C5090">
        <w:rPr>
          <w:sz w:val="24"/>
          <w:szCs w:val="24"/>
        </w:rPr>
        <w:t>,</w:t>
      </w:r>
      <w:r w:rsidR="00650CE8">
        <w:rPr>
          <w:sz w:val="24"/>
          <w:szCs w:val="24"/>
        </w:rPr>
        <w:t xml:space="preserve"> and the </w:t>
      </w:r>
      <w:r w:rsidR="008C5090">
        <w:rPr>
          <w:sz w:val="24"/>
          <w:szCs w:val="24"/>
        </w:rPr>
        <w:t xml:space="preserve">second </w:t>
      </w:r>
      <w:r w:rsidR="00650CE8">
        <w:rPr>
          <w:sz w:val="24"/>
          <w:szCs w:val="24"/>
        </w:rPr>
        <w:t>case whe</w:t>
      </w:r>
      <w:r w:rsidR="008C5090">
        <w:rPr>
          <w:sz w:val="24"/>
          <w:szCs w:val="24"/>
        </w:rPr>
        <w:t>n</w:t>
      </w:r>
      <w:r w:rsidR="00650CE8">
        <w:rPr>
          <w:sz w:val="24"/>
          <w:szCs w:val="24"/>
        </w:rPr>
        <w:t xml:space="preserve"> the</w:t>
      </w:r>
      <w:r w:rsidR="008C5090">
        <w:rPr>
          <w:sz w:val="24"/>
          <w:szCs w:val="24"/>
        </w:rPr>
        <w:t>y</w:t>
      </w:r>
      <w:r w:rsidR="00650CE8">
        <w:rPr>
          <w:sz w:val="24"/>
          <w:szCs w:val="24"/>
        </w:rPr>
        <w:t xml:space="preserve"> begin in 2022. The objective is to model the impact of the EPL on projects that </w:t>
      </w:r>
      <w:r w:rsidR="00BE1D99">
        <w:rPr>
          <w:sz w:val="24"/>
          <w:szCs w:val="24"/>
        </w:rPr>
        <w:t xml:space="preserve">have already </w:t>
      </w:r>
      <w:r w:rsidR="008C5090">
        <w:rPr>
          <w:sz w:val="24"/>
          <w:szCs w:val="24"/>
        </w:rPr>
        <w:t>undertaken</w:t>
      </w:r>
      <w:r w:rsidR="00BE1D99">
        <w:rPr>
          <w:sz w:val="24"/>
          <w:szCs w:val="24"/>
        </w:rPr>
        <w:t xml:space="preserve"> investment expenditures compared to </w:t>
      </w:r>
      <w:r w:rsidR="008C5090">
        <w:rPr>
          <w:sz w:val="24"/>
          <w:szCs w:val="24"/>
        </w:rPr>
        <w:t>those with first</w:t>
      </w:r>
      <w:r w:rsidR="00BE1D99">
        <w:rPr>
          <w:sz w:val="24"/>
          <w:szCs w:val="24"/>
        </w:rPr>
        <w:t xml:space="preserve"> </w:t>
      </w:r>
      <w:r w:rsidR="00706A56">
        <w:rPr>
          <w:sz w:val="24"/>
          <w:szCs w:val="24"/>
        </w:rPr>
        <w:t>i</w:t>
      </w:r>
      <w:r w:rsidR="00BE1D99">
        <w:rPr>
          <w:sz w:val="24"/>
          <w:szCs w:val="24"/>
        </w:rPr>
        <w:t xml:space="preserve">nvestment </w:t>
      </w:r>
      <w:r w:rsidR="008C5090">
        <w:rPr>
          <w:sz w:val="24"/>
          <w:szCs w:val="24"/>
        </w:rPr>
        <w:t>when the EPL commences</w:t>
      </w:r>
      <w:r w:rsidR="00BE1D99">
        <w:rPr>
          <w:sz w:val="24"/>
          <w:szCs w:val="24"/>
        </w:rPr>
        <w:t xml:space="preserve">. </w:t>
      </w:r>
      <w:r w:rsidR="002F70CF">
        <w:rPr>
          <w:sz w:val="24"/>
          <w:szCs w:val="24"/>
        </w:rPr>
        <w:t xml:space="preserve"> </w:t>
      </w:r>
    </w:p>
    <w:p w14:paraId="24DB10F6" w14:textId="77777777" w:rsidR="00F33873" w:rsidRPr="00182468" w:rsidRDefault="00F33873" w:rsidP="00B477AF"/>
    <w:p w14:paraId="75B43563" w14:textId="066BF131" w:rsidR="00FA62CD" w:rsidRDefault="00917016" w:rsidP="00935C1F">
      <w:pPr>
        <w:pStyle w:val="Heading1"/>
      </w:pPr>
      <w:r>
        <w:t xml:space="preserve">Section 3. </w:t>
      </w:r>
      <w:r w:rsidR="00F21C49" w:rsidRPr="00182468">
        <w:t>Results</w:t>
      </w:r>
      <w:r w:rsidR="00935C1F" w:rsidRPr="00182468">
        <w:t xml:space="preserve"> and </w:t>
      </w:r>
      <w:r w:rsidR="008B60CF" w:rsidRPr="00182468">
        <w:t>Discussion</w:t>
      </w:r>
    </w:p>
    <w:p w14:paraId="21B31C24" w14:textId="54E75F10" w:rsidR="00F146F2" w:rsidRDefault="00917016" w:rsidP="00F146F2">
      <w:pPr>
        <w:pStyle w:val="Heading2"/>
      </w:pPr>
      <w:r>
        <w:t xml:space="preserve">Section 3.1 </w:t>
      </w:r>
      <w:r w:rsidR="00F146F2">
        <w:t xml:space="preserve">Impact of EPL for different </w:t>
      </w:r>
      <w:r w:rsidR="00B14051">
        <w:t xml:space="preserve">investment </w:t>
      </w:r>
      <w:r w:rsidR="00F146F2">
        <w:t xml:space="preserve">start up </w:t>
      </w:r>
      <w:r w:rsidR="00B14051">
        <w:t>dates</w:t>
      </w:r>
      <w:r w:rsidR="00F146F2">
        <w:t xml:space="preserve">. </w:t>
      </w:r>
    </w:p>
    <w:p w14:paraId="474ECCD5" w14:textId="22887F61" w:rsidR="00C27CE2" w:rsidRPr="00BF511E" w:rsidRDefault="0057684E" w:rsidP="00BF511E">
      <w:pPr>
        <w:spacing w:after="120"/>
        <w:ind w:firstLine="720"/>
        <w:rPr>
          <w:sz w:val="24"/>
          <w:szCs w:val="24"/>
        </w:rPr>
      </w:pPr>
      <w:r w:rsidRPr="00BF511E">
        <w:rPr>
          <w:sz w:val="24"/>
          <w:szCs w:val="24"/>
        </w:rPr>
        <w:t xml:space="preserve">We begin by discussing how the </w:t>
      </w:r>
      <w:r w:rsidR="005215EB" w:rsidRPr="00BF511E">
        <w:rPr>
          <w:sz w:val="24"/>
          <w:szCs w:val="24"/>
        </w:rPr>
        <w:t>Energy Profits Levy affects the economics of oil and gas projects a</w:t>
      </w:r>
      <w:r w:rsidR="00B14051">
        <w:rPr>
          <w:sz w:val="24"/>
          <w:szCs w:val="24"/>
        </w:rPr>
        <w:t>t</w:t>
      </w:r>
      <w:r w:rsidR="005215EB" w:rsidRPr="00BF511E">
        <w:rPr>
          <w:sz w:val="24"/>
          <w:szCs w:val="24"/>
        </w:rPr>
        <w:t xml:space="preserve"> different start-up date</w:t>
      </w:r>
      <w:r w:rsidR="00B14051">
        <w:rPr>
          <w:sz w:val="24"/>
          <w:szCs w:val="24"/>
        </w:rPr>
        <w:t>s</w:t>
      </w:r>
      <w:r w:rsidR="005215EB" w:rsidRPr="00BF511E">
        <w:rPr>
          <w:sz w:val="24"/>
          <w:szCs w:val="24"/>
        </w:rPr>
        <w:t xml:space="preserve">. </w:t>
      </w:r>
      <w:r w:rsidR="00B57504" w:rsidRPr="00BF511E">
        <w:rPr>
          <w:sz w:val="24"/>
          <w:szCs w:val="24"/>
        </w:rPr>
        <w:t>To isolate the impact of</w:t>
      </w:r>
      <w:r w:rsidR="006D4F2B">
        <w:rPr>
          <w:sz w:val="24"/>
          <w:szCs w:val="24"/>
        </w:rPr>
        <w:t xml:space="preserve"> </w:t>
      </w:r>
      <w:r w:rsidR="00B57504" w:rsidRPr="00BF511E">
        <w:rPr>
          <w:sz w:val="24"/>
          <w:szCs w:val="24"/>
        </w:rPr>
        <w:t>EPL</w:t>
      </w:r>
      <w:r w:rsidR="006D4F2B">
        <w:rPr>
          <w:sz w:val="24"/>
          <w:szCs w:val="24"/>
        </w:rPr>
        <w:t xml:space="preserve"> 1 and EPL 2</w:t>
      </w:r>
      <w:r w:rsidR="00B57504" w:rsidRPr="00BF511E">
        <w:rPr>
          <w:sz w:val="24"/>
          <w:szCs w:val="24"/>
        </w:rPr>
        <w:t xml:space="preserve"> we </w:t>
      </w:r>
      <w:r w:rsidR="00D3383D" w:rsidRPr="00BF511E">
        <w:rPr>
          <w:sz w:val="24"/>
          <w:szCs w:val="24"/>
        </w:rPr>
        <w:t xml:space="preserve">consider </w:t>
      </w:r>
      <w:r w:rsidR="006D4F2B">
        <w:rPr>
          <w:sz w:val="24"/>
          <w:szCs w:val="24"/>
        </w:rPr>
        <w:t xml:space="preserve">only </w:t>
      </w:r>
      <w:r w:rsidR="00D3383D" w:rsidRPr="00BF511E">
        <w:rPr>
          <w:sz w:val="24"/>
          <w:szCs w:val="24"/>
        </w:rPr>
        <w:t xml:space="preserve">the tax </w:t>
      </w:r>
      <w:r w:rsidR="00B57504" w:rsidRPr="00BF511E">
        <w:rPr>
          <w:sz w:val="24"/>
          <w:szCs w:val="24"/>
        </w:rPr>
        <w:t xml:space="preserve">case where the operator has other income </w:t>
      </w:r>
      <w:r w:rsidR="00B14051">
        <w:rPr>
          <w:sz w:val="24"/>
          <w:szCs w:val="24"/>
        </w:rPr>
        <w:t>against which</w:t>
      </w:r>
      <w:r w:rsidR="00D3383D" w:rsidRPr="00BF511E">
        <w:rPr>
          <w:sz w:val="24"/>
          <w:szCs w:val="24"/>
        </w:rPr>
        <w:t xml:space="preserve"> to claim immediate tax </w:t>
      </w:r>
      <w:r w:rsidR="00B14051">
        <w:rPr>
          <w:sz w:val="24"/>
          <w:szCs w:val="24"/>
        </w:rPr>
        <w:t>relief</w:t>
      </w:r>
      <w:r w:rsidR="00D3383D" w:rsidRPr="00BF511E">
        <w:rPr>
          <w:sz w:val="24"/>
          <w:szCs w:val="24"/>
        </w:rPr>
        <w:t xml:space="preserve">. </w:t>
      </w:r>
    </w:p>
    <w:p w14:paraId="070B1645" w14:textId="300D0888" w:rsidR="001758D6" w:rsidRPr="00BF511E" w:rsidRDefault="001758D6" w:rsidP="00BF511E">
      <w:pPr>
        <w:spacing w:after="120"/>
        <w:ind w:firstLine="720"/>
        <w:rPr>
          <w:sz w:val="24"/>
          <w:szCs w:val="24"/>
        </w:rPr>
      </w:pPr>
      <w:r w:rsidRPr="00BF511E">
        <w:rPr>
          <w:sz w:val="24"/>
          <w:szCs w:val="24"/>
        </w:rPr>
        <w:t xml:space="preserve">Table </w:t>
      </w:r>
      <w:r w:rsidR="003E3C17">
        <w:rPr>
          <w:sz w:val="24"/>
          <w:szCs w:val="24"/>
        </w:rPr>
        <w:t>5</w:t>
      </w:r>
      <w:r w:rsidRPr="00BF511E">
        <w:rPr>
          <w:sz w:val="24"/>
          <w:szCs w:val="24"/>
        </w:rPr>
        <w:t xml:space="preserve"> presents the</w:t>
      </w:r>
      <w:r w:rsidR="00F02666" w:rsidRPr="00BF511E">
        <w:rPr>
          <w:sz w:val="24"/>
          <w:szCs w:val="24"/>
        </w:rPr>
        <w:t xml:space="preserve"> post-tax NPV</w:t>
      </w:r>
      <w:r w:rsidR="00A54B0F">
        <w:rPr>
          <w:sz w:val="24"/>
          <w:szCs w:val="24"/>
        </w:rPr>
        <w:t>s</w:t>
      </w:r>
      <w:r w:rsidR="00F02666" w:rsidRPr="00BF511E">
        <w:rPr>
          <w:sz w:val="24"/>
          <w:szCs w:val="24"/>
        </w:rPr>
        <w:t xml:space="preserve"> for the three fields</w:t>
      </w:r>
      <w:r w:rsidR="00412A7B">
        <w:rPr>
          <w:sz w:val="24"/>
          <w:szCs w:val="24"/>
        </w:rPr>
        <w:t xml:space="preserve"> under the two EPL cases</w:t>
      </w:r>
      <w:r w:rsidR="00F02666" w:rsidRPr="00BF511E">
        <w:rPr>
          <w:sz w:val="24"/>
          <w:szCs w:val="24"/>
        </w:rPr>
        <w:t xml:space="preserve">. </w:t>
      </w:r>
      <w:r w:rsidR="00E418C0" w:rsidRPr="00BF511E">
        <w:rPr>
          <w:sz w:val="24"/>
          <w:szCs w:val="24"/>
        </w:rPr>
        <w:t xml:space="preserve">As expected, the economic impact of the </w:t>
      </w:r>
      <w:r w:rsidR="00412A7B">
        <w:rPr>
          <w:sz w:val="24"/>
          <w:szCs w:val="24"/>
        </w:rPr>
        <w:t>Levy</w:t>
      </w:r>
      <w:r w:rsidR="00E418C0" w:rsidRPr="00BF511E">
        <w:rPr>
          <w:sz w:val="24"/>
          <w:szCs w:val="24"/>
        </w:rPr>
        <w:t xml:space="preserve"> is stronger i</w:t>
      </w:r>
      <w:r w:rsidR="000A5C62" w:rsidRPr="00BF511E">
        <w:rPr>
          <w:sz w:val="24"/>
          <w:szCs w:val="24"/>
        </w:rPr>
        <w:t xml:space="preserve">n older projects compared to </w:t>
      </w:r>
      <w:r w:rsidR="00710DEF">
        <w:rPr>
          <w:sz w:val="24"/>
          <w:szCs w:val="24"/>
        </w:rPr>
        <w:t>brand new ones</w:t>
      </w:r>
      <w:r w:rsidR="000A5C62" w:rsidRPr="00BF511E">
        <w:rPr>
          <w:sz w:val="24"/>
          <w:szCs w:val="24"/>
        </w:rPr>
        <w:t xml:space="preserve">. </w:t>
      </w:r>
      <w:r w:rsidR="00710DEF">
        <w:rPr>
          <w:sz w:val="24"/>
          <w:szCs w:val="24"/>
        </w:rPr>
        <w:t>T</w:t>
      </w:r>
      <w:r w:rsidR="00ED441B" w:rsidRPr="00BF511E">
        <w:rPr>
          <w:sz w:val="24"/>
          <w:szCs w:val="24"/>
        </w:rPr>
        <w:t>he 2019 projects cannot claim the additional tax relief from the investment allowance</w:t>
      </w:r>
      <w:r w:rsidR="00710DEF">
        <w:rPr>
          <w:sz w:val="24"/>
          <w:szCs w:val="24"/>
        </w:rPr>
        <w:t>s</w:t>
      </w:r>
      <w:r w:rsidR="00ED441B" w:rsidRPr="00BF511E">
        <w:rPr>
          <w:sz w:val="24"/>
          <w:szCs w:val="24"/>
        </w:rPr>
        <w:t xml:space="preserve"> </w:t>
      </w:r>
      <w:r w:rsidR="00710DEF">
        <w:rPr>
          <w:sz w:val="24"/>
          <w:szCs w:val="24"/>
        </w:rPr>
        <w:t>for</w:t>
      </w:r>
      <w:r w:rsidR="00ED441B" w:rsidRPr="00BF511E">
        <w:rPr>
          <w:sz w:val="24"/>
          <w:szCs w:val="24"/>
        </w:rPr>
        <w:t xml:space="preserve"> the Levy</w:t>
      </w:r>
      <w:r w:rsidR="00710DEF">
        <w:rPr>
          <w:sz w:val="24"/>
          <w:szCs w:val="24"/>
        </w:rPr>
        <w:t>.</w:t>
      </w:r>
      <w:r w:rsidR="002319D7" w:rsidRPr="00BF511E">
        <w:rPr>
          <w:sz w:val="24"/>
          <w:szCs w:val="24"/>
        </w:rPr>
        <w:t xml:space="preserve"> </w:t>
      </w:r>
      <w:r w:rsidR="00710DEF">
        <w:rPr>
          <w:sz w:val="24"/>
          <w:szCs w:val="24"/>
        </w:rPr>
        <w:t>Further,</w:t>
      </w:r>
      <w:r w:rsidR="002319D7" w:rsidRPr="00BF511E">
        <w:rPr>
          <w:sz w:val="24"/>
          <w:szCs w:val="24"/>
        </w:rPr>
        <w:t xml:space="preserve"> the </w:t>
      </w:r>
      <w:r w:rsidR="005D05DD" w:rsidRPr="00BF511E">
        <w:rPr>
          <w:sz w:val="24"/>
          <w:szCs w:val="24"/>
        </w:rPr>
        <w:t xml:space="preserve">increased tax will apply for </w:t>
      </w:r>
      <w:r w:rsidR="00B358D8" w:rsidRPr="00BF511E">
        <w:rPr>
          <w:sz w:val="24"/>
          <w:szCs w:val="24"/>
        </w:rPr>
        <w:t>a la</w:t>
      </w:r>
      <w:r w:rsidR="00D63854" w:rsidRPr="00BF511E">
        <w:rPr>
          <w:sz w:val="24"/>
          <w:szCs w:val="24"/>
        </w:rPr>
        <w:t>rger share of the project</w:t>
      </w:r>
      <w:r w:rsidR="00710DEF">
        <w:rPr>
          <w:sz w:val="24"/>
          <w:szCs w:val="24"/>
        </w:rPr>
        <w:t>’s</w:t>
      </w:r>
      <w:r w:rsidR="00D63854" w:rsidRPr="00BF511E">
        <w:rPr>
          <w:sz w:val="24"/>
          <w:szCs w:val="24"/>
        </w:rPr>
        <w:t xml:space="preserve"> </w:t>
      </w:r>
      <w:r w:rsidR="00710DEF">
        <w:rPr>
          <w:sz w:val="24"/>
          <w:szCs w:val="24"/>
        </w:rPr>
        <w:t>life</w:t>
      </w:r>
      <w:r w:rsidR="00D63854" w:rsidRPr="00BF511E">
        <w:rPr>
          <w:sz w:val="24"/>
          <w:szCs w:val="24"/>
        </w:rPr>
        <w:t xml:space="preserve">time. </w:t>
      </w:r>
      <w:r w:rsidR="00710DEF">
        <w:rPr>
          <w:sz w:val="24"/>
          <w:szCs w:val="24"/>
        </w:rPr>
        <w:t>F</w:t>
      </w:r>
      <w:r w:rsidR="00EE3694" w:rsidRPr="00BF511E">
        <w:rPr>
          <w:sz w:val="24"/>
          <w:szCs w:val="24"/>
        </w:rPr>
        <w:t xml:space="preserve">or the Treasury, tax paid from older fields will be higher compared to new </w:t>
      </w:r>
      <w:r w:rsidR="00710DEF">
        <w:rPr>
          <w:sz w:val="24"/>
          <w:szCs w:val="24"/>
        </w:rPr>
        <w:t>ones</w:t>
      </w:r>
      <w:r w:rsidR="00EE3694" w:rsidRPr="00BF511E">
        <w:rPr>
          <w:sz w:val="24"/>
          <w:szCs w:val="24"/>
        </w:rPr>
        <w:t xml:space="preserve">. </w:t>
      </w:r>
      <w:r w:rsidR="00A73142" w:rsidRPr="00BF511E">
        <w:rPr>
          <w:sz w:val="24"/>
          <w:szCs w:val="24"/>
        </w:rPr>
        <w:t xml:space="preserve">For operators, it </w:t>
      </w:r>
      <w:r w:rsidR="00E53B36">
        <w:rPr>
          <w:sz w:val="24"/>
          <w:szCs w:val="24"/>
        </w:rPr>
        <w:t>provided</w:t>
      </w:r>
      <w:r w:rsidR="00A73142" w:rsidRPr="00BF511E">
        <w:rPr>
          <w:sz w:val="24"/>
          <w:szCs w:val="24"/>
        </w:rPr>
        <w:t xml:space="preserve"> incentives to reinvest or </w:t>
      </w:r>
      <w:r w:rsidR="00710DEF">
        <w:rPr>
          <w:sz w:val="24"/>
          <w:szCs w:val="24"/>
        </w:rPr>
        <w:t>incur</w:t>
      </w:r>
      <w:r w:rsidR="00A73142" w:rsidRPr="00BF511E">
        <w:rPr>
          <w:sz w:val="24"/>
          <w:szCs w:val="24"/>
        </w:rPr>
        <w:t xml:space="preserve"> capital expenditures </w:t>
      </w:r>
      <w:r w:rsidR="00710DEF">
        <w:rPr>
          <w:sz w:val="24"/>
          <w:szCs w:val="24"/>
        </w:rPr>
        <w:t>such as</w:t>
      </w:r>
      <w:r w:rsidR="00A73142" w:rsidRPr="00BF511E">
        <w:rPr>
          <w:sz w:val="24"/>
          <w:szCs w:val="24"/>
        </w:rPr>
        <w:t xml:space="preserve"> infill</w:t>
      </w:r>
      <w:r w:rsidR="00C40595" w:rsidRPr="00BF511E">
        <w:rPr>
          <w:sz w:val="24"/>
          <w:szCs w:val="24"/>
        </w:rPr>
        <w:t xml:space="preserve"> drilling to be able to claim the higher tax relief during the Levy periods. </w:t>
      </w:r>
    </w:p>
    <w:p w14:paraId="3991EB10" w14:textId="77777777" w:rsidR="00836701" w:rsidRDefault="00836701" w:rsidP="001758D6">
      <w:pPr>
        <w:ind w:firstLine="720"/>
      </w:pPr>
    </w:p>
    <w:p w14:paraId="76E98583" w14:textId="77777777" w:rsidR="00594F55" w:rsidRDefault="00594F55" w:rsidP="001758D6">
      <w:pPr>
        <w:pStyle w:val="Caption"/>
        <w:spacing w:after="240"/>
        <w:rPr>
          <w:sz w:val="24"/>
          <w:szCs w:val="24"/>
        </w:rPr>
      </w:pPr>
    </w:p>
    <w:p w14:paraId="54797AE3" w14:textId="2A26AC73" w:rsidR="00B607A8" w:rsidRPr="001758D6" w:rsidRDefault="00B607A8" w:rsidP="001758D6">
      <w:pPr>
        <w:pStyle w:val="Caption"/>
        <w:spacing w:after="240"/>
        <w:rPr>
          <w:sz w:val="24"/>
          <w:szCs w:val="24"/>
        </w:rPr>
      </w:pPr>
      <w:r w:rsidRPr="001758D6">
        <w:rPr>
          <w:sz w:val="24"/>
          <w:szCs w:val="24"/>
        </w:rPr>
        <w:t xml:space="preserve">Table </w:t>
      </w:r>
      <w:r w:rsidR="003E3C17">
        <w:rPr>
          <w:sz w:val="24"/>
          <w:szCs w:val="24"/>
        </w:rPr>
        <w:t>5</w:t>
      </w:r>
      <w:r w:rsidRPr="001758D6">
        <w:rPr>
          <w:sz w:val="24"/>
          <w:szCs w:val="24"/>
        </w:rPr>
        <w:t>. Post-tax NPV</w:t>
      </w:r>
      <w:r w:rsidR="007062A4">
        <w:rPr>
          <w:sz w:val="24"/>
          <w:szCs w:val="24"/>
        </w:rPr>
        <w:t>s</w:t>
      </w:r>
      <w:r w:rsidR="00971AB8">
        <w:rPr>
          <w:sz w:val="24"/>
          <w:szCs w:val="24"/>
        </w:rPr>
        <w:t xml:space="preserve"> (Real @10%)</w:t>
      </w:r>
      <w:r w:rsidRPr="001758D6">
        <w:rPr>
          <w:sz w:val="24"/>
          <w:szCs w:val="24"/>
        </w:rPr>
        <w:t xml:space="preserve"> for the three fields</w:t>
      </w:r>
      <w:r w:rsidR="002747C8" w:rsidRPr="001758D6">
        <w:rPr>
          <w:sz w:val="24"/>
          <w:szCs w:val="24"/>
        </w:rPr>
        <w:t xml:space="preserve"> by different</w:t>
      </w:r>
      <w:r w:rsidR="007062A4">
        <w:rPr>
          <w:sz w:val="24"/>
          <w:szCs w:val="24"/>
        </w:rPr>
        <w:t xml:space="preserve"> investment</w:t>
      </w:r>
      <w:r w:rsidR="002747C8" w:rsidRPr="001758D6">
        <w:rPr>
          <w:sz w:val="24"/>
          <w:szCs w:val="24"/>
        </w:rPr>
        <w:t xml:space="preserve"> start-up year</w:t>
      </w:r>
      <w:r w:rsidR="007062A4">
        <w:rPr>
          <w:sz w:val="24"/>
          <w:szCs w:val="24"/>
        </w:rPr>
        <w:t>s</w:t>
      </w:r>
      <w:r w:rsidR="002747C8" w:rsidRPr="001758D6">
        <w:rPr>
          <w:sz w:val="24"/>
          <w:szCs w:val="24"/>
        </w:rPr>
        <w:t xml:space="preserve"> with Energy Profits Levy.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750"/>
        <w:gridCol w:w="1364"/>
        <w:gridCol w:w="750"/>
        <w:gridCol w:w="750"/>
      </w:tblGrid>
      <w:tr w:rsidR="006D4F2B" w:rsidRPr="00182468" w14:paraId="72DEDBC5" w14:textId="46621D9B" w:rsidTr="003E2DB0">
        <w:trPr>
          <w:jc w:val="center"/>
        </w:trPr>
        <w:tc>
          <w:tcPr>
            <w:tcW w:w="2127" w:type="dxa"/>
            <w:tcBorders>
              <w:top w:val="single" w:sz="4" w:space="0" w:color="auto"/>
            </w:tcBorders>
            <w:vAlign w:val="center"/>
          </w:tcPr>
          <w:p w14:paraId="2413B02B" w14:textId="3C20CEBB" w:rsidR="006D4F2B" w:rsidRPr="006D4F2B" w:rsidRDefault="006D4F2B" w:rsidP="0097428C">
            <w:pPr>
              <w:spacing w:before="0" w:after="0" w:line="240" w:lineRule="auto"/>
              <w:jc w:val="center"/>
              <w:rPr>
                <w:b/>
                <w:bCs/>
                <w:sz w:val="24"/>
                <w:szCs w:val="24"/>
              </w:rPr>
            </w:pPr>
            <w:r w:rsidRPr="006D4F2B">
              <w:rPr>
                <w:b/>
                <w:bCs/>
                <w:sz w:val="24"/>
                <w:szCs w:val="24"/>
              </w:rPr>
              <w:t>Field</w:t>
            </w:r>
          </w:p>
        </w:tc>
        <w:tc>
          <w:tcPr>
            <w:tcW w:w="1842" w:type="dxa"/>
            <w:gridSpan w:val="2"/>
            <w:tcBorders>
              <w:top w:val="single" w:sz="4" w:space="0" w:color="auto"/>
              <w:bottom w:val="single" w:sz="4" w:space="0" w:color="auto"/>
            </w:tcBorders>
            <w:vAlign w:val="center"/>
          </w:tcPr>
          <w:p w14:paraId="769FFDF7" w14:textId="1DBBB642" w:rsidR="006D4F2B" w:rsidRPr="006D4F2B" w:rsidRDefault="006D4F2B" w:rsidP="0097428C">
            <w:pPr>
              <w:spacing w:before="0" w:after="0" w:line="240" w:lineRule="auto"/>
              <w:jc w:val="center"/>
              <w:rPr>
                <w:b/>
                <w:bCs/>
                <w:sz w:val="24"/>
                <w:szCs w:val="24"/>
              </w:rPr>
            </w:pPr>
            <w:r w:rsidRPr="006D4F2B">
              <w:rPr>
                <w:b/>
                <w:bCs/>
                <w:sz w:val="24"/>
                <w:szCs w:val="24"/>
              </w:rPr>
              <w:t>EPL 1</w:t>
            </w:r>
          </w:p>
        </w:tc>
        <w:tc>
          <w:tcPr>
            <w:tcW w:w="1500" w:type="dxa"/>
            <w:gridSpan w:val="2"/>
            <w:tcBorders>
              <w:top w:val="single" w:sz="4" w:space="0" w:color="auto"/>
              <w:bottom w:val="single" w:sz="4" w:space="0" w:color="auto"/>
            </w:tcBorders>
          </w:tcPr>
          <w:p w14:paraId="3D16919C" w14:textId="39160115" w:rsidR="006D4F2B" w:rsidRPr="006D4F2B" w:rsidRDefault="006D4F2B" w:rsidP="0097428C">
            <w:pPr>
              <w:spacing w:before="0" w:after="0" w:line="240" w:lineRule="auto"/>
              <w:jc w:val="center"/>
              <w:rPr>
                <w:b/>
                <w:bCs/>
                <w:sz w:val="24"/>
                <w:szCs w:val="24"/>
              </w:rPr>
            </w:pPr>
            <w:r w:rsidRPr="006D4F2B">
              <w:rPr>
                <w:b/>
                <w:bCs/>
                <w:sz w:val="24"/>
                <w:szCs w:val="24"/>
              </w:rPr>
              <w:t>EPL 2</w:t>
            </w:r>
          </w:p>
        </w:tc>
      </w:tr>
      <w:tr w:rsidR="006D4F2B" w:rsidRPr="00182468" w14:paraId="38BCCED6" w14:textId="6CE30763" w:rsidTr="003E2DB0">
        <w:trPr>
          <w:jc w:val="center"/>
        </w:trPr>
        <w:tc>
          <w:tcPr>
            <w:tcW w:w="2127" w:type="dxa"/>
            <w:tcBorders>
              <w:bottom w:val="single" w:sz="4" w:space="0" w:color="auto"/>
            </w:tcBorders>
            <w:vAlign w:val="center"/>
          </w:tcPr>
          <w:p w14:paraId="6D8B0025" w14:textId="1D769BDA" w:rsidR="006D4F2B" w:rsidRPr="006D4F2B" w:rsidRDefault="006D4F2B" w:rsidP="0097428C">
            <w:pPr>
              <w:spacing w:before="0" w:after="0" w:line="240" w:lineRule="auto"/>
              <w:jc w:val="center"/>
              <w:rPr>
                <w:b/>
                <w:bCs/>
                <w:sz w:val="24"/>
                <w:szCs w:val="24"/>
              </w:rPr>
            </w:pPr>
          </w:p>
        </w:tc>
        <w:tc>
          <w:tcPr>
            <w:tcW w:w="478" w:type="dxa"/>
            <w:tcBorders>
              <w:top w:val="single" w:sz="4" w:space="0" w:color="auto"/>
              <w:bottom w:val="single" w:sz="4" w:space="0" w:color="auto"/>
            </w:tcBorders>
            <w:vAlign w:val="center"/>
          </w:tcPr>
          <w:p w14:paraId="4FBE8C1C" w14:textId="50CFACAC" w:rsidR="006D4F2B" w:rsidRPr="006D4F2B" w:rsidRDefault="006D4F2B" w:rsidP="0097428C">
            <w:pPr>
              <w:spacing w:before="0" w:after="0" w:line="240" w:lineRule="auto"/>
              <w:jc w:val="center"/>
              <w:rPr>
                <w:b/>
                <w:bCs/>
                <w:sz w:val="24"/>
                <w:szCs w:val="24"/>
              </w:rPr>
            </w:pPr>
            <w:r w:rsidRPr="006D4F2B">
              <w:rPr>
                <w:b/>
                <w:bCs/>
                <w:sz w:val="24"/>
                <w:szCs w:val="24"/>
              </w:rPr>
              <w:t>2019</w:t>
            </w:r>
          </w:p>
        </w:tc>
        <w:tc>
          <w:tcPr>
            <w:tcW w:w="1364" w:type="dxa"/>
            <w:tcBorders>
              <w:top w:val="single" w:sz="4" w:space="0" w:color="auto"/>
              <w:bottom w:val="single" w:sz="4" w:space="0" w:color="auto"/>
            </w:tcBorders>
            <w:vAlign w:val="center"/>
          </w:tcPr>
          <w:p w14:paraId="5C11E0BE" w14:textId="2A96CD4B" w:rsidR="006D4F2B" w:rsidRPr="006D4F2B" w:rsidRDefault="006D4F2B" w:rsidP="0097428C">
            <w:pPr>
              <w:spacing w:before="0" w:after="0" w:line="240" w:lineRule="auto"/>
              <w:jc w:val="center"/>
              <w:rPr>
                <w:b/>
                <w:bCs/>
                <w:sz w:val="24"/>
                <w:szCs w:val="24"/>
              </w:rPr>
            </w:pPr>
            <w:r w:rsidRPr="006D4F2B">
              <w:rPr>
                <w:b/>
                <w:bCs/>
                <w:sz w:val="24"/>
                <w:szCs w:val="24"/>
              </w:rPr>
              <w:t xml:space="preserve">2022 </w:t>
            </w:r>
          </w:p>
        </w:tc>
        <w:tc>
          <w:tcPr>
            <w:tcW w:w="750" w:type="dxa"/>
            <w:tcBorders>
              <w:top w:val="single" w:sz="4" w:space="0" w:color="auto"/>
              <w:bottom w:val="single" w:sz="4" w:space="0" w:color="auto"/>
            </w:tcBorders>
          </w:tcPr>
          <w:p w14:paraId="6E538668" w14:textId="764E80B9" w:rsidR="006D4F2B" w:rsidRPr="006D4F2B" w:rsidRDefault="006D4F2B" w:rsidP="0097428C">
            <w:pPr>
              <w:spacing w:before="0" w:after="0" w:line="240" w:lineRule="auto"/>
              <w:jc w:val="center"/>
              <w:rPr>
                <w:b/>
                <w:bCs/>
                <w:sz w:val="24"/>
                <w:szCs w:val="24"/>
              </w:rPr>
            </w:pPr>
            <w:r w:rsidRPr="006D4F2B">
              <w:rPr>
                <w:b/>
                <w:bCs/>
                <w:sz w:val="24"/>
                <w:szCs w:val="24"/>
              </w:rPr>
              <w:t xml:space="preserve">2019 </w:t>
            </w:r>
          </w:p>
        </w:tc>
        <w:tc>
          <w:tcPr>
            <w:tcW w:w="0" w:type="auto"/>
            <w:tcBorders>
              <w:top w:val="single" w:sz="4" w:space="0" w:color="auto"/>
              <w:bottom w:val="single" w:sz="4" w:space="0" w:color="auto"/>
            </w:tcBorders>
          </w:tcPr>
          <w:p w14:paraId="5C9F44EB" w14:textId="3CAD282D" w:rsidR="006D4F2B" w:rsidRPr="006D4F2B" w:rsidRDefault="006D4F2B" w:rsidP="0097428C">
            <w:pPr>
              <w:spacing w:before="0" w:after="0" w:line="240" w:lineRule="auto"/>
              <w:jc w:val="center"/>
              <w:rPr>
                <w:b/>
                <w:bCs/>
                <w:sz w:val="24"/>
                <w:szCs w:val="24"/>
              </w:rPr>
            </w:pPr>
            <w:r w:rsidRPr="006D4F2B">
              <w:rPr>
                <w:b/>
                <w:bCs/>
                <w:sz w:val="24"/>
                <w:szCs w:val="24"/>
              </w:rPr>
              <w:t xml:space="preserve">2022 </w:t>
            </w:r>
          </w:p>
        </w:tc>
      </w:tr>
      <w:tr w:rsidR="003E2DB0" w:rsidRPr="006D4F2B" w14:paraId="3BE823EC" w14:textId="44CF70C7" w:rsidTr="003E2DB0">
        <w:trPr>
          <w:trHeight w:val="567"/>
          <w:jc w:val="center"/>
        </w:trPr>
        <w:tc>
          <w:tcPr>
            <w:tcW w:w="2127" w:type="dxa"/>
            <w:tcBorders>
              <w:top w:val="single" w:sz="4" w:space="0" w:color="auto"/>
            </w:tcBorders>
            <w:shd w:val="clear" w:color="auto" w:fill="F2F2F2" w:themeFill="background1" w:themeFillShade="F2"/>
            <w:vAlign w:val="center"/>
          </w:tcPr>
          <w:p w14:paraId="3E57B7FE" w14:textId="0626EBC6" w:rsidR="006D4F2B" w:rsidRPr="006D4F2B" w:rsidRDefault="006D4F2B" w:rsidP="006D4F2B">
            <w:pPr>
              <w:spacing w:before="0" w:after="0" w:line="240" w:lineRule="auto"/>
              <w:jc w:val="left"/>
            </w:pPr>
            <w:r w:rsidRPr="006D4F2B">
              <w:t>Field 1 - Small</w:t>
            </w:r>
          </w:p>
        </w:tc>
        <w:tc>
          <w:tcPr>
            <w:tcW w:w="478" w:type="dxa"/>
            <w:tcBorders>
              <w:top w:val="single" w:sz="4" w:space="0" w:color="auto"/>
            </w:tcBorders>
            <w:shd w:val="clear" w:color="auto" w:fill="F2F2F2" w:themeFill="background1" w:themeFillShade="F2"/>
            <w:vAlign w:val="center"/>
          </w:tcPr>
          <w:p w14:paraId="469C99DB" w14:textId="2C4FE256" w:rsidR="006D4F2B" w:rsidRPr="006D4F2B" w:rsidRDefault="006D4F2B" w:rsidP="006D4F2B">
            <w:pPr>
              <w:spacing w:before="0" w:after="0" w:line="240" w:lineRule="auto"/>
              <w:jc w:val="center"/>
            </w:pPr>
            <w:r w:rsidRPr="006D4F2B">
              <w:t>£51</w:t>
            </w:r>
          </w:p>
        </w:tc>
        <w:tc>
          <w:tcPr>
            <w:tcW w:w="1364" w:type="dxa"/>
            <w:tcBorders>
              <w:top w:val="single" w:sz="4" w:space="0" w:color="auto"/>
            </w:tcBorders>
            <w:shd w:val="clear" w:color="auto" w:fill="F2F2F2" w:themeFill="background1" w:themeFillShade="F2"/>
            <w:vAlign w:val="center"/>
          </w:tcPr>
          <w:p w14:paraId="00C7518F" w14:textId="0AB192E2" w:rsidR="006D4F2B" w:rsidRPr="006D4F2B" w:rsidRDefault="006D4F2B" w:rsidP="006D4F2B">
            <w:pPr>
              <w:spacing w:before="0" w:after="0" w:line="240" w:lineRule="auto"/>
              <w:jc w:val="center"/>
            </w:pPr>
            <w:r w:rsidRPr="006D4F2B">
              <w:t>£117</w:t>
            </w:r>
          </w:p>
        </w:tc>
        <w:tc>
          <w:tcPr>
            <w:tcW w:w="750" w:type="dxa"/>
            <w:tcBorders>
              <w:top w:val="single" w:sz="4" w:space="0" w:color="auto"/>
            </w:tcBorders>
            <w:shd w:val="clear" w:color="auto" w:fill="F2F2F2" w:themeFill="background1" w:themeFillShade="F2"/>
            <w:vAlign w:val="center"/>
          </w:tcPr>
          <w:p w14:paraId="45B7F6B0" w14:textId="0745F66F" w:rsidR="006D4F2B" w:rsidRPr="006D4F2B" w:rsidRDefault="006D4F2B" w:rsidP="006D4F2B">
            <w:pPr>
              <w:spacing w:before="0" w:after="0" w:line="240" w:lineRule="auto"/>
              <w:jc w:val="center"/>
            </w:pPr>
            <w:r w:rsidRPr="006D4F2B">
              <w:t>£31</w:t>
            </w:r>
          </w:p>
        </w:tc>
        <w:tc>
          <w:tcPr>
            <w:tcW w:w="0" w:type="auto"/>
            <w:tcBorders>
              <w:top w:val="single" w:sz="4" w:space="0" w:color="auto"/>
            </w:tcBorders>
            <w:shd w:val="clear" w:color="auto" w:fill="F2F2F2" w:themeFill="background1" w:themeFillShade="F2"/>
            <w:vAlign w:val="center"/>
          </w:tcPr>
          <w:p w14:paraId="65266618" w14:textId="7F57C382" w:rsidR="006D4F2B" w:rsidRPr="006D4F2B" w:rsidRDefault="006D4F2B" w:rsidP="006D4F2B">
            <w:pPr>
              <w:spacing w:before="0" w:after="0" w:line="240" w:lineRule="auto"/>
              <w:jc w:val="center"/>
            </w:pPr>
            <w:r w:rsidRPr="006D4F2B">
              <w:t>£69</w:t>
            </w:r>
          </w:p>
        </w:tc>
      </w:tr>
      <w:tr w:rsidR="003E2DB0" w:rsidRPr="006D4F2B" w14:paraId="1FC423F2" w14:textId="0693433C" w:rsidTr="003E2DB0">
        <w:trPr>
          <w:trHeight w:val="567"/>
          <w:jc w:val="center"/>
        </w:trPr>
        <w:tc>
          <w:tcPr>
            <w:tcW w:w="2127" w:type="dxa"/>
            <w:vAlign w:val="center"/>
          </w:tcPr>
          <w:p w14:paraId="53B6F790" w14:textId="7C1A6557" w:rsidR="006D4F2B" w:rsidRPr="006D4F2B" w:rsidRDefault="006D4F2B" w:rsidP="006D4F2B">
            <w:pPr>
              <w:spacing w:before="0" w:after="0" w:line="240" w:lineRule="auto"/>
              <w:jc w:val="left"/>
            </w:pPr>
            <w:r w:rsidRPr="006D4F2B">
              <w:t>Field 2 - Medium</w:t>
            </w:r>
          </w:p>
        </w:tc>
        <w:tc>
          <w:tcPr>
            <w:tcW w:w="478" w:type="dxa"/>
            <w:vAlign w:val="center"/>
          </w:tcPr>
          <w:p w14:paraId="2E47082C" w14:textId="4AD66CA2" w:rsidR="006D4F2B" w:rsidRPr="006D4F2B" w:rsidRDefault="006D4F2B" w:rsidP="006D4F2B">
            <w:pPr>
              <w:spacing w:before="0" w:after="0" w:line="240" w:lineRule="auto"/>
              <w:jc w:val="center"/>
            </w:pPr>
            <w:r w:rsidRPr="006D4F2B">
              <w:t>£338</w:t>
            </w:r>
          </w:p>
        </w:tc>
        <w:tc>
          <w:tcPr>
            <w:tcW w:w="1364" w:type="dxa"/>
            <w:vAlign w:val="center"/>
          </w:tcPr>
          <w:p w14:paraId="761154CD" w14:textId="7FE3D87A" w:rsidR="006D4F2B" w:rsidRPr="006D4F2B" w:rsidRDefault="006D4F2B" w:rsidP="006D4F2B">
            <w:pPr>
              <w:spacing w:before="0" w:after="0" w:line="240" w:lineRule="auto"/>
              <w:jc w:val="center"/>
            </w:pPr>
            <w:r w:rsidRPr="006D4F2B">
              <w:t>£796</w:t>
            </w:r>
          </w:p>
        </w:tc>
        <w:tc>
          <w:tcPr>
            <w:tcW w:w="750" w:type="dxa"/>
            <w:vAlign w:val="center"/>
          </w:tcPr>
          <w:p w14:paraId="4AF6C532" w14:textId="417E5F20" w:rsidR="006D4F2B" w:rsidRPr="006D4F2B" w:rsidRDefault="006D4F2B" w:rsidP="006D4F2B">
            <w:pPr>
              <w:spacing w:before="0" w:after="0" w:line="240" w:lineRule="auto"/>
              <w:jc w:val="center"/>
            </w:pPr>
            <w:r w:rsidRPr="006D4F2B">
              <w:t>£184</w:t>
            </w:r>
          </w:p>
        </w:tc>
        <w:tc>
          <w:tcPr>
            <w:tcW w:w="0" w:type="auto"/>
            <w:vAlign w:val="center"/>
          </w:tcPr>
          <w:p w14:paraId="5A871888" w14:textId="46F7D045" w:rsidR="006D4F2B" w:rsidRPr="006D4F2B" w:rsidRDefault="006D4F2B" w:rsidP="006D4F2B">
            <w:pPr>
              <w:spacing w:before="0" w:after="0" w:line="240" w:lineRule="auto"/>
            </w:pPr>
            <w:r w:rsidRPr="006D4F2B">
              <w:t>£570</w:t>
            </w:r>
          </w:p>
        </w:tc>
      </w:tr>
      <w:tr w:rsidR="003E2DB0" w:rsidRPr="006D4F2B" w14:paraId="5367FB99" w14:textId="7EA910F7" w:rsidTr="003E2DB0">
        <w:trPr>
          <w:trHeight w:val="567"/>
          <w:jc w:val="center"/>
        </w:trPr>
        <w:tc>
          <w:tcPr>
            <w:tcW w:w="2127" w:type="dxa"/>
            <w:tcBorders>
              <w:bottom w:val="single" w:sz="4" w:space="0" w:color="auto"/>
            </w:tcBorders>
            <w:shd w:val="clear" w:color="auto" w:fill="F2F2F2" w:themeFill="background1" w:themeFillShade="F2"/>
            <w:vAlign w:val="center"/>
          </w:tcPr>
          <w:p w14:paraId="3FCC6184" w14:textId="710693D2" w:rsidR="006D4F2B" w:rsidRPr="006D4F2B" w:rsidRDefault="006D4F2B" w:rsidP="006D4F2B">
            <w:pPr>
              <w:spacing w:before="0" w:after="0" w:line="240" w:lineRule="auto"/>
              <w:jc w:val="left"/>
            </w:pPr>
            <w:r w:rsidRPr="006D4F2B">
              <w:t>Field 3 - Large</w:t>
            </w:r>
          </w:p>
        </w:tc>
        <w:tc>
          <w:tcPr>
            <w:tcW w:w="478" w:type="dxa"/>
            <w:tcBorders>
              <w:bottom w:val="single" w:sz="4" w:space="0" w:color="auto"/>
            </w:tcBorders>
            <w:shd w:val="clear" w:color="auto" w:fill="F2F2F2" w:themeFill="background1" w:themeFillShade="F2"/>
            <w:vAlign w:val="center"/>
          </w:tcPr>
          <w:p w14:paraId="2737AC79" w14:textId="39D4E348" w:rsidR="006D4F2B" w:rsidRPr="006D4F2B" w:rsidRDefault="006D4F2B" w:rsidP="006D4F2B">
            <w:pPr>
              <w:spacing w:before="0" w:after="0" w:line="240" w:lineRule="auto"/>
              <w:jc w:val="center"/>
            </w:pPr>
            <w:r w:rsidRPr="006D4F2B">
              <w:t>£633</w:t>
            </w:r>
          </w:p>
        </w:tc>
        <w:tc>
          <w:tcPr>
            <w:tcW w:w="1364" w:type="dxa"/>
            <w:tcBorders>
              <w:bottom w:val="single" w:sz="4" w:space="0" w:color="auto"/>
            </w:tcBorders>
            <w:shd w:val="clear" w:color="auto" w:fill="F2F2F2" w:themeFill="background1" w:themeFillShade="F2"/>
            <w:vAlign w:val="center"/>
          </w:tcPr>
          <w:p w14:paraId="1DE064EB" w14:textId="34C25FB9" w:rsidR="006D4F2B" w:rsidRPr="006D4F2B" w:rsidRDefault="006D4F2B" w:rsidP="006D4F2B">
            <w:pPr>
              <w:spacing w:before="0" w:after="0" w:line="240" w:lineRule="auto"/>
              <w:jc w:val="center"/>
            </w:pPr>
            <w:r w:rsidRPr="006D4F2B">
              <w:t>£1,368</w:t>
            </w:r>
          </w:p>
        </w:tc>
        <w:tc>
          <w:tcPr>
            <w:tcW w:w="750" w:type="dxa"/>
            <w:tcBorders>
              <w:bottom w:val="single" w:sz="4" w:space="0" w:color="auto"/>
            </w:tcBorders>
            <w:shd w:val="clear" w:color="auto" w:fill="F2F2F2" w:themeFill="background1" w:themeFillShade="F2"/>
            <w:vAlign w:val="center"/>
          </w:tcPr>
          <w:p w14:paraId="3E52FCC0" w14:textId="5E1E06EB" w:rsidR="006D4F2B" w:rsidRPr="006D4F2B" w:rsidRDefault="006D4F2B" w:rsidP="006D4F2B">
            <w:pPr>
              <w:spacing w:before="0" w:after="0" w:line="240" w:lineRule="auto"/>
              <w:jc w:val="center"/>
            </w:pPr>
            <w:r w:rsidRPr="006D4F2B">
              <w:t>£321</w:t>
            </w:r>
          </w:p>
        </w:tc>
        <w:tc>
          <w:tcPr>
            <w:tcW w:w="0" w:type="auto"/>
            <w:tcBorders>
              <w:bottom w:val="single" w:sz="4" w:space="0" w:color="auto"/>
            </w:tcBorders>
            <w:shd w:val="clear" w:color="auto" w:fill="F2F2F2" w:themeFill="background1" w:themeFillShade="F2"/>
            <w:vAlign w:val="center"/>
          </w:tcPr>
          <w:p w14:paraId="36FCC8EB" w14:textId="0D4DE2E7" w:rsidR="006D4F2B" w:rsidRPr="006D4F2B" w:rsidRDefault="006D4F2B" w:rsidP="006D4F2B">
            <w:pPr>
              <w:spacing w:before="0" w:after="0" w:line="240" w:lineRule="auto"/>
              <w:jc w:val="center"/>
            </w:pPr>
            <w:r w:rsidRPr="006D4F2B">
              <w:t>£998</w:t>
            </w:r>
          </w:p>
        </w:tc>
      </w:tr>
      <w:tr w:rsidR="003E2DB0" w:rsidRPr="00915B57" w14:paraId="072EAC1E" w14:textId="6BDB0976" w:rsidTr="003E2DB0">
        <w:trPr>
          <w:jc w:val="center"/>
        </w:trPr>
        <w:tc>
          <w:tcPr>
            <w:tcW w:w="3969" w:type="dxa"/>
            <w:gridSpan w:val="3"/>
            <w:tcBorders>
              <w:top w:val="single" w:sz="4" w:space="0" w:color="auto"/>
            </w:tcBorders>
            <w:shd w:val="clear" w:color="auto" w:fill="auto"/>
            <w:vAlign w:val="center"/>
          </w:tcPr>
          <w:p w14:paraId="27EB4123" w14:textId="0A76BC55" w:rsidR="006D4F2B" w:rsidRPr="006D4F2B" w:rsidRDefault="006D4F2B" w:rsidP="006D4F2B">
            <w:pPr>
              <w:spacing w:before="0" w:after="0" w:line="240" w:lineRule="auto"/>
              <w:jc w:val="left"/>
              <w:rPr>
                <w:sz w:val="24"/>
                <w:szCs w:val="24"/>
              </w:rPr>
            </w:pPr>
            <w:r w:rsidRPr="006D4F2B">
              <w:rPr>
                <w:sz w:val="24"/>
                <w:szCs w:val="24"/>
              </w:rPr>
              <w:t xml:space="preserve">*All values in £million </w:t>
            </w:r>
          </w:p>
        </w:tc>
        <w:tc>
          <w:tcPr>
            <w:tcW w:w="750" w:type="dxa"/>
            <w:tcBorders>
              <w:top w:val="single" w:sz="4" w:space="0" w:color="auto"/>
            </w:tcBorders>
          </w:tcPr>
          <w:p w14:paraId="6C379813" w14:textId="77777777" w:rsidR="006D4F2B" w:rsidRPr="006D4F2B" w:rsidRDefault="006D4F2B" w:rsidP="006D4F2B">
            <w:pPr>
              <w:spacing w:before="0" w:after="0" w:line="240" w:lineRule="auto"/>
              <w:jc w:val="left"/>
              <w:rPr>
                <w:sz w:val="24"/>
                <w:szCs w:val="24"/>
              </w:rPr>
            </w:pPr>
          </w:p>
        </w:tc>
        <w:tc>
          <w:tcPr>
            <w:tcW w:w="0" w:type="auto"/>
            <w:tcBorders>
              <w:top w:val="single" w:sz="4" w:space="0" w:color="auto"/>
            </w:tcBorders>
          </w:tcPr>
          <w:p w14:paraId="4D06D293" w14:textId="77777777" w:rsidR="006D4F2B" w:rsidRPr="006D4F2B" w:rsidRDefault="006D4F2B" w:rsidP="006D4F2B">
            <w:pPr>
              <w:spacing w:before="0" w:after="0" w:line="240" w:lineRule="auto"/>
              <w:jc w:val="left"/>
              <w:rPr>
                <w:sz w:val="24"/>
                <w:szCs w:val="24"/>
              </w:rPr>
            </w:pPr>
          </w:p>
        </w:tc>
      </w:tr>
    </w:tbl>
    <w:p w14:paraId="54E89F29" w14:textId="5B03050B" w:rsidR="006D4F2B" w:rsidRDefault="006D4F2B" w:rsidP="00221C57">
      <w:pPr>
        <w:ind w:firstLine="720"/>
        <w:rPr>
          <w:sz w:val="24"/>
          <w:szCs w:val="24"/>
        </w:rPr>
      </w:pPr>
    </w:p>
    <w:p w14:paraId="1DE56465" w14:textId="3159C791" w:rsidR="000C2DC5" w:rsidRDefault="000C2DC5" w:rsidP="00221C57">
      <w:pPr>
        <w:ind w:firstLine="720"/>
        <w:rPr>
          <w:sz w:val="24"/>
          <w:szCs w:val="24"/>
        </w:rPr>
      </w:pPr>
      <w:r>
        <w:rPr>
          <w:sz w:val="24"/>
          <w:szCs w:val="24"/>
        </w:rPr>
        <w:t xml:space="preserve">Note also that EPL 2 has reduced NPV values compared to EPL </w:t>
      </w:r>
      <w:r w:rsidR="00741C0A">
        <w:rPr>
          <w:sz w:val="24"/>
          <w:szCs w:val="24"/>
        </w:rPr>
        <w:t>1 and the permanent system</w:t>
      </w:r>
      <w:r>
        <w:rPr>
          <w:sz w:val="24"/>
          <w:szCs w:val="24"/>
        </w:rPr>
        <w:t xml:space="preserve">. This is because EPL 2 has increased </w:t>
      </w:r>
      <w:r w:rsidR="00741C0A">
        <w:rPr>
          <w:sz w:val="24"/>
          <w:szCs w:val="24"/>
        </w:rPr>
        <w:t xml:space="preserve">the Levy </w:t>
      </w:r>
      <w:r>
        <w:rPr>
          <w:sz w:val="24"/>
          <w:szCs w:val="24"/>
        </w:rPr>
        <w:t xml:space="preserve">rate </w:t>
      </w:r>
      <w:r w:rsidR="00741C0A">
        <w:rPr>
          <w:sz w:val="24"/>
          <w:szCs w:val="24"/>
        </w:rPr>
        <w:t>to</w:t>
      </w:r>
      <w:r>
        <w:rPr>
          <w:sz w:val="24"/>
          <w:szCs w:val="24"/>
        </w:rPr>
        <w:t xml:space="preserve"> 35% but the cash value of the investment allowance has remained the same.  </w:t>
      </w:r>
    </w:p>
    <w:p w14:paraId="1E9A0153" w14:textId="3AA36A70" w:rsidR="000C2DC5" w:rsidRDefault="00425B4D" w:rsidP="00221C57">
      <w:pPr>
        <w:ind w:firstLine="720"/>
        <w:rPr>
          <w:sz w:val="24"/>
          <w:szCs w:val="24"/>
        </w:rPr>
      </w:pPr>
      <w:r w:rsidRPr="00BF511E">
        <w:rPr>
          <w:sz w:val="24"/>
          <w:szCs w:val="24"/>
        </w:rPr>
        <w:t>Plotting the post-tax net cashflow</w:t>
      </w:r>
      <w:r w:rsidR="004A406F">
        <w:rPr>
          <w:sz w:val="24"/>
          <w:szCs w:val="24"/>
        </w:rPr>
        <w:t xml:space="preserve"> through time</w:t>
      </w:r>
      <w:r w:rsidRPr="00BF511E">
        <w:rPr>
          <w:sz w:val="24"/>
          <w:szCs w:val="24"/>
        </w:rPr>
        <w:t xml:space="preserve"> is helpful to fully understand the </w:t>
      </w:r>
      <w:r w:rsidR="004A406F">
        <w:rPr>
          <w:sz w:val="24"/>
          <w:szCs w:val="24"/>
        </w:rPr>
        <w:t xml:space="preserve">comparative </w:t>
      </w:r>
      <w:r w:rsidRPr="00BF511E">
        <w:rPr>
          <w:sz w:val="24"/>
          <w:szCs w:val="24"/>
        </w:rPr>
        <w:t>effect</w:t>
      </w:r>
      <w:r w:rsidR="004A406F">
        <w:rPr>
          <w:sz w:val="24"/>
          <w:szCs w:val="24"/>
        </w:rPr>
        <w:t>s</w:t>
      </w:r>
      <w:r w:rsidRPr="00BF511E">
        <w:rPr>
          <w:sz w:val="24"/>
          <w:szCs w:val="24"/>
        </w:rPr>
        <w:t xml:space="preserve"> of </w:t>
      </w:r>
      <w:r w:rsidR="000C2DC5">
        <w:rPr>
          <w:sz w:val="24"/>
          <w:szCs w:val="24"/>
        </w:rPr>
        <w:t>EPL 1 and 2</w:t>
      </w:r>
      <w:r w:rsidRPr="00BF511E">
        <w:rPr>
          <w:sz w:val="24"/>
          <w:szCs w:val="24"/>
        </w:rPr>
        <w:t xml:space="preserve"> by different </w:t>
      </w:r>
      <w:r w:rsidR="004A406F">
        <w:rPr>
          <w:sz w:val="24"/>
          <w:szCs w:val="24"/>
        </w:rPr>
        <w:t xml:space="preserve">investment </w:t>
      </w:r>
      <w:r w:rsidRPr="00BF511E">
        <w:rPr>
          <w:sz w:val="24"/>
          <w:szCs w:val="24"/>
        </w:rPr>
        <w:t>start year</w:t>
      </w:r>
      <w:r w:rsidR="004A406F">
        <w:rPr>
          <w:sz w:val="24"/>
          <w:szCs w:val="24"/>
        </w:rPr>
        <w:t>s</w:t>
      </w:r>
      <w:r w:rsidRPr="00BF511E">
        <w:rPr>
          <w:sz w:val="24"/>
          <w:szCs w:val="24"/>
        </w:rPr>
        <w:t xml:space="preserve">. </w:t>
      </w:r>
      <w:r w:rsidR="00F8360F" w:rsidRPr="00BF511E">
        <w:rPr>
          <w:sz w:val="24"/>
          <w:szCs w:val="24"/>
        </w:rPr>
        <w:t>Figure 1 presents the post-tax net cashflow</w:t>
      </w:r>
      <w:r w:rsidR="004A406F">
        <w:rPr>
          <w:sz w:val="24"/>
          <w:szCs w:val="24"/>
        </w:rPr>
        <w:t>s</w:t>
      </w:r>
      <w:r w:rsidR="00F8360F" w:rsidRPr="00BF511E">
        <w:rPr>
          <w:sz w:val="24"/>
          <w:szCs w:val="24"/>
        </w:rPr>
        <w:t xml:space="preserve"> for the small field. </w:t>
      </w:r>
      <w:r w:rsidR="00927F02" w:rsidRPr="00BF511E">
        <w:rPr>
          <w:sz w:val="24"/>
          <w:szCs w:val="24"/>
        </w:rPr>
        <w:t>If the project commenced in 2019</w:t>
      </w:r>
      <w:r w:rsidR="00D3383D" w:rsidRPr="00BF511E">
        <w:rPr>
          <w:sz w:val="24"/>
          <w:szCs w:val="24"/>
        </w:rPr>
        <w:t>,</w:t>
      </w:r>
      <w:r w:rsidR="00927F02" w:rsidRPr="00BF511E">
        <w:rPr>
          <w:sz w:val="24"/>
          <w:szCs w:val="24"/>
        </w:rPr>
        <w:t xml:space="preserve"> we see th</w:t>
      </w:r>
      <w:r w:rsidR="0057684E" w:rsidRPr="00BF511E">
        <w:rPr>
          <w:sz w:val="24"/>
          <w:szCs w:val="24"/>
        </w:rPr>
        <w:t xml:space="preserve">at earlier </w:t>
      </w:r>
      <w:r w:rsidR="002550A0">
        <w:rPr>
          <w:sz w:val="24"/>
          <w:szCs w:val="24"/>
        </w:rPr>
        <w:t xml:space="preserve">net cash flow </w:t>
      </w:r>
      <w:r w:rsidR="0057684E" w:rsidRPr="00BF511E">
        <w:rPr>
          <w:sz w:val="24"/>
          <w:szCs w:val="24"/>
        </w:rPr>
        <w:t>los</w:t>
      </w:r>
      <w:r w:rsidR="007F5384">
        <w:rPr>
          <w:sz w:val="24"/>
          <w:szCs w:val="24"/>
        </w:rPr>
        <w:t>s</w:t>
      </w:r>
      <w:r w:rsidR="0057684E" w:rsidRPr="00BF511E">
        <w:rPr>
          <w:sz w:val="24"/>
          <w:szCs w:val="24"/>
        </w:rPr>
        <w:t>es</w:t>
      </w:r>
      <w:r w:rsidR="008132B7" w:rsidRPr="00BF511E">
        <w:rPr>
          <w:sz w:val="24"/>
          <w:szCs w:val="24"/>
        </w:rPr>
        <w:t xml:space="preserve"> are higher compared to </w:t>
      </w:r>
      <w:r w:rsidR="002550A0">
        <w:rPr>
          <w:sz w:val="24"/>
          <w:szCs w:val="24"/>
        </w:rPr>
        <w:t xml:space="preserve">the </w:t>
      </w:r>
      <w:r w:rsidR="008132B7" w:rsidRPr="00BF511E">
        <w:rPr>
          <w:sz w:val="24"/>
          <w:szCs w:val="24"/>
        </w:rPr>
        <w:t>2022</w:t>
      </w:r>
      <w:r w:rsidR="002550A0">
        <w:rPr>
          <w:sz w:val="24"/>
          <w:szCs w:val="24"/>
        </w:rPr>
        <w:t xml:space="preserve"> investment</w:t>
      </w:r>
      <w:r w:rsidR="008132B7" w:rsidRPr="00BF511E">
        <w:rPr>
          <w:sz w:val="24"/>
          <w:szCs w:val="24"/>
        </w:rPr>
        <w:t xml:space="preserve"> start-up. This is because</w:t>
      </w:r>
      <w:r w:rsidR="000C2DC5">
        <w:rPr>
          <w:sz w:val="24"/>
          <w:szCs w:val="24"/>
        </w:rPr>
        <w:t xml:space="preserve"> in the 2019 case the operator is not able to make use of the </w:t>
      </w:r>
      <w:r w:rsidR="008132B7" w:rsidRPr="00BF511E">
        <w:rPr>
          <w:sz w:val="24"/>
          <w:szCs w:val="24"/>
        </w:rPr>
        <w:t>investment allowance</w:t>
      </w:r>
      <w:r w:rsidR="007F5384">
        <w:rPr>
          <w:sz w:val="24"/>
          <w:szCs w:val="24"/>
        </w:rPr>
        <w:t>s</w:t>
      </w:r>
      <w:r w:rsidR="008132B7" w:rsidRPr="00BF511E">
        <w:rPr>
          <w:sz w:val="24"/>
          <w:szCs w:val="24"/>
        </w:rPr>
        <w:t xml:space="preserve"> within the EPL. </w:t>
      </w:r>
      <w:r w:rsidR="007F5384">
        <w:rPr>
          <w:sz w:val="24"/>
          <w:szCs w:val="24"/>
        </w:rPr>
        <w:t>In</w:t>
      </w:r>
      <w:r w:rsidR="00473DA5" w:rsidRPr="00BF511E">
        <w:rPr>
          <w:sz w:val="24"/>
          <w:szCs w:val="24"/>
        </w:rPr>
        <w:t xml:space="preserve"> the 2022 </w:t>
      </w:r>
      <w:r w:rsidR="000C2DC5">
        <w:rPr>
          <w:sz w:val="24"/>
          <w:szCs w:val="24"/>
        </w:rPr>
        <w:t>start-up case</w:t>
      </w:r>
      <w:r w:rsidR="00473DA5" w:rsidRPr="00BF511E">
        <w:rPr>
          <w:sz w:val="24"/>
          <w:szCs w:val="24"/>
        </w:rPr>
        <w:t xml:space="preserve"> </w:t>
      </w:r>
      <w:r w:rsidR="008132B7" w:rsidRPr="00BF511E">
        <w:rPr>
          <w:sz w:val="24"/>
          <w:szCs w:val="24"/>
        </w:rPr>
        <w:t xml:space="preserve">the post-tax net cashflow is </w:t>
      </w:r>
      <w:r w:rsidR="0046089B">
        <w:rPr>
          <w:sz w:val="24"/>
          <w:szCs w:val="24"/>
        </w:rPr>
        <w:t xml:space="preserve">close to </w:t>
      </w:r>
      <w:r w:rsidR="00944369">
        <w:rPr>
          <w:sz w:val="24"/>
          <w:szCs w:val="24"/>
        </w:rPr>
        <w:t>z</w:t>
      </w:r>
      <w:r w:rsidR="008132B7" w:rsidRPr="00BF511E">
        <w:rPr>
          <w:sz w:val="24"/>
          <w:szCs w:val="24"/>
        </w:rPr>
        <w:t>ero</w:t>
      </w:r>
      <w:r w:rsidR="0046089B">
        <w:rPr>
          <w:sz w:val="24"/>
          <w:szCs w:val="24"/>
        </w:rPr>
        <w:t xml:space="preserve"> in its early stages</w:t>
      </w:r>
      <w:r w:rsidR="008132B7" w:rsidRPr="00BF511E">
        <w:rPr>
          <w:sz w:val="24"/>
          <w:szCs w:val="24"/>
        </w:rPr>
        <w:t>, which supports the Treasury’s claim about the 91</w:t>
      </w:r>
      <w:r w:rsidR="00944369">
        <w:rPr>
          <w:sz w:val="24"/>
          <w:szCs w:val="24"/>
        </w:rPr>
        <w:t>.</w:t>
      </w:r>
      <w:r w:rsidR="000C2DC5">
        <w:rPr>
          <w:sz w:val="24"/>
          <w:szCs w:val="24"/>
        </w:rPr>
        <w:t>40</w:t>
      </w:r>
      <w:r w:rsidR="00944369">
        <w:rPr>
          <w:sz w:val="24"/>
          <w:szCs w:val="24"/>
        </w:rPr>
        <w:t xml:space="preserve"> </w:t>
      </w:r>
      <w:r w:rsidR="008132B7" w:rsidRPr="00BF511E">
        <w:rPr>
          <w:sz w:val="24"/>
          <w:szCs w:val="24"/>
        </w:rPr>
        <w:t>p</w:t>
      </w:r>
      <w:r w:rsidR="00944369">
        <w:rPr>
          <w:sz w:val="24"/>
          <w:szCs w:val="24"/>
        </w:rPr>
        <w:t>ence</w:t>
      </w:r>
      <w:r w:rsidR="00957870">
        <w:rPr>
          <w:sz w:val="24"/>
          <w:szCs w:val="24"/>
        </w:rPr>
        <w:t xml:space="preserve"> tax</w:t>
      </w:r>
      <w:r w:rsidR="008132B7" w:rsidRPr="00BF511E">
        <w:rPr>
          <w:sz w:val="24"/>
          <w:szCs w:val="24"/>
        </w:rPr>
        <w:t xml:space="preserve"> savings for every £1 </w:t>
      </w:r>
      <w:r w:rsidR="00944369">
        <w:rPr>
          <w:sz w:val="24"/>
          <w:szCs w:val="24"/>
        </w:rPr>
        <w:t>invested</w:t>
      </w:r>
      <w:r w:rsidR="008132B7" w:rsidRPr="00BF511E">
        <w:rPr>
          <w:sz w:val="24"/>
          <w:szCs w:val="24"/>
        </w:rPr>
        <w:t xml:space="preserve">. </w:t>
      </w:r>
      <w:r w:rsidR="0057684E" w:rsidRPr="00BF511E">
        <w:rPr>
          <w:sz w:val="24"/>
          <w:szCs w:val="24"/>
        </w:rPr>
        <w:t xml:space="preserve"> </w:t>
      </w:r>
    </w:p>
    <w:p w14:paraId="2848FF46" w14:textId="7579787F" w:rsidR="00836701" w:rsidRPr="00BF511E" w:rsidRDefault="00BD571D" w:rsidP="000C2DC5">
      <w:pPr>
        <w:ind w:firstLine="720"/>
        <w:rPr>
          <w:sz w:val="24"/>
          <w:szCs w:val="24"/>
        </w:rPr>
      </w:pPr>
      <w:r w:rsidRPr="00BF511E">
        <w:rPr>
          <w:sz w:val="24"/>
          <w:szCs w:val="24"/>
        </w:rPr>
        <w:t xml:space="preserve">A second important point relates to the EPL’s impact on </w:t>
      </w:r>
      <w:r w:rsidR="00C2218C" w:rsidRPr="00BF511E">
        <w:rPr>
          <w:sz w:val="24"/>
          <w:szCs w:val="24"/>
        </w:rPr>
        <w:t>post-tax net cashflow</w:t>
      </w:r>
      <w:r w:rsidR="00114609">
        <w:rPr>
          <w:sz w:val="24"/>
          <w:szCs w:val="24"/>
        </w:rPr>
        <w:t>s</w:t>
      </w:r>
      <w:r w:rsidR="00C2218C" w:rsidRPr="00BF511E">
        <w:rPr>
          <w:sz w:val="24"/>
          <w:szCs w:val="24"/>
        </w:rPr>
        <w:t>. F</w:t>
      </w:r>
      <w:r w:rsidR="004679E3" w:rsidRPr="00BF511E">
        <w:rPr>
          <w:sz w:val="24"/>
          <w:szCs w:val="24"/>
        </w:rPr>
        <w:t xml:space="preserve">or </w:t>
      </w:r>
      <w:r w:rsidR="00250A22" w:rsidRPr="00BF511E">
        <w:rPr>
          <w:sz w:val="24"/>
          <w:szCs w:val="24"/>
        </w:rPr>
        <w:t>the 2019 project</w:t>
      </w:r>
      <w:r w:rsidR="00C2218C" w:rsidRPr="00BF511E">
        <w:rPr>
          <w:sz w:val="24"/>
          <w:szCs w:val="24"/>
        </w:rPr>
        <w:t>, the</w:t>
      </w:r>
      <w:r w:rsidR="00473DA5" w:rsidRPr="00BF511E">
        <w:rPr>
          <w:sz w:val="24"/>
          <w:szCs w:val="24"/>
        </w:rPr>
        <w:t xml:space="preserve"> </w:t>
      </w:r>
      <w:r w:rsidR="00250A22" w:rsidRPr="00BF511E">
        <w:rPr>
          <w:sz w:val="24"/>
          <w:szCs w:val="24"/>
        </w:rPr>
        <w:t xml:space="preserve">highest point of profit is outside the scope of the EPL and thus the </w:t>
      </w:r>
      <w:r w:rsidR="00114609">
        <w:rPr>
          <w:sz w:val="24"/>
          <w:szCs w:val="24"/>
        </w:rPr>
        <w:t xml:space="preserve">annual </w:t>
      </w:r>
      <w:r w:rsidR="00250A22" w:rsidRPr="00BF511E">
        <w:rPr>
          <w:sz w:val="24"/>
          <w:szCs w:val="24"/>
        </w:rPr>
        <w:t xml:space="preserve">net cashflow </w:t>
      </w:r>
      <w:r w:rsidRPr="00BF511E">
        <w:rPr>
          <w:sz w:val="24"/>
          <w:szCs w:val="24"/>
        </w:rPr>
        <w:t xml:space="preserve">reaches a higher point compared to the 2022 case. </w:t>
      </w:r>
      <w:r w:rsidR="00C2218C" w:rsidRPr="00BF511E">
        <w:rPr>
          <w:sz w:val="24"/>
          <w:szCs w:val="24"/>
        </w:rPr>
        <w:t xml:space="preserve">However, </w:t>
      </w:r>
      <w:r w:rsidR="006A0A5B" w:rsidRPr="00BF511E">
        <w:rPr>
          <w:sz w:val="24"/>
          <w:szCs w:val="24"/>
        </w:rPr>
        <w:t xml:space="preserve">the Levy </w:t>
      </w:r>
      <w:r w:rsidR="0046089B">
        <w:rPr>
          <w:sz w:val="24"/>
          <w:szCs w:val="24"/>
        </w:rPr>
        <w:t xml:space="preserve">has </w:t>
      </w:r>
      <w:r w:rsidR="00741C0A">
        <w:rPr>
          <w:sz w:val="24"/>
          <w:szCs w:val="24"/>
        </w:rPr>
        <w:t>a</w:t>
      </w:r>
      <w:r w:rsidR="0046089B">
        <w:rPr>
          <w:sz w:val="24"/>
          <w:szCs w:val="24"/>
        </w:rPr>
        <w:t xml:space="preserve"> stronger impact</w:t>
      </w:r>
      <w:r w:rsidR="00741C0A">
        <w:rPr>
          <w:sz w:val="24"/>
          <w:szCs w:val="24"/>
        </w:rPr>
        <w:t xml:space="preserve"> on</w:t>
      </w:r>
      <w:r w:rsidR="0046089B">
        <w:rPr>
          <w:sz w:val="24"/>
          <w:szCs w:val="24"/>
        </w:rPr>
        <w:t xml:space="preserve"> the middle and late life profits of the 2019 field</w:t>
      </w:r>
      <w:r w:rsidR="006A0A5B" w:rsidRPr="00BF511E">
        <w:rPr>
          <w:sz w:val="24"/>
          <w:szCs w:val="24"/>
        </w:rPr>
        <w:t xml:space="preserve">, resulting in </w:t>
      </w:r>
      <w:r w:rsidR="0046089B">
        <w:rPr>
          <w:sz w:val="24"/>
          <w:szCs w:val="24"/>
        </w:rPr>
        <w:t>lower</w:t>
      </w:r>
      <w:r w:rsidR="006A0A5B" w:rsidRPr="00BF511E">
        <w:rPr>
          <w:sz w:val="24"/>
          <w:szCs w:val="24"/>
        </w:rPr>
        <w:t xml:space="preserve"> annual cashflows</w:t>
      </w:r>
      <w:r w:rsidR="0046089B">
        <w:rPr>
          <w:sz w:val="24"/>
          <w:szCs w:val="24"/>
        </w:rPr>
        <w:t xml:space="preserve"> compared to the 2022</w:t>
      </w:r>
      <w:r w:rsidR="00D03B08">
        <w:rPr>
          <w:sz w:val="24"/>
          <w:szCs w:val="24"/>
        </w:rPr>
        <w:t xml:space="preserve"> case</w:t>
      </w:r>
      <w:r w:rsidR="00836701" w:rsidRPr="00BF511E">
        <w:rPr>
          <w:sz w:val="24"/>
          <w:szCs w:val="24"/>
        </w:rPr>
        <w:t>.</w:t>
      </w:r>
      <w:r w:rsidR="008A03D8" w:rsidRPr="00BF511E">
        <w:rPr>
          <w:sz w:val="24"/>
          <w:szCs w:val="24"/>
        </w:rPr>
        <w:t xml:space="preserve"> A similar result is seen for the medium</w:t>
      </w:r>
      <w:r w:rsidR="00366526">
        <w:rPr>
          <w:sz w:val="24"/>
          <w:szCs w:val="24"/>
        </w:rPr>
        <w:t>-sized</w:t>
      </w:r>
      <w:r w:rsidR="008A03D8" w:rsidRPr="00BF511E">
        <w:rPr>
          <w:sz w:val="24"/>
          <w:szCs w:val="24"/>
        </w:rPr>
        <w:t xml:space="preserve"> field (See Figure 2).</w:t>
      </w:r>
    </w:p>
    <w:p w14:paraId="77DBD04E" w14:textId="750150E8" w:rsidR="000C2DC5" w:rsidRDefault="00387E20" w:rsidP="00221C57">
      <w:r>
        <w:tab/>
      </w:r>
      <w:r w:rsidR="00433BF0">
        <w:t xml:space="preserve"> </w:t>
      </w:r>
    </w:p>
    <w:p w14:paraId="328212BE" w14:textId="02680CF4" w:rsidR="000C2DC5" w:rsidRDefault="000C2DC5" w:rsidP="00221C57"/>
    <w:p w14:paraId="1F0DF1B8" w14:textId="6652C711" w:rsidR="000C2DC5" w:rsidRDefault="004273F7" w:rsidP="00221C57">
      <w:r w:rsidRPr="00BF511E">
        <w:rPr>
          <w:noProof/>
          <w:sz w:val="24"/>
          <w:szCs w:val="24"/>
        </w:rPr>
        <w:lastRenderedPageBreak/>
        <mc:AlternateContent>
          <mc:Choice Requires="wps">
            <w:drawing>
              <wp:anchor distT="0" distB="0" distL="114300" distR="114300" simplePos="0" relativeHeight="251674112" behindDoc="0" locked="0" layoutInCell="1" allowOverlap="1" wp14:anchorId="21E85166" wp14:editId="10ABCA92">
                <wp:simplePos x="0" y="0"/>
                <wp:positionH relativeFrom="margin">
                  <wp:align>right</wp:align>
                </wp:positionH>
                <wp:positionV relativeFrom="paragraph">
                  <wp:posOffset>3957955</wp:posOffset>
                </wp:positionV>
                <wp:extent cx="5612130" cy="590550"/>
                <wp:effectExtent l="0" t="0" r="7620" b="0"/>
                <wp:wrapTopAndBottom/>
                <wp:docPr id="7" name="Text Box 7"/>
                <wp:cNvGraphicFramePr/>
                <a:graphic xmlns:a="http://schemas.openxmlformats.org/drawingml/2006/main">
                  <a:graphicData uri="http://schemas.microsoft.com/office/word/2010/wordprocessingShape">
                    <wps:wsp>
                      <wps:cNvSpPr txBox="1"/>
                      <wps:spPr>
                        <a:xfrm>
                          <a:off x="0" y="0"/>
                          <a:ext cx="5612130" cy="590550"/>
                        </a:xfrm>
                        <a:prstGeom prst="rect">
                          <a:avLst/>
                        </a:prstGeom>
                        <a:solidFill>
                          <a:prstClr val="white"/>
                        </a:solidFill>
                        <a:ln>
                          <a:noFill/>
                        </a:ln>
                      </wps:spPr>
                      <wps:txbx>
                        <w:txbxContent>
                          <w:p w14:paraId="717DB64C" w14:textId="42690E0B" w:rsidR="008A03D8" w:rsidRPr="00BF511E" w:rsidRDefault="008A03D8" w:rsidP="008A03D8">
                            <w:pPr>
                              <w:pStyle w:val="Caption"/>
                              <w:rPr>
                                <w:noProof/>
                                <w:sz w:val="24"/>
                                <w:szCs w:val="24"/>
                              </w:rPr>
                            </w:pPr>
                            <w:r w:rsidRPr="00BF511E">
                              <w:rPr>
                                <w:sz w:val="24"/>
                                <w:szCs w:val="24"/>
                              </w:rPr>
                              <w:t xml:space="preserve">Figure </w:t>
                            </w:r>
                            <w:r w:rsidR="00C420B5">
                              <w:rPr>
                                <w:sz w:val="24"/>
                                <w:szCs w:val="24"/>
                              </w:rPr>
                              <w:t>2</w:t>
                            </w:r>
                            <w:r w:rsidRPr="00BF511E">
                              <w:rPr>
                                <w:sz w:val="24"/>
                                <w:szCs w:val="24"/>
                              </w:rPr>
                              <w:t xml:space="preserve">. </w:t>
                            </w:r>
                            <w:r w:rsidR="0046089B" w:rsidRPr="00BF511E">
                              <w:rPr>
                                <w:sz w:val="24"/>
                                <w:szCs w:val="24"/>
                              </w:rPr>
                              <w:t xml:space="preserve">Net </w:t>
                            </w:r>
                            <w:r w:rsidR="0046089B">
                              <w:rPr>
                                <w:sz w:val="24"/>
                                <w:szCs w:val="24"/>
                              </w:rPr>
                              <w:t xml:space="preserve">post-tax </w:t>
                            </w:r>
                            <w:r w:rsidR="0046089B" w:rsidRPr="00BF511E">
                              <w:rPr>
                                <w:sz w:val="24"/>
                                <w:szCs w:val="24"/>
                              </w:rPr>
                              <w:t>cash flow</w:t>
                            </w:r>
                            <w:r w:rsidR="00AF5612">
                              <w:rPr>
                                <w:sz w:val="24"/>
                                <w:szCs w:val="24"/>
                              </w:rPr>
                              <w:t>s</w:t>
                            </w:r>
                            <w:r w:rsidR="0046089B" w:rsidRPr="00BF511E">
                              <w:rPr>
                                <w:sz w:val="24"/>
                                <w:szCs w:val="24"/>
                              </w:rPr>
                              <w:t xml:space="preserve"> for the </w:t>
                            </w:r>
                            <w:r w:rsidR="0046089B">
                              <w:rPr>
                                <w:sz w:val="24"/>
                                <w:szCs w:val="24"/>
                              </w:rPr>
                              <w:t>medium</w:t>
                            </w:r>
                            <w:r w:rsidR="0046089B" w:rsidRPr="00BF511E">
                              <w:rPr>
                                <w:sz w:val="24"/>
                                <w:szCs w:val="24"/>
                              </w:rPr>
                              <w:t xml:space="preserve"> field by different </w:t>
                            </w:r>
                            <w:r w:rsidR="0046089B">
                              <w:rPr>
                                <w:sz w:val="24"/>
                                <w:szCs w:val="24"/>
                              </w:rPr>
                              <w:t xml:space="preserve">investment </w:t>
                            </w:r>
                            <w:r w:rsidR="0046089B" w:rsidRPr="00BF511E">
                              <w:rPr>
                                <w:sz w:val="24"/>
                                <w:szCs w:val="24"/>
                              </w:rPr>
                              <w:t xml:space="preserve">start-up </w:t>
                            </w:r>
                            <w:r w:rsidR="0046089B">
                              <w:rPr>
                                <w:sz w:val="24"/>
                                <w:szCs w:val="24"/>
                              </w:rPr>
                              <w:t>dates</w:t>
                            </w:r>
                            <w:r w:rsidR="0046089B" w:rsidRPr="00BF511E">
                              <w:rPr>
                                <w:sz w:val="24"/>
                                <w:szCs w:val="24"/>
                              </w:rPr>
                              <w:t xml:space="preserve"> assuming tax case where there is other income</w:t>
                            </w:r>
                          </w:p>
                          <w:p w14:paraId="35132285" w14:textId="7EC771D9" w:rsidR="008A03D8" w:rsidRPr="005C174E" w:rsidRDefault="008A03D8" w:rsidP="008A03D8">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E85166" id="_x0000_t202" coordsize="21600,21600" o:spt="202" path="m,l,21600r21600,l21600,xe">
                <v:stroke joinstyle="miter"/>
                <v:path gradientshapeok="t" o:connecttype="rect"/>
              </v:shapetype>
              <v:shape id="Text Box 7" o:spid="_x0000_s1026" type="#_x0000_t202" style="position:absolute;left:0;text-align:left;margin-left:390.7pt;margin-top:311.65pt;width:441.9pt;height:46.5pt;z-index:2516741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radGgIAADsEAAAOAAAAZHJzL2Uyb0RvYy54bWysU01v2zAMvQ/YfxB0X5xkSLEZcYosRYYB&#10;QVsgHXpWZCkWIIsapcTufv0ofyRdt9Owi0yLFMn3+Li8bWvLzgqDAVfw2WTKmXISSuOOBf/+tP3w&#10;ibMQhSuFBacK/qICv129f7dsfK7mUIEtFTJK4kLe+IJXMfo8y4KsVC3CBLxy5NSAtYj0i8esRNFQ&#10;9tpm8+n0JmsAS48gVQh0e9c7+arLr7WS8UHroCKzBafeYndidx7Sma2WIj+i8JWRQxviH7qohXFU&#10;9JLqTkTBTmj+SFUbiRBAx4mEOgOtjVQdBkIzm75Bs6+EVx0WIif4C03h/6WV9+e9f0QW2y/Q0gAT&#10;IY0PeaDLhKfVWKcvdcrITxS+XGhTbWSSLhc3s/nsI7kk+Rafp4tFx2t2fe0xxK8KapaMgiONpWNL&#10;nHchUkUKHUNSsQDWlFtjbfpJjo1FdhY0wqYyUaUe6cVvUdalWAfpVe9ON9kVSrJie2gHfAcoXwg2&#10;Qq+I4OXWUKGdCPFRIEmA4JCs4wMd2kJTcBgszirAn3+7T/E0GfJy1pCkCh5+nAQqzuw3RzNL+hsN&#10;HI3DaLhTvQGCOKOF8bIz6QFGO5oaoX4mta9TFXIJJ6lWweNobmIvbNoWqdbrLohU5kXcub2XKfVI&#10;6FP7LNAP44g0yHsYxSbyN1PpY3t616cI2nQjS4T2LA48k0K7uQzblFbg9X8Xdd351S8AAAD//wMA&#10;UEsDBBQABgAIAAAAIQDrz8no3gAAAAgBAAAPAAAAZHJzL2Rvd25yZXYueG1sTI9BT4NAEIXvJv6H&#10;zZh4MXYpJEiQpdFWb3pobXreslMgZWcJuxT67x1P9jh5k+99r1jNthMXHHzrSMFyEYFAqpxpqVaw&#10;//l8zkD4oMnozhEquKKHVXl/V+jcuIm2eNmFWjCEfK4VNCH0uZS+atBqv3A9EmcnN1gd+BxqaQY9&#10;Mdx2Mo6iVFrdEjc0usd1g9V5N1oF6WYYpy2tnzb7jy/93dfx4f16UOrxYX57BRFwDv/P8KfP6lCy&#10;09GNZLzoFPCQwKQ4SUBwnGUJLzkqeFmmCciykLcDyl8AAAD//wMAUEsBAi0AFAAGAAgAAAAhALaD&#10;OJL+AAAA4QEAABMAAAAAAAAAAAAAAAAAAAAAAFtDb250ZW50X1R5cGVzXS54bWxQSwECLQAUAAYA&#10;CAAAACEAOP0h/9YAAACUAQAACwAAAAAAAAAAAAAAAAAvAQAAX3JlbHMvLnJlbHNQSwECLQAUAAYA&#10;CAAAACEADEa2nRoCAAA7BAAADgAAAAAAAAAAAAAAAAAuAgAAZHJzL2Uyb0RvYy54bWxQSwECLQAU&#10;AAYACAAAACEA68/J6N4AAAAIAQAADwAAAAAAAAAAAAAAAAB0BAAAZHJzL2Rvd25yZXYueG1sUEsF&#10;BgAAAAAEAAQA8wAAAH8FAAAAAA==&#10;" stroked="f">
                <v:textbox inset="0,0,0,0">
                  <w:txbxContent>
                    <w:p w14:paraId="717DB64C" w14:textId="42690E0B" w:rsidR="008A03D8" w:rsidRPr="00BF511E" w:rsidRDefault="008A03D8" w:rsidP="008A03D8">
                      <w:pPr>
                        <w:pStyle w:val="Caption"/>
                        <w:rPr>
                          <w:noProof/>
                          <w:sz w:val="24"/>
                          <w:szCs w:val="24"/>
                        </w:rPr>
                      </w:pPr>
                      <w:r w:rsidRPr="00BF511E">
                        <w:rPr>
                          <w:sz w:val="24"/>
                          <w:szCs w:val="24"/>
                        </w:rPr>
                        <w:t xml:space="preserve">Figure </w:t>
                      </w:r>
                      <w:r w:rsidR="00C420B5">
                        <w:rPr>
                          <w:sz w:val="24"/>
                          <w:szCs w:val="24"/>
                        </w:rPr>
                        <w:t>2</w:t>
                      </w:r>
                      <w:r w:rsidRPr="00BF511E">
                        <w:rPr>
                          <w:sz w:val="24"/>
                          <w:szCs w:val="24"/>
                        </w:rPr>
                        <w:t xml:space="preserve">. </w:t>
                      </w:r>
                      <w:r w:rsidR="0046089B" w:rsidRPr="00BF511E">
                        <w:rPr>
                          <w:sz w:val="24"/>
                          <w:szCs w:val="24"/>
                        </w:rPr>
                        <w:t xml:space="preserve">Net </w:t>
                      </w:r>
                      <w:r w:rsidR="0046089B">
                        <w:rPr>
                          <w:sz w:val="24"/>
                          <w:szCs w:val="24"/>
                        </w:rPr>
                        <w:t xml:space="preserve">post-tax </w:t>
                      </w:r>
                      <w:r w:rsidR="0046089B" w:rsidRPr="00BF511E">
                        <w:rPr>
                          <w:sz w:val="24"/>
                          <w:szCs w:val="24"/>
                        </w:rPr>
                        <w:t>cash flow</w:t>
                      </w:r>
                      <w:r w:rsidR="00AF5612">
                        <w:rPr>
                          <w:sz w:val="24"/>
                          <w:szCs w:val="24"/>
                        </w:rPr>
                        <w:t>s</w:t>
                      </w:r>
                      <w:r w:rsidR="0046089B" w:rsidRPr="00BF511E">
                        <w:rPr>
                          <w:sz w:val="24"/>
                          <w:szCs w:val="24"/>
                        </w:rPr>
                        <w:t xml:space="preserve"> for the </w:t>
                      </w:r>
                      <w:r w:rsidR="0046089B">
                        <w:rPr>
                          <w:sz w:val="24"/>
                          <w:szCs w:val="24"/>
                        </w:rPr>
                        <w:t>medium</w:t>
                      </w:r>
                      <w:r w:rsidR="0046089B" w:rsidRPr="00BF511E">
                        <w:rPr>
                          <w:sz w:val="24"/>
                          <w:szCs w:val="24"/>
                        </w:rPr>
                        <w:t xml:space="preserve"> field by different </w:t>
                      </w:r>
                      <w:r w:rsidR="0046089B">
                        <w:rPr>
                          <w:sz w:val="24"/>
                          <w:szCs w:val="24"/>
                        </w:rPr>
                        <w:t xml:space="preserve">investment </w:t>
                      </w:r>
                      <w:r w:rsidR="0046089B" w:rsidRPr="00BF511E">
                        <w:rPr>
                          <w:sz w:val="24"/>
                          <w:szCs w:val="24"/>
                        </w:rPr>
                        <w:t xml:space="preserve">start-up </w:t>
                      </w:r>
                      <w:r w:rsidR="0046089B">
                        <w:rPr>
                          <w:sz w:val="24"/>
                          <w:szCs w:val="24"/>
                        </w:rPr>
                        <w:t>dates</w:t>
                      </w:r>
                      <w:r w:rsidR="0046089B" w:rsidRPr="00BF511E">
                        <w:rPr>
                          <w:sz w:val="24"/>
                          <w:szCs w:val="24"/>
                        </w:rPr>
                        <w:t xml:space="preserve"> assuming tax case where there is other income</w:t>
                      </w:r>
                    </w:p>
                    <w:p w14:paraId="35132285" w14:textId="7EC771D9" w:rsidR="008A03D8" w:rsidRPr="005C174E" w:rsidRDefault="008A03D8" w:rsidP="008A03D8">
                      <w:pPr>
                        <w:pStyle w:val="Caption"/>
                        <w:rPr>
                          <w:noProof/>
                        </w:rPr>
                      </w:pPr>
                    </w:p>
                  </w:txbxContent>
                </v:textbox>
                <w10:wrap type="topAndBottom" anchorx="margin"/>
              </v:shape>
            </w:pict>
          </mc:Fallback>
        </mc:AlternateContent>
      </w:r>
      <w:r>
        <w:rPr>
          <w:noProof/>
        </w:rPr>
        <w:drawing>
          <wp:anchor distT="0" distB="0" distL="114300" distR="114300" simplePos="0" relativeHeight="251672064" behindDoc="0" locked="0" layoutInCell="1" allowOverlap="1" wp14:anchorId="19A05128" wp14:editId="4529E7DB">
            <wp:simplePos x="0" y="0"/>
            <wp:positionH relativeFrom="margin">
              <wp:align>center</wp:align>
            </wp:positionH>
            <wp:positionV relativeFrom="paragraph">
              <wp:posOffset>445135</wp:posOffset>
            </wp:positionV>
            <wp:extent cx="4454525" cy="3455670"/>
            <wp:effectExtent l="0" t="0" r="3175" b="0"/>
            <wp:wrapTopAndBottom/>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54525" cy="3455670"/>
                    </a:xfrm>
                    <a:prstGeom prst="rect">
                      <a:avLst/>
                    </a:prstGeom>
                  </pic:spPr>
                </pic:pic>
              </a:graphicData>
            </a:graphic>
            <wp14:sizeRelH relativeFrom="margin">
              <wp14:pctWidth>0</wp14:pctWidth>
            </wp14:sizeRelH>
            <wp14:sizeRelV relativeFrom="margin">
              <wp14:pctHeight>0</wp14:pctHeight>
            </wp14:sizeRelV>
          </wp:anchor>
        </w:drawing>
      </w:r>
      <w:r w:rsidR="0046089B">
        <w:rPr>
          <w:noProof/>
        </w:rPr>
        <w:drawing>
          <wp:anchor distT="0" distB="0" distL="114300" distR="114300" simplePos="0" relativeHeight="251673088" behindDoc="0" locked="0" layoutInCell="1" allowOverlap="1" wp14:anchorId="2F92D235" wp14:editId="69FC078D">
            <wp:simplePos x="0" y="0"/>
            <wp:positionH relativeFrom="margin">
              <wp:align>center</wp:align>
            </wp:positionH>
            <wp:positionV relativeFrom="paragraph">
              <wp:posOffset>4411980</wp:posOffset>
            </wp:positionV>
            <wp:extent cx="4455639" cy="3456000"/>
            <wp:effectExtent l="0" t="0" r="2540" b="0"/>
            <wp:wrapTopAndBottom/>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55639" cy="3456000"/>
                    </a:xfrm>
                    <a:prstGeom prst="rect">
                      <a:avLst/>
                    </a:prstGeom>
                  </pic:spPr>
                </pic:pic>
              </a:graphicData>
            </a:graphic>
            <wp14:sizeRelH relativeFrom="margin">
              <wp14:pctWidth>0</wp14:pctWidth>
            </wp14:sizeRelH>
            <wp14:sizeRelV relativeFrom="margin">
              <wp14:pctHeight>0</wp14:pctHeight>
            </wp14:sizeRelV>
          </wp:anchor>
        </w:drawing>
      </w:r>
      <w:r w:rsidR="000C2DC5" w:rsidRPr="00BF511E">
        <w:rPr>
          <w:noProof/>
          <w:sz w:val="24"/>
          <w:szCs w:val="24"/>
        </w:rPr>
        <mc:AlternateContent>
          <mc:Choice Requires="wps">
            <w:drawing>
              <wp:anchor distT="0" distB="0" distL="114300" distR="114300" simplePos="0" relativeHeight="251664896" behindDoc="0" locked="0" layoutInCell="1" allowOverlap="1" wp14:anchorId="3A7C6E9B" wp14:editId="538DC9B2">
                <wp:simplePos x="0" y="0"/>
                <wp:positionH relativeFrom="margin">
                  <wp:align>right</wp:align>
                </wp:positionH>
                <wp:positionV relativeFrom="paragraph">
                  <wp:posOffset>0</wp:posOffset>
                </wp:positionV>
                <wp:extent cx="5612130" cy="603250"/>
                <wp:effectExtent l="0" t="0" r="7620" b="6350"/>
                <wp:wrapTopAndBottom/>
                <wp:docPr id="1" name="Text Box 1"/>
                <wp:cNvGraphicFramePr/>
                <a:graphic xmlns:a="http://schemas.openxmlformats.org/drawingml/2006/main">
                  <a:graphicData uri="http://schemas.microsoft.com/office/word/2010/wordprocessingShape">
                    <wps:wsp>
                      <wps:cNvSpPr txBox="1"/>
                      <wps:spPr>
                        <a:xfrm>
                          <a:off x="0" y="0"/>
                          <a:ext cx="5612130" cy="603250"/>
                        </a:xfrm>
                        <a:prstGeom prst="rect">
                          <a:avLst/>
                        </a:prstGeom>
                        <a:solidFill>
                          <a:prstClr val="white"/>
                        </a:solidFill>
                        <a:ln>
                          <a:noFill/>
                        </a:ln>
                      </wps:spPr>
                      <wps:txbx>
                        <w:txbxContent>
                          <w:p w14:paraId="6D130B07" w14:textId="41E1EE4D" w:rsidR="005338BA" w:rsidRPr="00BF511E" w:rsidRDefault="005338BA" w:rsidP="005338BA">
                            <w:pPr>
                              <w:pStyle w:val="Caption"/>
                              <w:rPr>
                                <w:noProof/>
                                <w:sz w:val="24"/>
                                <w:szCs w:val="24"/>
                              </w:rPr>
                            </w:pPr>
                            <w:r w:rsidRPr="00BF511E">
                              <w:rPr>
                                <w:sz w:val="24"/>
                                <w:szCs w:val="24"/>
                              </w:rPr>
                              <w:t xml:space="preserve">Figure </w:t>
                            </w:r>
                            <w:r w:rsidR="00C420B5">
                              <w:rPr>
                                <w:sz w:val="24"/>
                                <w:szCs w:val="24"/>
                              </w:rPr>
                              <w:t>1</w:t>
                            </w:r>
                            <w:r w:rsidRPr="00BF511E">
                              <w:rPr>
                                <w:sz w:val="24"/>
                                <w:szCs w:val="24"/>
                              </w:rPr>
                              <w:t xml:space="preserve">. </w:t>
                            </w:r>
                            <w:r w:rsidR="002D00B8" w:rsidRPr="00BF511E">
                              <w:rPr>
                                <w:sz w:val="24"/>
                                <w:szCs w:val="24"/>
                              </w:rPr>
                              <w:t xml:space="preserve">Net </w:t>
                            </w:r>
                            <w:r w:rsidR="000C2DC5">
                              <w:rPr>
                                <w:sz w:val="24"/>
                                <w:szCs w:val="24"/>
                              </w:rPr>
                              <w:t xml:space="preserve">post-tax </w:t>
                            </w:r>
                            <w:r w:rsidR="002D00B8" w:rsidRPr="00BF511E">
                              <w:rPr>
                                <w:sz w:val="24"/>
                                <w:szCs w:val="24"/>
                              </w:rPr>
                              <w:t>cash flow</w:t>
                            </w:r>
                            <w:r w:rsidR="007B0483">
                              <w:rPr>
                                <w:sz w:val="24"/>
                                <w:szCs w:val="24"/>
                              </w:rPr>
                              <w:t>s</w:t>
                            </w:r>
                            <w:r w:rsidR="002D00B8" w:rsidRPr="00BF511E">
                              <w:rPr>
                                <w:sz w:val="24"/>
                                <w:szCs w:val="24"/>
                              </w:rPr>
                              <w:t xml:space="preserve"> for</w:t>
                            </w:r>
                            <w:r w:rsidR="006101E6" w:rsidRPr="00BF511E">
                              <w:rPr>
                                <w:sz w:val="24"/>
                                <w:szCs w:val="24"/>
                              </w:rPr>
                              <w:t xml:space="preserve"> the</w:t>
                            </w:r>
                            <w:r w:rsidR="002D00B8" w:rsidRPr="00BF511E">
                              <w:rPr>
                                <w:sz w:val="24"/>
                                <w:szCs w:val="24"/>
                              </w:rPr>
                              <w:t xml:space="preserve"> small field by different </w:t>
                            </w:r>
                            <w:r w:rsidR="00B8103F">
                              <w:rPr>
                                <w:sz w:val="24"/>
                                <w:szCs w:val="24"/>
                              </w:rPr>
                              <w:t xml:space="preserve">investment </w:t>
                            </w:r>
                            <w:r w:rsidR="00170428" w:rsidRPr="00BF511E">
                              <w:rPr>
                                <w:sz w:val="24"/>
                                <w:szCs w:val="24"/>
                              </w:rPr>
                              <w:t>start-up</w:t>
                            </w:r>
                            <w:r w:rsidR="002D00B8" w:rsidRPr="00BF511E">
                              <w:rPr>
                                <w:sz w:val="24"/>
                                <w:szCs w:val="24"/>
                              </w:rPr>
                              <w:t xml:space="preserve"> </w:t>
                            </w:r>
                            <w:r w:rsidR="00B8103F">
                              <w:rPr>
                                <w:sz w:val="24"/>
                                <w:szCs w:val="24"/>
                              </w:rPr>
                              <w:t>date</w:t>
                            </w:r>
                            <w:r w:rsidR="00ED0A98">
                              <w:rPr>
                                <w:sz w:val="24"/>
                                <w:szCs w:val="24"/>
                              </w:rPr>
                              <w:t>s</w:t>
                            </w:r>
                            <w:r w:rsidR="0057684E" w:rsidRPr="00BF511E">
                              <w:rPr>
                                <w:sz w:val="24"/>
                                <w:szCs w:val="24"/>
                              </w:rPr>
                              <w:t xml:space="preserve"> assuming tax case where there is other income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7C6E9B" id="Text Box 1" o:spid="_x0000_s1027" type="#_x0000_t202" style="position:absolute;left:0;text-align:left;margin-left:390.7pt;margin-top:0;width:441.9pt;height:47.5pt;z-index:25166489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WCCHAIAAEIEAAAOAAAAZHJzL2Uyb0RvYy54bWysU8Fu2zAMvQ/YPwi6L05SNBiCOEWWIsOA&#10;oC2QDj0rshQLkEWNUmJnXz9Kjpuu22nYRaZFiuR7fFzcdY1lJ4XBgCv5ZDTmTDkJlXGHkn9/3nz6&#10;zFmIwlXCglMlP6vA75YfPyxaP1dTqMFWChklcWHe+pLXMfp5UQRZq0aEEXjlyKkBGxHpFw9FhaKl&#10;7I0tpuPxrGgBK48gVQh0e987+TLn11rJ+Kh1UJHZklNvMZ+Yz306i+VCzA8ofG3kpQ3xD100wjgq&#10;+prqXkTBjmj+SNUYiRBAx5GEpgCtjVQZA6GZjN+h2dXCq4yFyAn+labw/9LKh9POPyGL3RfoaICJ&#10;kNaHeaDLhKfT2KQvdcrITxSeX2lTXWSSLm9nk+nkhlySfLPxzfQ281pcX3sM8auChiWj5EhjyWyJ&#10;0zZEqkihQ0gqFsCaamOsTT/JsbbIToJG2NYmqtQjvfgtyroU6yC96t3pprhCSVbs9h0z1RuYe6jO&#10;hB6hF0bwcmOo3laE+CSQlECoSN3xkQ5toS05XCzOasCff7tP8TQg8nLWkrJKHn4cBSrO7DdHo0sy&#10;HAwcjP1guGOzBkI6ob3xMpv0AKMdTI3QvJDoV6kKuYSTVKvkcTDXsdc3LY1Uq1UOIrF5Ebdu52VK&#10;PfD63L0I9JepRJrnAwyaE/N3w+lje5ZXxwja5MklXnsWL3STUPN4LkuVNuHtf466rv7yFwAAAP//&#10;AwBQSwMEFAAGAAgAAAAhAMKswRPbAAAABAEAAA8AAABkcnMvZG93bnJldi54bWxMj8FOwzAQRO9I&#10;/IO1SFwQdSiiCiFOBS3c6KGl6nkbL0lEvI5ip0n/noULXEZazWrmTb6cXKtO1IfGs4G7WQKKuPS2&#10;4crA/uPtNgUVIrLF1jMZOFOAZXF5kWNm/chbOu1ipSSEQ4YG6hi7TOtQ1uQwzHxHLN6n7x1GOftK&#10;2x5HCXetnifJQjtsWBpq7GhVU/m1G5yBxbofxi2vbtb713fcdNX88HI+GHN9NT0/gYo0xb9n+MEX&#10;dCiE6egHtkG1BmRI/FXx0vReZhwNPD4koItc/4cvvgEAAP//AwBQSwECLQAUAAYACAAAACEAtoM4&#10;kv4AAADhAQAAEwAAAAAAAAAAAAAAAAAAAAAAW0NvbnRlbnRfVHlwZXNdLnhtbFBLAQItABQABgAI&#10;AAAAIQA4/SH/1gAAAJQBAAALAAAAAAAAAAAAAAAAAC8BAABfcmVscy8ucmVsc1BLAQItABQABgAI&#10;AAAAIQDXOWCCHAIAAEIEAAAOAAAAAAAAAAAAAAAAAC4CAABkcnMvZTJvRG9jLnhtbFBLAQItABQA&#10;BgAIAAAAIQDCrMET2wAAAAQBAAAPAAAAAAAAAAAAAAAAAHYEAABkcnMvZG93bnJldi54bWxQSwUG&#10;AAAAAAQABADzAAAAfgUAAAAA&#10;" stroked="f">
                <v:textbox inset="0,0,0,0">
                  <w:txbxContent>
                    <w:p w14:paraId="6D130B07" w14:textId="41E1EE4D" w:rsidR="005338BA" w:rsidRPr="00BF511E" w:rsidRDefault="005338BA" w:rsidP="005338BA">
                      <w:pPr>
                        <w:pStyle w:val="Caption"/>
                        <w:rPr>
                          <w:noProof/>
                          <w:sz w:val="24"/>
                          <w:szCs w:val="24"/>
                        </w:rPr>
                      </w:pPr>
                      <w:r w:rsidRPr="00BF511E">
                        <w:rPr>
                          <w:sz w:val="24"/>
                          <w:szCs w:val="24"/>
                        </w:rPr>
                        <w:t xml:space="preserve">Figure </w:t>
                      </w:r>
                      <w:r w:rsidR="00C420B5">
                        <w:rPr>
                          <w:sz w:val="24"/>
                          <w:szCs w:val="24"/>
                        </w:rPr>
                        <w:t>1</w:t>
                      </w:r>
                      <w:r w:rsidRPr="00BF511E">
                        <w:rPr>
                          <w:sz w:val="24"/>
                          <w:szCs w:val="24"/>
                        </w:rPr>
                        <w:t xml:space="preserve">. </w:t>
                      </w:r>
                      <w:r w:rsidR="002D00B8" w:rsidRPr="00BF511E">
                        <w:rPr>
                          <w:sz w:val="24"/>
                          <w:szCs w:val="24"/>
                        </w:rPr>
                        <w:t xml:space="preserve">Net </w:t>
                      </w:r>
                      <w:r w:rsidR="000C2DC5">
                        <w:rPr>
                          <w:sz w:val="24"/>
                          <w:szCs w:val="24"/>
                        </w:rPr>
                        <w:t xml:space="preserve">post-tax </w:t>
                      </w:r>
                      <w:r w:rsidR="002D00B8" w:rsidRPr="00BF511E">
                        <w:rPr>
                          <w:sz w:val="24"/>
                          <w:szCs w:val="24"/>
                        </w:rPr>
                        <w:t>cash flow</w:t>
                      </w:r>
                      <w:r w:rsidR="007B0483">
                        <w:rPr>
                          <w:sz w:val="24"/>
                          <w:szCs w:val="24"/>
                        </w:rPr>
                        <w:t>s</w:t>
                      </w:r>
                      <w:r w:rsidR="002D00B8" w:rsidRPr="00BF511E">
                        <w:rPr>
                          <w:sz w:val="24"/>
                          <w:szCs w:val="24"/>
                        </w:rPr>
                        <w:t xml:space="preserve"> for</w:t>
                      </w:r>
                      <w:r w:rsidR="006101E6" w:rsidRPr="00BF511E">
                        <w:rPr>
                          <w:sz w:val="24"/>
                          <w:szCs w:val="24"/>
                        </w:rPr>
                        <w:t xml:space="preserve"> the</w:t>
                      </w:r>
                      <w:r w:rsidR="002D00B8" w:rsidRPr="00BF511E">
                        <w:rPr>
                          <w:sz w:val="24"/>
                          <w:szCs w:val="24"/>
                        </w:rPr>
                        <w:t xml:space="preserve"> small field by different </w:t>
                      </w:r>
                      <w:r w:rsidR="00B8103F">
                        <w:rPr>
                          <w:sz w:val="24"/>
                          <w:szCs w:val="24"/>
                        </w:rPr>
                        <w:t xml:space="preserve">investment </w:t>
                      </w:r>
                      <w:r w:rsidR="00170428" w:rsidRPr="00BF511E">
                        <w:rPr>
                          <w:sz w:val="24"/>
                          <w:szCs w:val="24"/>
                        </w:rPr>
                        <w:t>start-up</w:t>
                      </w:r>
                      <w:r w:rsidR="002D00B8" w:rsidRPr="00BF511E">
                        <w:rPr>
                          <w:sz w:val="24"/>
                          <w:szCs w:val="24"/>
                        </w:rPr>
                        <w:t xml:space="preserve"> </w:t>
                      </w:r>
                      <w:r w:rsidR="00B8103F">
                        <w:rPr>
                          <w:sz w:val="24"/>
                          <w:szCs w:val="24"/>
                        </w:rPr>
                        <w:t>date</w:t>
                      </w:r>
                      <w:r w:rsidR="00ED0A98">
                        <w:rPr>
                          <w:sz w:val="24"/>
                          <w:szCs w:val="24"/>
                        </w:rPr>
                        <w:t>s</w:t>
                      </w:r>
                      <w:r w:rsidR="0057684E" w:rsidRPr="00BF511E">
                        <w:rPr>
                          <w:sz w:val="24"/>
                          <w:szCs w:val="24"/>
                        </w:rPr>
                        <w:t xml:space="preserve"> assuming tax case where there is other income</w:t>
                      </w:r>
                    </w:p>
                  </w:txbxContent>
                </v:textbox>
                <w10:wrap type="topAndBottom" anchorx="margin"/>
              </v:shape>
            </w:pict>
          </mc:Fallback>
        </mc:AlternateContent>
      </w:r>
    </w:p>
    <w:p w14:paraId="73B0B3A6" w14:textId="5CBC0374" w:rsidR="00724B80" w:rsidRPr="00BF511E" w:rsidRDefault="004273F7" w:rsidP="00221C57">
      <w:pPr>
        <w:rPr>
          <w:sz w:val="24"/>
          <w:szCs w:val="24"/>
        </w:rPr>
      </w:pPr>
      <w:r>
        <w:rPr>
          <w:noProof/>
        </w:rPr>
        <w:lastRenderedPageBreak/>
        <mc:AlternateContent>
          <mc:Choice Requires="wps">
            <w:drawing>
              <wp:anchor distT="0" distB="0" distL="114300" distR="114300" simplePos="0" relativeHeight="251671040" behindDoc="0" locked="0" layoutInCell="1" allowOverlap="1" wp14:anchorId="1C8F0C7D" wp14:editId="3AE478DA">
                <wp:simplePos x="0" y="0"/>
                <wp:positionH relativeFrom="margin">
                  <wp:align>right</wp:align>
                </wp:positionH>
                <wp:positionV relativeFrom="paragraph">
                  <wp:posOffset>1729105</wp:posOffset>
                </wp:positionV>
                <wp:extent cx="5610225" cy="638175"/>
                <wp:effectExtent l="0" t="0" r="9525" b="9525"/>
                <wp:wrapTopAndBottom/>
                <wp:docPr id="8" name="Text Box 8"/>
                <wp:cNvGraphicFramePr/>
                <a:graphic xmlns:a="http://schemas.openxmlformats.org/drawingml/2006/main">
                  <a:graphicData uri="http://schemas.microsoft.com/office/word/2010/wordprocessingShape">
                    <wps:wsp>
                      <wps:cNvSpPr txBox="1"/>
                      <wps:spPr>
                        <a:xfrm>
                          <a:off x="0" y="0"/>
                          <a:ext cx="5610225" cy="638175"/>
                        </a:xfrm>
                        <a:prstGeom prst="rect">
                          <a:avLst/>
                        </a:prstGeom>
                        <a:solidFill>
                          <a:prstClr val="white"/>
                        </a:solidFill>
                        <a:ln>
                          <a:noFill/>
                        </a:ln>
                      </wps:spPr>
                      <wps:txbx>
                        <w:txbxContent>
                          <w:p w14:paraId="1AE773A3" w14:textId="12933C7F" w:rsidR="006101E6" w:rsidRPr="000863DA" w:rsidRDefault="006101E6" w:rsidP="006101E6">
                            <w:pPr>
                              <w:pStyle w:val="Caption"/>
                              <w:rPr>
                                <w:noProof/>
                              </w:rPr>
                            </w:pPr>
                            <w:r>
                              <w:t xml:space="preserve">Figure </w:t>
                            </w:r>
                            <w:r w:rsidR="005961D1">
                              <w:t>3</w:t>
                            </w:r>
                            <w:r>
                              <w:t xml:space="preserve">. </w:t>
                            </w:r>
                            <w:r w:rsidR="004273F7" w:rsidRPr="00BF511E">
                              <w:rPr>
                                <w:sz w:val="24"/>
                                <w:szCs w:val="24"/>
                              </w:rPr>
                              <w:t xml:space="preserve">Net </w:t>
                            </w:r>
                            <w:r w:rsidR="004273F7">
                              <w:rPr>
                                <w:sz w:val="24"/>
                                <w:szCs w:val="24"/>
                              </w:rPr>
                              <w:t xml:space="preserve">post-tax </w:t>
                            </w:r>
                            <w:r w:rsidR="004273F7" w:rsidRPr="00BF511E">
                              <w:rPr>
                                <w:sz w:val="24"/>
                                <w:szCs w:val="24"/>
                              </w:rPr>
                              <w:t>cash flow</w:t>
                            </w:r>
                            <w:r w:rsidR="0020622D">
                              <w:rPr>
                                <w:sz w:val="24"/>
                                <w:szCs w:val="24"/>
                              </w:rPr>
                              <w:t>s</w:t>
                            </w:r>
                            <w:r w:rsidR="004273F7" w:rsidRPr="00BF511E">
                              <w:rPr>
                                <w:sz w:val="24"/>
                                <w:szCs w:val="24"/>
                              </w:rPr>
                              <w:t xml:space="preserve"> for the </w:t>
                            </w:r>
                            <w:r w:rsidR="00F16C2F">
                              <w:rPr>
                                <w:sz w:val="24"/>
                                <w:szCs w:val="24"/>
                              </w:rPr>
                              <w:t>large</w:t>
                            </w:r>
                            <w:r w:rsidR="004273F7" w:rsidRPr="00BF511E">
                              <w:rPr>
                                <w:sz w:val="24"/>
                                <w:szCs w:val="24"/>
                              </w:rPr>
                              <w:t xml:space="preserve"> field by different </w:t>
                            </w:r>
                            <w:r w:rsidR="004273F7">
                              <w:rPr>
                                <w:sz w:val="24"/>
                                <w:szCs w:val="24"/>
                              </w:rPr>
                              <w:t xml:space="preserve">investment </w:t>
                            </w:r>
                            <w:r w:rsidR="004273F7" w:rsidRPr="00BF511E">
                              <w:rPr>
                                <w:sz w:val="24"/>
                                <w:szCs w:val="24"/>
                              </w:rPr>
                              <w:t xml:space="preserve">start-up </w:t>
                            </w:r>
                            <w:r w:rsidR="004273F7">
                              <w:rPr>
                                <w:sz w:val="24"/>
                                <w:szCs w:val="24"/>
                              </w:rPr>
                              <w:t>dates</w:t>
                            </w:r>
                            <w:r w:rsidR="004273F7" w:rsidRPr="00BF511E">
                              <w:rPr>
                                <w:sz w:val="24"/>
                                <w:szCs w:val="24"/>
                              </w:rPr>
                              <w:t xml:space="preserve"> assuming tax case where there is other income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F0C7D" id="Text Box 8" o:spid="_x0000_s1028" type="#_x0000_t202" style="position:absolute;left:0;text-align:left;margin-left:390.55pt;margin-top:136.15pt;width:441.75pt;height:50.25pt;z-index:2516710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qxkHAIAAEIEAAAOAAAAZHJzL2Uyb0RvYy54bWysU1GP2jAMfp+0/xDlfRSYYKeKcmKcmCah&#10;u5O46Z5DmtBIaZw5gZb9+jkthe22p2kvqWs7dr7vsxf3bW3ZSWEw4Ao+GY05U05Cadyh4N9eNh/u&#10;OAtRuFJYcKrgZxX4/fL9u0XjczWFCmypkFERF/LGF7yK0edZFmSlahFG4JWjoAasRaRfPGQlioaq&#10;1zabjsfzrAEsPYJUIZD3oQ/yZVdfayXjk9ZBRWYLTm+L3YnduU9ntlyI/IDCV0ZeniH+4RW1MI6a&#10;Xks9iCjYEc0fpWojEQLoOJJQZ6C1karDQGgm4zdodpXwqsNC5AR/pSn8v7Ly8bTzz8hi+xlaEjAR&#10;0viQB3ImPK3GOn3ppYziROH5SptqI5PknM0n4+l0xpmk2Pzj3eTTLJXJbrc9hvhFQc2SUXAkWTq2&#10;xGkbYp86pKRmAawpN8ba9JMCa4vsJEjCpjJRXYr/lmVdynWQbvUFkye7QUlWbPctM2XBpwPMPZRn&#10;Qo/QD0bwcmOo31aE+CyQJoEA03THJzq0habgcLE4qwB//M2f8kkginLW0GQVPHw/ClSc2a+OpEtj&#10;OBg4GPvBcMd6DYR0QnvjZWfSBYx2MDVC/UpDv0pdKCScpF4Fj4O5jv1809JItVp1STRsXsSt23mZ&#10;Sg+8vrSvAv1FlUh6PsIwcyJ/I06f27O8OkbQplMu8dqzeKGbBrXT/rJUaRN+/e+ybqu//AkAAP//&#10;AwBQSwMEFAAGAAgAAAAhAKhVV17eAAAACAEAAA8AAABkcnMvZG93bnJldi54bWxMj8FOwzAQRO9I&#10;/IO1SFwQdUhEG4U4FbRwg0NL1fM2XpKIeB3ZTpP+PeYEx9GMZt6U69n04kzOd5YVPCwSEMS11R03&#10;Cg6fb/c5CB+QNfaWScGFPKyr66sSC20n3tF5HxoRS9gXqKANYSik9HVLBv3CDsTR+7LOYIjSNVI7&#10;nGK56WWaJEtpsOO40OJAm5bq7/1oFCy3bpx2vLnbHl7f8WNo0uPL5ajU7c38/AQi0Bz+wvCLH9Gh&#10;ikwnO7L2olcQjwQF6SrNQEQ7z7NHECcF2SrNQVal/H+g+gEAAP//AwBQSwECLQAUAAYACAAAACEA&#10;toM4kv4AAADhAQAAEwAAAAAAAAAAAAAAAAAAAAAAW0NvbnRlbnRfVHlwZXNdLnhtbFBLAQItABQA&#10;BgAIAAAAIQA4/SH/1gAAAJQBAAALAAAAAAAAAAAAAAAAAC8BAABfcmVscy8ucmVsc1BLAQItABQA&#10;BgAIAAAAIQCDLqxkHAIAAEIEAAAOAAAAAAAAAAAAAAAAAC4CAABkcnMvZTJvRG9jLnhtbFBLAQIt&#10;ABQABgAIAAAAIQCoVVde3gAAAAgBAAAPAAAAAAAAAAAAAAAAAHYEAABkcnMvZG93bnJldi54bWxQ&#10;SwUGAAAAAAQABADzAAAAgQUAAAAA&#10;" stroked="f">
                <v:textbox inset="0,0,0,0">
                  <w:txbxContent>
                    <w:p w14:paraId="1AE773A3" w14:textId="12933C7F" w:rsidR="006101E6" w:rsidRPr="000863DA" w:rsidRDefault="006101E6" w:rsidP="006101E6">
                      <w:pPr>
                        <w:pStyle w:val="Caption"/>
                        <w:rPr>
                          <w:noProof/>
                        </w:rPr>
                      </w:pPr>
                      <w:r>
                        <w:t xml:space="preserve">Figure </w:t>
                      </w:r>
                      <w:r w:rsidR="005961D1">
                        <w:t>3</w:t>
                      </w:r>
                      <w:r>
                        <w:t xml:space="preserve">. </w:t>
                      </w:r>
                      <w:r w:rsidR="004273F7" w:rsidRPr="00BF511E">
                        <w:rPr>
                          <w:sz w:val="24"/>
                          <w:szCs w:val="24"/>
                        </w:rPr>
                        <w:t xml:space="preserve">Net </w:t>
                      </w:r>
                      <w:r w:rsidR="004273F7">
                        <w:rPr>
                          <w:sz w:val="24"/>
                          <w:szCs w:val="24"/>
                        </w:rPr>
                        <w:t xml:space="preserve">post-tax </w:t>
                      </w:r>
                      <w:r w:rsidR="004273F7" w:rsidRPr="00BF511E">
                        <w:rPr>
                          <w:sz w:val="24"/>
                          <w:szCs w:val="24"/>
                        </w:rPr>
                        <w:t>cash flow</w:t>
                      </w:r>
                      <w:r w:rsidR="0020622D">
                        <w:rPr>
                          <w:sz w:val="24"/>
                          <w:szCs w:val="24"/>
                        </w:rPr>
                        <w:t>s</w:t>
                      </w:r>
                      <w:r w:rsidR="004273F7" w:rsidRPr="00BF511E">
                        <w:rPr>
                          <w:sz w:val="24"/>
                          <w:szCs w:val="24"/>
                        </w:rPr>
                        <w:t xml:space="preserve"> for the </w:t>
                      </w:r>
                      <w:r w:rsidR="00F16C2F">
                        <w:rPr>
                          <w:sz w:val="24"/>
                          <w:szCs w:val="24"/>
                        </w:rPr>
                        <w:t>large</w:t>
                      </w:r>
                      <w:r w:rsidR="004273F7" w:rsidRPr="00BF511E">
                        <w:rPr>
                          <w:sz w:val="24"/>
                          <w:szCs w:val="24"/>
                        </w:rPr>
                        <w:t xml:space="preserve"> field by different </w:t>
                      </w:r>
                      <w:r w:rsidR="004273F7">
                        <w:rPr>
                          <w:sz w:val="24"/>
                          <w:szCs w:val="24"/>
                        </w:rPr>
                        <w:t xml:space="preserve">investment </w:t>
                      </w:r>
                      <w:r w:rsidR="004273F7" w:rsidRPr="00BF511E">
                        <w:rPr>
                          <w:sz w:val="24"/>
                          <w:szCs w:val="24"/>
                        </w:rPr>
                        <w:t xml:space="preserve">start-up </w:t>
                      </w:r>
                      <w:r w:rsidR="004273F7">
                        <w:rPr>
                          <w:sz w:val="24"/>
                          <w:szCs w:val="24"/>
                        </w:rPr>
                        <w:t>dates</w:t>
                      </w:r>
                      <w:r w:rsidR="004273F7" w:rsidRPr="00BF511E">
                        <w:rPr>
                          <w:sz w:val="24"/>
                          <w:szCs w:val="24"/>
                        </w:rPr>
                        <w:t xml:space="preserve"> assuming tax case where there is other income</w:t>
                      </w:r>
                    </w:p>
                  </w:txbxContent>
                </v:textbox>
                <w10:wrap type="topAndBottom" anchorx="margin"/>
              </v:shape>
            </w:pict>
          </mc:Fallback>
        </mc:AlternateContent>
      </w:r>
      <w:r w:rsidR="008A03D8" w:rsidRPr="00BF511E">
        <w:rPr>
          <w:sz w:val="24"/>
          <w:szCs w:val="24"/>
        </w:rPr>
        <w:t>The impact of the EPL</w:t>
      </w:r>
      <w:r w:rsidR="00F16189" w:rsidRPr="00BF511E">
        <w:rPr>
          <w:sz w:val="24"/>
          <w:szCs w:val="24"/>
        </w:rPr>
        <w:t xml:space="preserve"> on the large </w:t>
      </w:r>
      <w:r w:rsidR="00823E89">
        <w:rPr>
          <w:sz w:val="24"/>
          <w:szCs w:val="24"/>
        </w:rPr>
        <w:t>field</w:t>
      </w:r>
      <w:r w:rsidR="00F16189" w:rsidRPr="00BF511E">
        <w:rPr>
          <w:sz w:val="24"/>
          <w:szCs w:val="24"/>
        </w:rPr>
        <w:t xml:space="preserve"> is </w:t>
      </w:r>
      <w:r w:rsidR="00741C0A">
        <w:rPr>
          <w:sz w:val="24"/>
          <w:szCs w:val="24"/>
        </w:rPr>
        <w:t>shown in Figure 3</w:t>
      </w:r>
      <w:r w:rsidR="00AE61CE" w:rsidRPr="00BF511E">
        <w:rPr>
          <w:sz w:val="24"/>
          <w:szCs w:val="24"/>
        </w:rPr>
        <w:t xml:space="preserve">. </w:t>
      </w:r>
      <w:r>
        <w:rPr>
          <w:sz w:val="24"/>
          <w:szCs w:val="24"/>
        </w:rPr>
        <w:t>F</w:t>
      </w:r>
      <w:r w:rsidR="009610BA" w:rsidRPr="00BF511E">
        <w:rPr>
          <w:sz w:val="24"/>
          <w:szCs w:val="24"/>
        </w:rPr>
        <w:t>or the 2022</w:t>
      </w:r>
      <w:r w:rsidR="00480835">
        <w:rPr>
          <w:sz w:val="24"/>
          <w:szCs w:val="24"/>
        </w:rPr>
        <w:t xml:space="preserve"> investment</w:t>
      </w:r>
      <w:r w:rsidR="009610BA" w:rsidRPr="00BF511E">
        <w:rPr>
          <w:sz w:val="24"/>
          <w:szCs w:val="24"/>
        </w:rPr>
        <w:t xml:space="preserve"> start-up </w:t>
      </w:r>
      <w:r>
        <w:rPr>
          <w:sz w:val="24"/>
          <w:szCs w:val="24"/>
        </w:rPr>
        <w:t xml:space="preserve">tax relief is achieved for investment expenditures. Profits were not affected in EPL </w:t>
      </w:r>
      <w:r w:rsidR="00186F13">
        <w:rPr>
          <w:sz w:val="24"/>
          <w:szCs w:val="24"/>
        </w:rPr>
        <w:t>1 but</w:t>
      </w:r>
      <w:r>
        <w:rPr>
          <w:sz w:val="24"/>
          <w:szCs w:val="24"/>
        </w:rPr>
        <w:t xml:space="preserve"> are taxed in EPL 2. </w:t>
      </w:r>
      <w:r w:rsidR="00186F13">
        <w:rPr>
          <w:sz w:val="24"/>
          <w:szCs w:val="24"/>
        </w:rPr>
        <w:t xml:space="preserve">Fields starting in 2019, however, are not able to claim tax relief for the investment expenditures and early profits are taxed in both EPL 1 and EPL 2. </w:t>
      </w:r>
      <w:r w:rsidR="009610BA" w:rsidRPr="00BF511E">
        <w:rPr>
          <w:sz w:val="24"/>
          <w:szCs w:val="24"/>
        </w:rPr>
        <w:t xml:space="preserve"> </w:t>
      </w:r>
      <w:r w:rsidR="00186F13">
        <w:rPr>
          <w:sz w:val="24"/>
          <w:szCs w:val="24"/>
        </w:rPr>
        <w:t xml:space="preserve">The implication is that the timing of investment expenditures and </w:t>
      </w:r>
      <w:r w:rsidR="00741C0A">
        <w:rPr>
          <w:sz w:val="24"/>
          <w:szCs w:val="24"/>
        </w:rPr>
        <w:t xml:space="preserve">timing of </w:t>
      </w:r>
      <w:r w:rsidR="00186F13">
        <w:rPr>
          <w:sz w:val="24"/>
          <w:szCs w:val="24"/>
        </w:rPr>
        <w:t xml:space="preserve">first production determine the impact of the EPL. </w:t>
      </w:r>
    </w:p>
    <w:p w14:paraId="63B4325A" w14:textId="2D7474DD" w:rsidR="004273F7" w:rsidRDefault="004273F7" w:rsidP="004273F7">
      <w:pPr>
        <w:spacing w:after="120"/>
        <w:rPr>
          <w:sz w:val="24"/>
          <w:szCs w:val="24"/>
        </w:rPr>
      </w:pPr>
      <w:r>
        <w:rPr>
          <w:noProof/>
          <w:sz w:val="24"/>
          <w:szCs w:val="24"/>
        </w:rPr>
        <w:drawing>
          <wp:anchor distT="0" distB="0" distL="114300" distR="114300" simplePos="0" relativeHeight="251675136" behindDoc="0" locked="0" layoutInCell="1" allowOverlap="1" wp14:anchorId="2C082B59" wp14:editId="67B41634">
            <wp:simplePos x="0" y="0"/>
            <wp:positionH relativeFrom="margin">
              <wp:align>center</wp:align>
            </wp:positionH>
            <wp:positionV relativeFrom="paragraph">
              <wp:posOffset>929005</wp:posOffset>
            </wp:positionV>
            <wp:extent cx="4454401" cy="3456000"/>
            <wp:effectExtent l="0" t="0" r="3810" b="0"/>
            <wp:wrapTopAndBottom/>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54401" cy="3456000"/>
                    </a:xfrm>
                    <a:prstGeom prst="rect">
                      <a:avLst/>
                    </a:prstGeom>
                  </pic:spPr>
                </pic:pic>
              </a:graphicData>
            </a:graphic>
          </wp:anchor>
        </w:drawing>
      </w:r>
    </w:p>
    <w:p w14:paraId="49912EC0" w14:textId="628DF05F" w:rsidR="00186F13" w:rsidRPr="00BF511E" w:rsidRDefault="00186F13" w:rsidP="00186F13">
      <w:pPr>
        <w:spacing w:after="120"/>
        <w:ind w:firstLine="720"/>
        <w:rPr>
          <w:sz w:val="24"/>
          <w:szCs w:val="24"/>
        </w:rPr>
      </w:pPr>
      <w:r w:rsidRPr="00BF511E">
        <w:rPr>
          <w:sz w:val="24"/>
          <w:szCs w:val="24"/>
        </w:rPr>
        <w:t xml:space="preserve">The results </w:t>
      </w:r>
      <w:r>
        <w:rPr>
          <w:sz w:val="24"/>
          <w:szCs w:val="24"/>
        </w:rPr>
        <w:t xml:space="preserve">in this section </w:t>
      </w:r>
      <w:r w:rsidRPr="00BF511E">
        <w:rPr>
          <w:sz w:val="24"/>
          <w:szCs w:val="24"/>
        </w:rPr>
        <w:t xml:space="preserve">support criticism </w:t>
      </w:r>
      <w:r>
        <w:rPr>
          <w:sz w:val="24"/>
          <w:szCs w:val="24"/>
        </w:rPr>
        <w:t>of</w:t>
      </w:r>
      <w:r w:rsidRPr="00BF511E">
        <w:rPr>
          <w:sz w:val="24"/>
          <w:szCs w:val="24"/>
        </w:rPr>
        <w:t xml:space="preserve"> the EPL in that it places a higher burden on</w:t>
      </w:r>
      <w:r>
        <w:rPr>
          <w:sz w:val="24"/>
          <w:szCs w:val="24"/>
        </w:rPr>
        <w:t xml:space="preserve"> projects that incurred investment expenditures in past years as opposed to new projects</w:t>
      </w:r>
      <w:r w:rsidRPr="00BF511E">
        <w:rPr>
          <w:sz w:val="24"/>
          <w:szCs w:val="24"/>
        </w:rPr>
        <w:t xml:space="preserve">. Projects that began before 2022 will have less opportunity to claim the additional tax savings and will </w:t>
      </w:r>
      <w:r>
        <w:rPr>
          <w:sz w:val="24"/>
          <w:szCs w:val="24"/>
        </w:rPr>
        <w:t xml:space="preserve">be </w:t>
      </w:r>
      <w:r w:rsidR="0020622D">
        <w:rPr>
          <w:sz w:val="24"/>
          <w:szCs w:val="24"/>
        </w:rPr>
        <w:t xml:space="preserve">highly </w:t>
      </w:r>
      <w:r>
        <w:rPr>
          <w:sz w:val="24"/>
          <w:szCs w:val="24"/>
        </w:rPr>
        <w:t xml:space="preserve">exposed to the </w:t>
      </w:r>
      <w:r w:rsidRPr="00BF511E">
        <w:rPr>
          <w:sz w:val="24"/>
          <w:szCs w:val="24"/>
        </w:rPr>
        <w:t>headline tax</w:t>
      </w:r>
      <w:r>
        <w:rPr>
          <w:sz w:val="24"/>
          <w:szCs w:val="24"/>
        </w:rPr>
        <w:t xml:space="preserve"> rate</w:t>
      </w:r>
      <w:r w:rsidRPr="00BF511E">
        <w:rPr>
          <w:sz w:val="24"/>
          <w:szCs w:val="24"/>
        </w:rPr>
        <w:t xml:space="preserve"> of </w:t>
      </w:r>
      <w:r>
        <w:rPr>
          <w:sz w:val="24"/>
          <w:szCs w:val="24"/>
        </w:rPr>
        <w:t>75</w:t>
      </w:r>
      <w:r w:rsidRPr="00BF511E">
        <w:rPr>
          <w:sz w:val="24"/>
          <w:szCs w:val="24"/>
        </w:rPr>
        <w:t xml:space="preserve">%. </w:t>
      </w:r>
    </w:p>
    <w:p w14:paraId="6E20245E" w14:textId="6C079866" w:rsidR="009B5D60" w:rsidRDefault="00186F13" w:rsidP="00186F13">
      <w:pPr>
        <w:spacing w:after="120"/>
        <w:ind w:firstLine="720"/>
        <w:rPr>
          <w:sz w:val="24"/>
          <w:szCs w:val="24"/>
        </w:rPr>
      </w:pPr>
      <w:r w:rsidRPr="00BF511E">
        <w:rPr>
          <w:sz w:val="24"/>
          <w:szCs w:val="24"/>
        </w:rPr>
        <w:t>The results also</w:t>
      </w:r>
      <w:r w:rsidR="009B5D60">
        <w:rPr>
          <w:sz w:val="24"/>
          <w:szCs w:val="24"/>
        </w:rPr>
        <w:t xml:space="preserve"> suggest</w:t>
      </w:r>
      <w:r w:rsidR="0020622D">
        <w:rPr>
          <w:sz w:val="24"/>
          <w:szCs w:val="24"/>
        </w:rPr>
        <w:t xml:space="preserve"> that</w:t>
      </w:r>
      <w:r w:rsidR="009B5D60">
        <w:rPr>
          <w:sz w:val="24"/>
          <w:szCs w:val="24"/>
        </w:rPr>
        <w:t xml:space="preserve"> the EPL promotes two incentives. First, </w:t>
      </w:r>
      <w:r w:rsidR="0020622D">
        <w:rPr>
          <w:sz w:val="24"/>
          <w:szCs w:val="24"/>
        </w:rPr>
        <w:t xml:space="preserve">there is </w:t>
      </w:r>
      <w:r w:rsidR="009B5D60">
        <w:rPr>
          <w:sz w:val="24"/>
          <w:szCs w:val="24"/>
        </w:rPr>
        <w:t>a signal to invest</w:t>
      </w:r>
      <w:r w:rsidR="0020622D">
        <w:rPr>
          <w:sz w:val="24"/>
          <w:szCs w:val="24"/>
        </w:rPr>
        <w:t xml:space="preserve"> with a</w:t>
      </w:r>
      <w:r w:rsidR="009B5D60">
        <w:rPr>
          <w:sz w:val="24"/>
          <w:szCs w:val="24"/>
        </w:rPr>
        <w:t xml:space="preserve"> positive incentive where operators are encouraged to </w:t>
      </w:r>
      <w:r w:rsidRPr="00BF511E">
        <w:rPr>
          <w:sz w:val="24"/>
          <w:szCs w:val="24"/>
        </w:rPr>
        <w:t xml:space="preserve">invest in new </w:t>
      </w:r>
      <w:r w:rsidR="00CD2052">
        <w:rPr>
          <w:sz w:val="24"/>
          <w:szCs w:val="24"/>
        </w:rPr>
        <w:t xml:space="preserve">or incremental </w:t>
      </w:r>
      <w:r w:rsidRPr="00BF511E">
        <w:rPr>
          <w:sz w:val="24"/>
          <w:szCs w:val="24"/>
        </w:rPr>
        <w:t>projects</w:t>
      </w:r>
      <w:r w:rsidR="009B5D60">
        <w:rPr>
          <w:sz w:val="24"/>
          <w:szCs w:val="24"/>
        </w:rPr>
        <w:t xml:space="preserve"> to claim tax relief immediately under the expectation that the </w:t>
      </w:r>
      <w:r w:rsidRPr="00BF511E">
        <w:rPr>
          <w:sz w:val="24"/>
          <w:szCs w:val="24"/>
        </w:rPr>
        <w:t xml:space="preserve">EPL will not apply once the projects come </w:t>
      </w:r>
      <w:r w:rsidR="009B5D60" w:rsidRPr="00BF511E">
        <w:rPr>
          <w:sz w:val="24"/>
          <w:szCs w:val="24"/>
        </w:rPr>
        <w:t>online</w:t>
      </w:r>
      <w:r w:rsidRPr="00BF511E">
        <w:rPr>
          <w:sz w:val="24"/>
          <w:szCs w:val="24"/>
        </w:rPr>
        <w:t xml:space="preserve"> and production </w:t>
      </w:r>
      <w:r w:rsidR="00CD2052">
        <w:rPr>
          <w:sz w:val="24"/>
          <w:szCs w:val="24"/>
        </w:rPr>
        <w:t>ramps up.</w:t>
      </w:r>
      <w:r w:rsidR="009B5D60">
        <w:rPr>
          <w:sz w:val="24"/>
          <w:szCs w:val="24"/>
        </w:rPr>
        <w:t xml:space="preserve"> </w:t>
      </w:r>
    </w:p>
    <w:p w14:paraId="61BB5FC7" w14:textId="16623941" w:rsidR="00186F13" w:rsidRPr="00BF511E" w:rsidRDefault="009B5D60" w:rsidP="00186F13">
      <w:pPr>
        <w:spacing w:after="120"/>
        <w:ind w:firstLine="720"/>
        <w:rPr>
          <w:sz w:val="24"/>
          <w:szCs w:val="24"/>
        </w:rPr>
      </w:pPr>
      <w:r>
        <w:rPr>
          <w:sz w:val="24"/>
          <w:szCs w:val="24"/>
        </w:rPr>
        <w:t xml:space="preserve">The second incentive leads the operator </w:t>
      </w:r>
      <w:r w:rsidRPr="0068536D">
        <w:rPr>
          <w:sz w:val="24"/>
          <w:szCs w:val="24"/>
        </w:rPr>
        <w:t xml:space="preserve">to phase investment expenditure and production to take advantage of the timing of the investment reliefs and the payments </w:t>
      </w:r>
      <w:r w:rsidRPr="0068536D">
        <w:rPr>
          <w:sz w:val="24"/>
          <w:szCs w:val="24"/>
        </w:rPr>
        <w:lastRenderedPageBreak/>
        <w:t>of the EPL</w:t>
      </w:r>
      <w:r>
        <w:rPr>
          <w:sz w:val="24"/>
          <w:szCs w:val="24"/>
        </w:rPr>
        <w:t xml:space="preserve">. This can </w:t>
      </w:r>
      <w:r w:rsidR="00CD2052">
        <w:rPr>
          <w:sz w:val="24"/>
          <w:szCs w:val="24"/>
        </w:rPr>
        <w:t>lead to a negative impact in the short run where some</w:t>
      </w:r>
      <w:r>
        <w:rPr>
          <w:sz w:val="24"/>
          <w:szCs w:val="24"/>
        </w:rPr>
        <w:t xml:space="preserve"> operators delay </w:t>
      </w:r>
      <w:r w:rsidR="00741C0A">
        <w:rPr>
          <w:sz w:val="24"/>
          <w:szCs w:val="24"/>
        </w:rPr>
        <w:t xml:space="preserve">investment and first production to </w:t>
      </w:r>
      <w:r w:rsidR="0020622D">
        <w:rPr>
          <w:sz w:val="24"/>
          <w:szCs w:val="24"/>
        </w:rPr>
        <w:t>benefit from</w:t>
      </w:r>
      <w:r>
        <w:rPr>
          <w:sz w:val="24"/>
          <w:szCs w:val="24"/>
        </w:rPr>
        <w:t xml:space="preserve"> the expiration </w:t>
      </w:r>
      <w:r w:rsidR="0020622D">
        <w:rPr>
          <w:sz w:val="24"/>
          <w:szCs w:val="24"/>
        </w:rPr>
        <w:t>date</w:t>
      </w:r>
      <w:r>
        <w:rPr>
          <w:sz w:val="24"/>
          <w:szCs w:val="24"/>
        </w:rPr>
        <w:t xml:space="preserve"> of the EPL</w:t>
      </w:r>
      <w:r w:rsidR="00640DAD">
        <w:rPr>
          <w:sz w:val="24"/>
          <w:szCs w:val="24"/>
        </w:rPr>
        <w:t>.</w:t>
      </w:r>
      <w:r w:rsidR="00CD2052">
        <w:rPr>
          <w:sz w:val="24"/>
          <w:szCs w:val="24"/>
        </w:rPr>
        <w:t xml:space="preserve"> </w:t>
      </w:r>
    </w:p>
    <w:p w14:paraId="37C614BB" w14:textId="18CB3E83" w:rsidR="006F5F80" w:rsidRDefault="00917016" w:rsidP="00BF511E">
      <w:pPr>
        <w:pStyle w:val="Heading2"/>
        <w:spacing w:before="240"/>
      </w:pPr>
      <w:r>
        <w:t xml:space="preserve">Section 3.2 </w:t>
      </w:r>
      <w:r w:rsidR="006F5F80">
        <w:t xml:space="preserve">Impact of EPL </w:t>
      </w:r>
      <w:r w:rsidR="00F6175D">
        <w:t>on</w:t>
      </w:r>
      <w:r w:rsidR="006F5F80">
        <w:t xml:space="preserve"> </w:t>
      </w:r>
      <w:r w:rsidR="00014739">
        <w:t>new investment</w:t>
      </w:r>
      <w:r w:rsidR="006F5F80">
        <w:t xml:space="preserve"> projects</w:t>
      </w:r>
      <w:r w:rsidR="00A5601F">
        <w:t xml:space="preserve"> </w:t>
      </w:r>
      <w:r w:rsidR="00F21564">
        <w:t>under</w:t>
      </w:r>
      <w:r w:rsidR="00F6175D">
        <w:t xml:space="preserve"> different tax cases</w:t>
      </w:r>
    </w:p>
    <w:p w14:paraId="6FEF600F" w14:textId="3301D3ED" w:rsidR="00795C0F" w:rsidRDefault="000077E3" w:rsidP="00BF511E">
      <w:pPr>
        <w:spacing w:after="120"/>
        <w:ind w:firstLine="720"/>
        <w:rPr>
          <w:sz w:val="24"/>
          <w:szCs w:val="24"/>
        </w:rPr>
      </w:pPr>
      <w:r w:rsidRPr="00BF511E">
        <w:rPr>
          <w:sz w:val="24"/>
          <w:szCs w:val="24"/>
        </w:rPr>
        <w:t xml:space="preserve">The two main objectives </w:t>
      </w:r>
      <w:r w:rsidR="00014739">
        <w:rPr>
          <w:sz w:val="24"/>
          <w:szCs w:val="24"/>
        </w:rPr>
        <w:t>of</w:t>
      </w:r>
      <w:r w:rsidRPr="00BF511E">
        <w:rPr>
          <w:sz w:val="24"/>
          <w:szCs w:val="24"/>
        </w:rPr>
        <w:t xml:space="preserve"> the Government with the</w:t>
      </w:r>
      <w:r w:rsidR="00EA5C52" w:rsidRPr="00BF511E">
        <w:rPr>
          <w:sz w:val="24"/>
          <w:szCs w:val="24"/>
        </w:rPr>
        <w:t xml:space="preserve"> Energy Profits Levy </w:t>
      </w:r>
      <w:r w:rsidRPr="00BF511E">
        <w:rPr>
          <w:sz w:val="24"/>
          <w:szCs w:val="24"/>
        </w:rPr>
        <w:t>are</w:t>
      </w:r>
      <w:r w:rsidR="00C90B54" w:rsidRPr="00BF511E">
        <w:rPr>
          <w:sz w:val="24"/>
          <w:szCs w:val="24"/>
        </w:rPr>
        <w:t xml:space="preserve"> to</w:t>
      </w:r>
      <w:r w:rsidR="00440E80" w:rsidRPr="00BF511E">
        <w:rPr>
          <w:sz w:val="24"/>
          <w:szCs w:val="24"/>
        </w:rPr>
        <w:t xml:space="preserve"> increase </w:t>
      </w:r>
      <w:r w:rsidRPr="00BF511E">
        <w:rPr>
          <w:sz w:val="24"/>
          <w:szCs w:val="24"/>
        </w:rPr>
        <w:t>reinvestment of profits</w:t>
      </w:r>
      <w:r w:rsidR="00440E80" w:rsidRPr="00BF511E">
        <w:rPr>
          <w:sz w:val="24"/>
          <w:szCs w:val="24"/>
        </w:rPr>
        <w:t xml:space="preserve"> via the investment allowance within the </w:t>
      </w:r>
      <w:r w:rsidRPr="00BF511E">
        <w:rPr>
          <w:sz w:val="24"/>
          <w:szCs w:val="24"/>
        </w:rPr>
        <w:t>Levy</w:t>
      </w:r>
      <w:r w:rsidR="00775E42" w:rsidRPr="00BF511E">
        <w:rPr>
          <w:sz w:val="24"/>
          <w:szCs w:val="24"/>
        </w:rPr>
        <w:t xml:space="preserve">, and </w:t>
      </w:r>
      <w:r w:rsidRPr="00BF511E">
        <w:rPr>
          <w:sz w:val="24"/>
          <w:szCs w:val="24"/>
        </w:rPr>
        <w:t xml:space="preserve">to </w:t>
      </w:r>
      <w:r w:rsidR="00775E42" w:rsidRPr="00BF511E">
        <w:rPr>
          <w:sz w:val="24"/>
          <w:szCs w:val="24"/>
        </w:rPr>
        <w:t>tax</w:t>
      </w:r>
      <w:r w:rsidR="009D75EB" w:rsidRPr="00BF511E">
        <w:rPr>
          <w:sz w:val="24"/>
          <w:szCs w:val="24"/>
        </w:rPr>
        <w:t xml:space="preserve"> extraordinary profits</w:t>
      </w:r>
      <w:r w:rsidR="00463A96" w:rsidRPr="00BF511E">
        <w:rPr>
          <w:sz w:val="24"/>
          <w:szCs w:val="24"/>
        </w:rPr>
        <w:t xml:space="preserve"> brought by </w:t>
      </w:r>
      <w:r w:rsidR="00014739">
        <w:rPr>
          <w:sz w:val="24"/>
          <w:szCs w:val="24"/>
        </w:rPr>
        <w:t xml:space="preserve">current </w:t>
      </w:r>
      <w:r w:rsidR="00463A96" w:rsidRPr="00BF511E">
        <w:rPr>
          <w:sz w:val="24"/>
          <w:szCs w:val="24"/>
        </w:rPr>
        <w:t>high energy prices</w:t>
      </w:r>
      <w:r w:rsidR="009C28E4" w:rsidRPr="00BF511E">
        <w:rPr>
          <w:sz w:val="24"/>
          <w:szCs w:val="24"/>
        </w:rPr>
        <w:t xml:space="preserve">. </w:t>
      </w:r>
      <w:r w:rsidR="001D3A0A" w:rsidRPr="00BF511E">
        <w:rPr>
          <w:sz w:val="24"/>
          <w:szCs w:val="24"/>
        </w:rPr>
        <w:t xml:space="preserve">In this section we </w:t>
      </w:r>
      <w:r w:rsidR="00510545" w:rsidRPr="00BF511E">
        <w:rPr>
          <w:sz w:val="24"/>
          <w:szCs w:val="24"/>
        </w:rPr>
        <w:t xml:space="preserve">present economic metrics that allow an assessment of </w:t>
      </w:r>
      <w:r w:rsidR="00057ADD">
        <w:rPr>
          <w:sz w:val="24"/>
          <w:szCs w:val="24"/>
        </w:rPr>
        <w:t>these</w:t>
      </w:r>
      <w:r w:rsidR="00BC20CD" w:rsidRPr="00BF511E">
        <w:rPr>
          <w:sz w:val="24"/>
          <w:szCs w:val="24"/>
        </w:rPr>
        <w:t xml:space="preserve"> objectives. </w:t>
      </w:r>
      <w:r w:rsidR="007374DC">
        <w:rPr>
          <w:sz w:val="24"/>
          <w:szCs w:val="24"/>
        </w:rPr>
        <w:t>W</w:t>
      </w:r>
      <w:r w:rsidR="00E66824">
        <w:rPr>
          <w:sz w:val="24"/>
          <w:szCs w:val="24"/>
        </w:rPr>
        <w:t xml:space="preserve">e focus </w:t>
      </w:r>
      <w:r w:rsidR="007374DC">
        <w:rPr>
          <w:sz w:val="24"/>
          <w:szCs w:val="24"/>
        </w:rPr>
        <w:t xml:space="preserve">on projects beginning in 2022. </w:t>
      </w:r>
    </w:p>
    <w:p w14:paraId="133EDD75" w14:textId="5CDB9BA8" w:rsidR="00654BAE" w:rsidRPr="00BF511E" w:rsidRDefault="00DC55EB" w:rsidP="00BF511E">
      <w:pPr>
        <w:spacing w:after="120"/>
        <w:ind w:firstLine="720"/>
        <w:rPr>
          <w:sz w:val="24"/>
          <w:szCs w:val="24"/>
        </w:rPr>
      </w:pPr>
      <w:r w:rsidRPr="00BF511E">
        <w:rPr>
          <w:sz w:val="24"/>
          <w:szCs w:val="24"/>
        </w:rPr>
        <w:t xml:space="preserve">Table </w:t>
      </w:r>
      <w:r w:rsidR="0016318F">
        <w:rPr>
          <w:sz w:val="24"/>
          <w:szCs w:val="24"/>
        </w:rPr>
        <w:t>6</w:t>
      </w:r>
      <w:r w:rsidRPr="00BF511E">
        <w:rPr>
          <w:sz w:val="24"/>
          <w:szCs w:val="24"/>
        </w:rPr>
        <w:t xml:space="preserve"> presents the post-tax NPV</w:t>
      </w:r>
      <w:r w:rsidR="00014739">
        <w:rPr>
          <w:sz w:val="24"/>
          <w:szCs w:val="24"/>
        </w:rPr>
        <w:t>s</w:t>
      </w:r>
      <w:r w:rsidRPr="00BF511E">
        <w:rPr>
          <w:sz w:val="24"/>
          <w:szCs w:val="24"/>
        </w:rPr>
        <w:t xml:space="preserve"> of t</w:t>
      </w:r>
      <w:r w:rsidR="00014739">
        <w:rPr>
          <w:sz w:val="24"/>
          <w:szCs w:val="24"/>
        </w:rPr>
        <w:t>he t</w:t>
      </w:r>
      <w:r w:rsidRPr="00BF511E">
        <w:rPr>
          <w:sz w:val="24"/>
          <w:szCs w:val="24"/>
        </w:rPr>
        <w:t xml:space="preserve">hree oil fields under </w:t>
      </w:r>
      <w:r w:rsidR="00014739">
        <w:rPr>
          <w:sz w:val="24"/>
          <w:szCs w:val="24"/>
        </w:rPr>
        <w:t xml:space="preserve">the two </w:t>
      </w:r>
      <w:r w:rsidRPr="00BF511E">
        <w:rPr>
          <w:sz w:val="24"/>
          <w:szCs w:val="24"/>
        </w:rPr>
        <w:t xml:space="preserve">tax </w:t>
      </w:r>
      <w:r w:rsidR="00014739">
        <w:rPr>
          <w:sz w:val="24"/>
          <w:szCs w:val="24"/>
        </w:rPr>
        <w:t>regimes</w:t>
      </w:r>
      <w:r w:rsidR="0016318F">
        <w:rPr>
          <w:sz w:val="24"/>
          <w:szCs w:val="24"/>
        </w:rPr>
        <w:t xml:space="preserve"> and EPL cases</w:t>
      </w:r>
      <w:r w:rsidR="00014739">
        <w:rPr>
          <w:sz w:val="24"/>
          <w:szCs w:val="24"/>
        </w:rPr>
        <w:t xml:space="preserve"> along with the pre-tax values. It is noteworthy that the pre-tax NPVs always exceed the post-tax values. For these realistic field sizes and costs there is no evidence of subsidy to investment</w:t>
      </w:r>
      <w:r w:rsidRPr="00BF511E">
        <w:rPr>
          <w:sz w:val="24"/>
          <w:szCs w:val="24"/>
        </w:rPr>
        <w:t>.</w:t>
      </w:r>
    </w:p>
    <w:p w14:paraId="0A1E2330" w14:textId="58BCB30B" w:rsidR="005C2036" w:rsidRDefault="007503AB" w:rsidP="00BF511E">
      <w:pPr>
        <w:spacing w:after="120"/>
        <w:ind w:firstLine="720"/>
        <w:rPr>
          <w:sz w:val="24"/>
          <w:szCs w:val="24"/>
        </w:rPr>
      </w:pPr>
      <w:r>
        <w:rPr>
          <w:sz w:val="24"/>
          <w:szCs w:val="24"/>
        </w:rPr>
        <w:t>In</w:t>
      </w:r>
      <w:r w:rsidR="005C2036" w:rsidRPr="00BF511E">
        <w:rPr>
          <w:sz w:val="24"/>
          <w:szCs w:val="24"/>
        </w:rPr>
        <w:t xml:space="preserve"> the case where the investor has other ring fence income </w:t>
      </w:r>
      <w:r>
        <w:rPr>
          <w:sz w:val="24"/>
          <w:szCs w:val="24"/>
        </w:rPr>
        <w:t xml:space="preserve">against which </w:t>
      </w:r>
      <w:r w:rsidR="005C2036" w:rsidRPr="00BF511E">
        <w:rPr>
          <w:sz w:val="24"/>
          <w:szCs w:val="24"/>
        </w:rPr>
        <w:t>to claim tax relief immediately,</w:t>
      </w:r>
      <w:r w:rsidR="00696B47">
        <w:rPr>
          <w:sz w:val="24"/>
          <w:szCs w:val="24"/>
        </w:rPr>
        <w:t xml:space="preserve"> the results suggest that</w:t>
      </w:r>
      <w:r w:rsidR="00057ADD">
        <w:rPr>
          <w:sz w:val="24"/>
          <w:szCs w:val="24"/>
        </w:rPr>
        <w:t>,</w:t>
      </w:r>
      <w:r w:rsidR="00696B47">
        <w:rPr>
          <w:sz w:val="24"/>
          <w:szCs w:val="24"/>
        </w:rPr>
        <w:t xml:space="preserve"> with EPL 1</w:t>
      </w:r>
      <w:r w:rsidR="005C2036" w:rsidRPr="00BF511E">
        <w:rPr>
          <w:sz w:val="24"/>
          <w:szCs w:val="24"/>
        </w:rPr>
        <w:t xml:space="preserve"> the net present value</w:t>
      </w:r>
      <w:r w:rsidR="00057ADD">
        <w:rPr>
          <w:sz w:val="24"/>
          <w:szCs w:val="24"/>
        </w:rPr>
        <w:t>s</w:t>
      </w:r>
      <w:r w:rsidR="005C2036" w:rsidRPr="00BF511E">
        <w:rPr>
          <w:sz w:val="24"/>
          <w:szCs w:val="24"/>
        </w:rPr>
        <w:t xml:space="preserve"> </w:t>
      </w:r>
      <w:r w:rsidR="00696B47">
        <w:rPr>
          <w:sz w:val="24"/>
          <w:szCs w:val="24"/>
        </w:rPr>
        <w:t>increase compared to the permanent system</w:t>
      </w:r>
      <w:r w:rsidR="005C2036" w:rsidRPr="00BF511E">
        <w:rPr>
          <w:sz w:val="24"/>
          <w:szCs w:val="24"/>
        </w:rPr>
        <w:t xml:space="preserve">. This </w:t>
      </w:r>
      <w:r>
        <w:rPr>
          <w:sz w:val="24"/>
          <w:szCs w:val="24"/>
        </w:rPr>
        <w:t>reflects</w:t>
      </w:r>
      <w:r w:rsidR="005C2036" w:rsidRPr="00BF511E">
        <w:rPr>
          <w:sz w:val="24"/>
          <w:szCs w:val="24"/>
        </w:rPr>
        <w:t xml:space="preserve"> the investment allowance</w:t>
      </w:r>
      <w:r>
        <w:rPr>
          <w:sz w:val="24"/>
          <w:szCs w:val="24"/>
        </w:rPr>
        <w:t>s</w:t>
      </w:r>
      <w:r w:rsidR="00847021">
        <w:rPr>
          <w:sz w:val="24"/>
          <w:szCs w:val="24"/>
        </w:rPr>
        <w:t xml:space="preserve"> for the EPL</w:t>
      </w:r>
      <w:r w:rsidR="005C2036" w:rsidRPr="00BF511E">
        <w:rPr>
          <w:sz w:val="24"/>
          <w:szCs w:val="24"/>
        </w:rPr>
        <w:t>, which add tax relief to the savings from</w:t>
      </w:r>
      <w:r w:rsidR="00057ADD">
        <w:rPr>
          <w:sz w:val="24"/>
          <w:szCs w:val="24"/>
        </w:rPr>
        <w:t xml:space="preserve"> the</w:t>
      </w:r>
      <w:r w:rsidR="005C2036" w:rsidRPr="00BF511E">
        <w:rPr>
          <w:sz w:val="24"/>
          <w:szCs w:val="24"/>
        </w:rPr>
        <w:t xml:space="preserve"> first</w:t>
      </w:r>
      <w:r w:rsidR="007653B4">
        <w:rPr>
          <w:sz w:val="24"/>
          <w:szCs w:val="24"/>
        </w:rPr>
        <w:t>-</w:t>
      </w:r>
      <w:r w:rsidR="005C2036" w:rsidRPr="00BF511E">
        <w:rPr>
          <w:sz w:val="24"/>
          <w:szCs w:val="24"/>
        </w:rPr>
        <w:t xml:space="preserve">year allowances </w:t>
      </w:r>
      <w:r>
        <w:rPr>
          <w:sz w:val="24"/>
          <w:szCs w:val="24"/>
        </w:rPr>
        <w:t>for</w:t>
      </w:r>
      <w:r w:rsidR="005C2036" w:rsidRPr="00BF511E">
        <w:rPr>
          <w:sz w:val="24"/>
          <w:szCs w:val="24"/>
        </w:rPr>
        <w:t xml:space="preserve"> </w:t>
      </w:r>
      <w:r w:rsidR="00696B47">
        <w:rPr>
          <w:sz w:val="24"/>
          <w:szCs w:val="24"/>
        </w:rPr>
        <w:t>CT and SC</w:t>
      </w:r>
      <w:r w:rsidR="005C2036" w:rsidRPr="00BF511E">
        <w:rPr>
          <w:sz w:val="24"/>
          <w:szCs w:val="24"/>
        </w:rPr>
        <w:t xml:space="preserve">. This is clear from </w:t>
      </w:r>
      <w:r w:rsidR="00745635">
        <w:rPr>
          <w:sz w:val="24"/>
          <w:szCs w:val="24"/>
        </w:rPr>
        <w:t>an examination of</w:t>
      </w:r>
      <w:r w:rsidR="005C2036" w:rsidRPr="00BF511E">
        <w:rPr>
          <w:sz w:val="24"/>
          <w:szCs w:val="24"/>
        </w:rPr>
        <w:t xml:space="preserve"> the post-tax cashflows in Figures 4-6</w:t>
      </w:r>
      <w:r w:rsidR="00745635">
        <w:rPr>
          <w:sz w:val="24"/>
          <w:szCs w:val="24"/>
        </w:rPr>
        <w:t xml:space="preserve"> below</w:t>
      </w:r>
      <w:r w:rsidR="005C2036" w:rsidRPr="00BF511E">
        <w:rPr>
          <w:sz w:val="24"/>
          <w:szCs w:val="24"/>
        </w:rPr>
        <w:t xml:space="preserve">. </w:t>
      </w:r>
      <w:r w:rsidR="00795C0F">
        <w:rPr>
          <w:sz w:val="24"/>
          <w:szCs w:val="24"/>
        </w:rPr>
        <w:t>E</w:t>
      </w:r>
      <w:r w:rsidR="005C2036" w:rsidRPr="00BF511E">
        <w:rPr>
          <w:sz w:val="24"/>
          <w:szCs w:val="24"/>
        </w:rPr>
        <w:t xml:space="preserve">arly losses are reduced significantly compared to the case without the </w:t>
      </w:r>
      <w:r w:rsidR="00745635">
        <w:rPr>
          <w:sz w:val="24"/>
          <w:szCs w:val="24"/>
        </w:rPr>
        <w:t>L</w:t>
      </w:r>
      <w:r w:rsidR="005C2036" w:rsidRPr="00BF511E">
        <w:rPr>
          <w:sz w:val="24"/>
          <w:szCs w:val="24"/>
        </w:rPr>
        <w:t>evy.</w:t>
      </w:r>
    </w:p>
    <w:p w14:paraId="77D3C594" w14:textId="0CB6CEDC" w:rsidR="00696B47" w:rsidRPr="00A31046" w:rsidRDefault="00696B47" w:rsidP="00BF511E">
      <w:pPr>
        <w:spacing w:after="120"/>
        <w:ind w:firstLine="720"/>
        <w:rPr>
          <w:color w:val="FF0000"/>
          <w:sz w:val="24"/>
          <w:szCs w:val="24"/>
        </w:rPr>
      </w:pPr>
      <w:r>
        <w:rPr>
          <w:sz w:val="24"/>
          <w:szCs w:val="24"/>
        </w:rPr>
        <w:t xml:space="preserve">However, when EPL 2 is considered the </w:t>
      </w:r>
      <w:r w:rsidR="00795C0F">
        <w:rPr>
          <w:sz w:val="24"/>
          <w:szCs w:val="24"/>
        </w:rPr>
        <w:t>post-tax NPV</w:t>
      </w:r>
      <w:r>
        <w:rPr>
          <w:sz w:val="24"/>
          <w:szCs w:val="24"/>
        </w:rPr>
        <w:t xml:space="preserve"> is lower compared to both EPL 1 and the permanent system. The investment allowance is not enough to offset the taxed profits given the increased rate and longer duration of the Levy. This is confirmed in Figures 4-6 where it is shown that the post-tax net cashflows under EPL 2 </w:t>
      </w:r>
      <w:r w:rsidR="00795C0F">
        <w:rPr>
          <w:sz w:val="24"/>
          <w:szCs w:val="24"/>
        </w:rPr>
        <w:t>are</w:t>
      </w:r>
      <w:r>
        <w:rPr>
          <w:sz w:val="24"/>
          <w:szCs w:val="24"/>
        </w:rPr>
        <w:t xml:space="preserve"> the lowest among</w:t>
      </w:r>
      <w:r w:rsidR="00795C0F">
        <w:rPr>
          <w:sz w:val="24"/>
          <w:szCs w:val="24"/>
        </w:rPr>
        <w:t>st</w:t>
      </w:r>
      <w:r>
        <w:rPr>
          <w:sz w:val="24"/>
          <w:szCs w:val="24"/>
        </w:rPr>
        <w:t xml:space="preserve"> all </w:t>
      </w:r>
      <w:r w:rsidR="00057ADD">
        <w:rPr>
          <w:sz w:val="24"/>
          <w:szCs w:val="24"/>
        </w:rPr>
        <w:t xml:space="preserve">the </w:t>
      </w:r>
      <w:r>
        <w:rPr>
          <w:sz w:val="24"/>
          <w:szCs w:val="24"/>
        </w:rPr>
        <w:t xml:space="preserve">tax arrangements. </w:t>
      </w:r>
      <w:r w:rsidR="00A31046" w:rsidRPr="00A31046">
        <w:rPr>
          <w:color w:val="FF0000"/>
          <w:sz w:val="24"/>
          <w:szCs w:val="24"/>
        </w:rPr>
        <w:t>In Figures 7-9 the results are shown for the case where the investor has no other income against which to set his allowances.</w:t>
      </w:r>
    </w:p>
    <w:p w14:paraId="727294F4" w14:textId="1C264029" w:rsidR="00696B47" w:rsidRPr="00BF511E" w:rsidRDefault="00696B47" w:rsidP="00BF511E">
      <w:pPr>
        <w:spacing w:after="120"/>
        <w:ind w:firstLine="720"/>
        <w:rPr>
          <w:sz w:val="24"/>
          <w:szCs w:val="24"/>
        </w:rPr>
      </w:pPr>
      <w:r>
        <w:rPr>
          <w:sz w:val="24"/>
          <w:szCs w:val="24"/>
        </w:rPr>
        <w:t xml:space="preserve">The above results </w:t>
      </w:r>
      <w:r w:rsidR="00057ADD">
        <w:rPr>
          <w:sz w:val="24"/>
          <w:szCs w:val="24"/>
        </w:rPr>
        <w:t>indicate</w:t>
      </w:r>
      <w:r>
        <w:rPr>
          <w:sz w:val="24"/>
          <w:szCs w:val="24"/>
        </w:rPr>
        <w:t xml:space="preserve"> that under the current </w:t>
      </w:r>
      <w:r w:rsidR="00795C0F">
        <w:rPr>
          <w:sz w:val="24"/>
          <w:szCs w:val="24"/>
        </w:rPr>
        <w:t>EPL 2</w:t>
      </w:r>
      <w:r>
        <w:rPr>
          <w:sz w:val="24"/>
          <w:szCs w:val="24"/>
        </w:rPr>
        <w:t>, new projects will have a lower value compared to the permanent system.</w:t>
      </w:r>
      <w:r w:rsidR="00795C0F">
        <w:rPr>
          <w:sz w:val="24"/>
          <w:szCs w:val="24"/>
        </w:rPr>
        <w:t xml:space="preserve"> </w:t>
      </w:r>
      <w:r>
        <w:rPr>
          <w:sz w:val="24"/>
          <w:szCs w:val="24"/>
        </w:rPr>
        <w:t xml:space="preserve">Under EPL 1 there was a positive increase </w:t>
      </w:r>
      <w:r w:rsidR="008E2BA1">
        <w:rPr>
          <w:sz w:val="24"/>
          <w:szCs w:val="24"/>
        </w:rPr>
        <w:t>in</w:t>
      </w:r>
      <w:r>
        <w:rPr>
          <w:sz w:val="24"/>
          <w:szCs w:val="24"/>
        </w:rPr>
        <w:t xml:space="preserve"> NPV owing to the investment allowance</w:t>
      </w:r>
      <w:r w:rsidR="008E2BA1">
        <w:rPr>
          <w:sz w:val="24"/>
          <w:szCs w:val="24"/>
        </w:rPr>
        <w:t xml:space="preserve">; implying a strong signal to invest </w:t>
      </w:r>
      <w:proofErr w:type="gramStart"/>
      <w:r w:rsidR="008E2BA1">
        <w:rPr>
          <w:sz w:val="24"/>
          <w:szCs w:val="24"/>
        </w:rPr>
        <w:t>in order to</w:t>
      </w:r>
      <w:proofErr w:type="gramEnd"/>
      <w:r w:rsidR="008E2BA1">
        <w:rPr>
          <w:sz w:val="24"/>
          <w:szCs w:val="24"/>
        </w:rPr>
        <w:t xml:space="preserve"> claim immediate relief. However, under EPL 2 it is likely that the value of the project will be reduced as the investment allowance is not enough to offset the increased rate and longer duration of the Levy. </w:t>
      </w:r>
    </w:p>
    <w:p w14:paraId="3010E161" w14:textId="6A7D9B66" w:rsidR="005C2036" w:rsidRDefault="005C2036" w:rsidP="005C2036"/>
    <w:p w14:paraId="201D77CB" w14:textId="61BC9655" w:rsidR="00971AB8" w:rsidRPr="00BF511E" w:rsidRDefault="00971AB8" w:rsidP="00971AB8">
      <w:pPr>
        <w:pStyle w:val="Caption"/>
        <w:rPr>
          <w:sz w:val="24"/>
          <w:szCs w:val="24"/>
        </w:rPr>
      </w:pPr>
      <w:r w:rsidRPr="00BF511E">
        <w:rPr>
          <w:sz w:val="24"/>
          <w:szCs w:val="24"/>
        </w:rPr>
        <w:lastRenderedPageBreak/>
        <w:t xml:space="preserve">Table </w:t>
      </w:r>
      <w:r w:rsidR="0016318F">
        <w:rPr>
          <w:sz w:val="24"/>
          <w:szCs w:val="24"/>
        </w:rPr>
        <w:t>6</w:t>
      </w:r>
      <w:r w:rsidRPr="00BF511E">
        <w:rPr>
          <w:sz w:val="24"/>
          <w:szCs w:val="24"/>
        </w:rPr>
        <w:t>. Net present value</w:t>
      </w:r>
      <w:r w:rsidR="00422FFF">
        <w:rPr>
          <w:sz w:val="24"/>
          <w:szCs w:val="24"/>
        </w:rPr>
        <w:t>s</w:t>
      </w:r>
      <w:r w:rsidRPr="00BF511E">
        <w:rPr>
          <w:sz w:val="24"/>
          <w:szCs w:val="24"/>
        </w:rPr>
        <w:t xml:space="preserve"> of three oil projects under different tax arrangements (Real NPV@10%)</w:t>
      </w:r>
    </w:p>
    <w:tbl>
      <w:tblPr>
        <w:tblStyle w:val="TableGrid"/>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0"/>
        <w:gridCol w:w="1519"/>
        <w:gridCol w:w="1354"/>
        <w:gridCol w:w="916"/>
        <w:gridCol w:w="1042"/>
        <w:gridCol w:w="1354"/>
        <w:gridCol w:w="889"/>
        <w:gridCol w:w="878"/>
      </w:tblGrid>
      <w:tr w:rsidR="000E65DB" w:rsidRPr="00547B6A" w14:paraId="6927FC33" w14:textId="423BDDD3" w:rsidTr="000E65DB">
        <w:trPr>
          <w:jc w:val="center"/>
        </w:trPr>
        <w:tc>
          <w:tcPr>
            <w:tcW w:w="1120" w:type="dxa"/>
            <w:vMerge w:val="restart"/>
            <w:tcBorders>
              <w:top w:val="single" w:sz="4" w:space="0" w:color="auto"/>
            </w:tcBorders>
            <w:vAlign w:val="center"/>
          </w:tcPr>
          <w:p w14:paraId="12A3148B" w14:textId="77777777" w:rsidR="000E65DB" w:rsidRPr="00547B6A" w:rsidRDefault="000E65DB" w:rsidP="0006199B">
            <w:pPr>
              <w:jc w:val="center"/>
              <w:rPr>
                <w:b/>
                <w:bCs/>
              </w:rPr>
            </w:pPr>
            <w:r w:rsidRPr="00547B6A">
              <w:rPr>
                <w:b/>
                <w:bCs/>
              </w:rPr>
              <w:t>Field</w:t>
            </w:r>
          </w:p>
        </w:tc>
        <w:tc>
          <w:tcPr>
            <w:tcW w:w="1519" w:type="dxa"/>
            <w:vMerge w:val="restart"/>
            <w:tcBorders>
              <w:top w:val="single" w:sz="4" w:space="0" w:color="auto"/>
            </w:tcBorders>
            <w:vAlign w:val="center"/>
          </w:tcPr>
          <w:p w14:paraId="1557C4DB" w14:textId="77777777" w:rsidR="000E65DB" w:rsidRPr="00547B6A" w:rsidRDefault="000E65DB" w:rsidP="0006199B">
            <w:pPr>
              <w:jc w:val="center"/>
              <w:rPr>
                <w:b/>
                <w:bCs/>
              </w:rPr>
            </w:pPr>
            <w:r w:rsidRPr="00547B6A">
              <w:rPr>
                <w:b/>
                <w:bCs/>
              </w:rPr>
              <w:t>Pre tax</w:t>
            </w:r>
          </w:p>
        </w:tc>
        <w:tc>
          <w:tcPr>
            <w:tcW w:w="3312" w:type="dxa"/>
            <w:gridSpan w:val="3"/>
            <w:tcBorders>
              <w:top w:val="single" w:sz="4" w:space="0" w:color="auto"/>
            </w:tcBorders>
            <w:vAlign w:val="center"/>
          </w:tcPr>
          <w:p w14:paraId="6EBC0673" w14:textId="46618BBB" w:rsidR="000E65DB" w:rsidRPr="00547B6A" w:rsidRDefault="000E65DB" w:rsidP="0006199B">
            <w:pPr>
              <w:jc w:val="center"/>
              <w:rPr>
                <w:b/>
                <w:bCs/>
              </w:rPr>
            </w:pPr>
            <w:r w:rsidRPr="00547B6A">
              <w:rPr>
                <w:b/>
                <w:bCs/>
              </w:rPr>
              <w:t>Tax case –other income</w:t>
            </w:r>
          </w:p>
        </w:tc>
        <w:tc>
          <w:tcPr>
            <w:tcW w:w="3121" w:type="dxa"/>
            <w:gridSpan w:val="3"/>
            <w:tcBorders>
              <w:top w:val="single" w:sz="4" w:space="0" w:color="auto"/>
            </w:tcBorders>
            <w:vAlign w:val="center"/>
          </w:tcPr>
          <w:p w14:paraId="0DB9CBE9" w14:textId="548E2D08" w:rsidR="000E65DB" w:rsidRPr="00547B6A" w:rsidRDefault="000E65DB" w:rsidP="0006199B">
            <w:pPr>
              <w:jc w:val="center"/>
              <w:rPr>
                <w:b/>
                <w:bCs/>
              </w:rPr>
            </w:pPr>
            <w:r w:rsidRPr="00547B6A">
              <w:rPr>
                <w:b/>
                <w:bCs/>
              </w:rPr>
              <w:t>Tax case – no other income</w:t>
            </w:r>
          </w:p>
        </w:tc>
      </w:tr>
      <w:tr w:rsidR="000E65DB" w:rsidRPr="00547B6A" w14:paraId="030D4776" w14:textId="6741FF3E" w:rsidTr="000E65DB">
        <w:trPr>
          <w:jc w:val="center"/>
        </w:trPr>
        <w:tc>
          <w:tcPr>
            <w:tcW w:w="1120" w:type="dxa"/>
            <w:vMerge/>
            <w:tcBorders>
              <w:bottom w:val="single" w:sz="4" w:space="0" w:color="auto"/>
            </w:tcBorders>
            <w:vAlign w:val="center"/>
          </w:tcPr>
          <w:p w14:paraId="3E0317EE" w14:textId="77777777" w:rsidR="000E65DB" w:rsidRPr="00547B6A" w:rsidRDefault="000E65DB" w:rsidP="0006199B">
            <w:pPr>
              <w:jc w:val="center"/>
              <w:rPr>
                <w:b/>
                <w:bCs/>
              </w:rPr>
            </w:pPr>
          </w:p>
        </w:tc>
        <w:tc>
          <w:tcPr>
            <w:tcW w:w="1519" w:type="dxa"/>
            <w:vMerge/>
            <w:tcBorders>
              <w:bottom w:val="single" w:sz="4" w:space="0" w:color="auto"/>
            </w:tcBorders>
            <w:vAlign w:val="center"/>
          </w:tcPr>
          <w:p w14:paraId="17B9D26A" w14:textId="77777777" w:rsidR="000E65DB" w:rsidRPr="00547B6A" w:rsidRDefault="000E65DB" w:rsidP="0006199B">
            <w:pPr>
              <w:jc w:val="center"/>
              <w:rPr>
                <w:b/>
                <w:bCs/>
              </w:rPr>
            </w:pPr>
          </w:p>
        </w:tc>
        <w:tc>
          <w:tcPr>
            <w:tcW w:w="1354" w:type="dxa"/>
            <w:tcBorders>
              <w:bottom w:val="single" w:sz="4" w:space="0" w:color="auto"/>
            </w:tcBorders>
            <w:vAlign w:val="center"/>
          </w:tcPr>
          <w:p w14:paraId="4EC9F4E3" w14:textId="2D6A39A5" w:rsidR="000E65DB" w:rsidRPr="00547B6A" w:rsidRDefault="000E65DB" w:rsidP="000E65DB">
            <w:pPr>
              <w:jc w:val="left"/>
              <w:rPr>
                <w:b/>
                <w:bCs/>
              </w:rPr>
            </w:pPr>
            <w:r>
              <w:rPr>
                <w:b/>
                <w:bCs/>
              </w:rPr>
              <w:t>Permanent</w:t>
            </w:r>
          </w:p>
        </w:tc>
        <w:tc>
          <w:tcPr>
            <w:tcW w:w="916" w:type="dxa"/>
            <w:tcBorders>
              <w:bottom w:val="single" w:sz="4" w:space="0" w:color="auto"/>
            </w:tcBorders>
            <w:vAlign w:val="center"/>
          </w:tcPr>
          <w:p w14:paraId="34C49423" w14:textId="091AA0A8" w:rsidR="000E65DB" w:rsidRPr="00547B6A" w:rsidRDefault="000E65DB" w:rsidP="000E65DB">
            <w:pPr>
              <w:jc w:val="left"/>
              <w:rPr>
                <w:b/>
                <w:bCs/>
              </w:rPr>
            </w:pPr>
            <w:r>
              <w:rPr>
                <w:b/>
                <w:bCs/>
              </w:rPr>
              <w:t>EPL 1</w:t>
            </w:r>
          </w:p>
        </w:tc>
        <w:tc>
          <w:tcPr>
            <w:tcW w:w="1042" w:type="dxa"/>
            <w:tcBorders>
              <w:bottom w:val="single" w:sz="4" w:space="0" w:color="auto"/>
            </w:tcBorders>
            <w:vAlign w:val="center"/>
          </w:tcPr>
          <w:p w14:paraId="490B9512" w14:textId="0F651749" w:rsidR="000E65DB" w:rsidRDefault="000E65DB" w:rsidP="000E65DB">
            <w:pPr>
              <w:jc w:val="left"/>
              <w:rPr>
                <w:b/>
                <w:bCs/>
              </w:rPr>
            </w:pPr>
            <w:r>
              <w:rPr>
                <w:b/>
                <w:bCs/>
              </w:rPr>
              <w:t>EPL 2</w:t>
            </w:r>
          </w:p>
        </w:tc>
        <w:tc>
          <w:tcPr>
            <w:tcW w:w="1354" w:type="dxa"/>
            <w:tcBorders>
              <w:bottom w:val="single" w:sz="4" w:space="0" w:color="auto"/>
            </w:tcBorders>
            <w:vAlign w:val="center"/>
          </w:tcPr>
          <w:p w14:paraId="7473DD3A" w14:textId="253B966B" w:rsidR="000E65DB" w:rsidRPr="00547B6A" w:rsidRDefault="000E65DB" w:rsidP="0006199B">
            <w:pPr>
              <w:jc w:val="center"/>
              <w:rPr>
                <w:b/>
                <w:bCs/>
              </w:rPr>
            </w:pPr>
            <w:r>
              <w:rPr>
                <w:b/>
                <w:bCs/>
              </w:rPr>
              <w:t>Permanent</w:t>
            </w:r>
          </w:p>
        </w:tc>
        <w:tc>
          <w:tcPr>
            <w:tcW w:w="0" w:type="auto"/>
            <w:tcBorders>
              <w:bottom w:val="single" w:sz="4" w:space="0" w:color="auto"/>
            </w:tcBorders>
            <w:vAlign w:val="center"/>
          </w:tcPr>
          <w:p w14:paraId="1BFAE419" w14:textId="5C28B324" w:rsidR="000E65DB" w:rsidRPr="00547B6A" w:rsidRDefault="000E65DB" w:rsidP="0006199B">
            <w:pPr>
              <w:jc w:val="center"/>
              <w:rPr>
                <w:b/>
                <w:bCs/>
              </w:rPr>
            </w:pPr>
            <w:r>
              <w:rPr>
                <w:b/>
                <w:bCs/>
              </w:rPr>
              <w:t>EPL 1</w:t>
            </w:r>
          </w:p>
        </w:tc>
        <w:tc>
          <w:tcPr>
            <w:tcW w:w="878" w:type="dxa"/>
            <w:tcBorders>
              <w:bottom w:val="single" w:sz="4" w:space="0" w:color="auto"/>
            </w:tcBorders>
          </w:tcPr>
          <w:p w14:paraId="69E9E8EE" w14:textId="55355B54" w:rsidR="000E65DB" w:rsidRPr="00547B6A" w:rsidRDefault="000E65DB" w:rsidP="0006199B">
            <w:pPr>
              <w:jc w:val="center"/>
              <w:rPr>
                <w:b/>
                <w:bCs/>
              </w:rPr>
            </w:pPr>
            <w:r>
              <w:rPr>
                <w:b/>
                <w:bCs/>
              </w:rPr>
              <w:t>EPL 2</w:t>
            </w:r>
          </w:p>
        </w:tc>
      </w:tr>
      <w:tr w:rsidR="000E65DB" w:rsidRPr="00182468" w14:paraId="58EB797E" w14:textId="7EB22341" w:rsidTr="009B7A66">
        <w:trPr>
          <w:jc w:val="center"/>
        </w:trPr>
        <w:tc>
          <w:tcPr>
            <w:tcW w:w="1120" w:type="dxa"/>
            <w:tcBorders>
              <w:top w:val="single" w:sz="4" w:space="0" w:color="auto"/>
            </w:tcBorders>
            <w:shd w:val="clear" w:color="auto" w:fill="F2F2F2" w:themeFill="background1" w:themeFillShade="F2"/>
            <w:vAlign w:val="center"/>
          </w:tcPr>
          <w:p w14:paraId="2F7B2C12" w14:textId="77777777" w:rsidR="000E65DB" w:rsidRPr="00182468" w:rsidRDefault="000E65DB" w:rsidP="000E65DB">
            <w:pPr>
              <w:jc w:val="left"/>
            </w:pPr>
            <w:r w:rsidRPr="00182468">
              <w:t>Field 1 – Small</w:t>
            </w:r>
          </w:p>
        </w:tc>
        <w:tc>
          <w:tcPr>
            <w:tcW w:w="1519" w:type="dxa"/>
            <w:tcBorders>
              <w:top w:val="single" w:sz="4" w:space="0" w:color="auto"/>
            </w:tcBorders>
            <w:shd w:val="clear" w:color="auto" w:fill="F2F2F2" w:themeFill="background1" w:themeFillShade="F2"/>
            <w:vAlign w:val="center"/>
          </w:tcPr>
          <w:p w14:paraId="23567CD8" w14:textId="74CDBFA2" w:rsidR="000E65DB" w:rsidRPr="00182468" w:rsidRDefault="000E65DB" w:rsidP="000E65DB">
            <w:pPr>
              <w:jc w:val="center"/>
            </w:pPr>
            <w:r>
              <w:t>£162</w:t>
            </w:r>
          </w:p>
        </w:tc>
        <w:tc>
          <w:tcPr>
            <w:tcW w:w="1354" w:type="dxa"/>
            <w:tcBorders>
              <w:top w:val="single" w:sz="4" w:space="0" w:color="auto"/>
            </w:tcBorders>
            <w:shd w:val="clear" w:color="auto" w:fill="F2F2F2" w:themeFill="background1" w:themeFillShade="F2"/>
            <w:vAlign w:val="center"/>
          </w:tcPr>
          <w:p w14:paraId="48002DD4" w14:textId="67E1EBA8" w:rsidR="000E65DB" w:rsidRPr="00182468" w:rsidRDefault="000E65DB" w:rsidP="000E65DB">
            <w:pPr>
              <w:jc w:val="center"/>
            </w:pPr>
            <w:r>
              <w:t>£105</w:t>
            </w:r>
          </w:p>
        </w:tc>
        <w:tc>
          <w:tcPr>
            <w:tcW w:w="916" w:type="dxa"/>
            <w:tcBorders>
              <w:top w:val="single" w:sz="4" w:space="0" w:color="auto"/>
            </w:tcBorders>
            <w:shd w:val="clear" w:color="auto" w:fill="F2F2F2" w:themeFill="background1" w:themeFillShade="F2"/>
            <w:vAlign w:val="center"/>
          </w:tcPr>
          <w:p w14:paraId="49EB032B" w14:textId="6D94EB41" w:rsidR="000E65DB" w:rsidRPr="00182468" w:rsidRDefault="000E65DB" w:rsidP="000E65DB">
            <w:pPr>
              <w:jc w:val="center"/>
            </w:pPr>
            <w:r>
              <w:t>£117</w:t>
            </w:r>
          </w:p>
        </w:tc>
        <w:tc>
          <w:tcPr>
            <w:tcW w:w="1042" w:type="dxa"/>
            <w:tcBorders>
              <w:top w:val="single" w:sz="4" w:space="0" w:color="auto"/>
            </w:tcBorders>
            <w:shd w:val="clear" w:color="auto" w:fill="F2F2F2" w:themeFill="background1" w:themeFillShade="F2"/>
            <w:vAlign w:val="center"/>
          </w:tcPr>
          <w:p w14:paraId="2888FE00" w14:textId="2D906F78" w:rsidR="000E65DB" w:rsidRDefault="000E65DB" w:rsidP="000E65DB">
            <w:pPr>
              <w:jc w:val="center"/>
            </w:pPr>
            <w:r>
              <w:t>£69</w:t>
            </w:r>
          </w:p>
        </w:tc>
        <w:tc>
          <w:tcPr>
            <w:tcW w:w="1354" w:type="dxa"/>
            <w:tcBorders>
              <w:top w:val="single" w:sz="4" w:space="0" w:color="auto"/>
            </w:tcBorders>
            <w:shd w:val="clear" w:color="auto" w:fill="F2F2F2" w:themeFill="background1" w:themeFillShade="F2"/>
            <w:vAlign w:val="center"/>
          </w:tcPr>
          <w:p w14:paraId="57E56AB3" w14:textId="05657EB0" w:rsidR="000E65DB" w:rsidRPr="00182468" w:rsidRDefault="000E65DB" w:rsidP="000E65DB">
            <w:pPr>
              <w:jc w:val="center"/>
            </w:pPr>
            <w:r>
              <w:t>£94</w:t>
            </w:r>
          </w:p>
        </w:tc>
        <w:tc>
          <w:tcPr>
            <w:tcW w:w="0" w:type="auto"/>
            <w:tcBorders>
              <w:top w:val="single" w:sz="4" w:space="0" w:color="auto"/>
            </w:tcBorders>
            <w:shd w:val="clear" w:color="auto" w:fill="F2F2F2" w:themeFill="background1" w:themeFillShade="F2"/>
            <w:vAlign w:val="center"/>
          </w:tcPr>
          <w:p w14:paraId="173B4C51" w14:textId="47ADAD25" w:rsidR="000E65DB" w:rsidRPr="00182468" w:rsidRDefault="000E65DB" w:rsidP="000E65DB">
            <w:pPr>
              <w:jc w:val="center"/>
            </w:pPr>
            <w:r>
              <w:t>£69</w:t>
            </w:r>
          </w:p>
        </w:tc>
        <w:tc>
          <w:tcPr>
            <w:tcW w:w="878" w:type="dxa"/>
            <w:tcBorders>
              <w:top w:val="single" w:sz="4" w:space="0" w:color="auto"/>
            </w:tcBorders>
            <w:shd w:val="clear" w:color="auto" w:fill="F2F2F2" w:themeFill="background1" w:themeFillShade="F2"/>
            <w:vAlign w:val="center"/>
          </w:tcPr>
          <w:p w14:paraId="12FF61F0" w14:textId="3D46BA03" w:rsidR="000E65DB" w:rsidRDefault="000E65DB" w:rsidP="000E65DB">
            <w:pPr>
              <w:jc w:val="center"/>
            </w:pPr>
            <w:r>
              <w:t>£5</w:t>
            </w:r>
          </w:p>
        </w:tc>
      </w:tr>
      <w:tr w:rsidR="000E65DB" w:rsidRPr="00182468" w14:paraId="0D995497" w14:textId="0BD8427B" w:rsidTr="009B7A66">
        <w:trPr>
          <w:jc w:val="center"/>
        </w:trPr>
        <w:tc>
          <w:tcPr>
            <w:tcW w:w="1120" w:type="dxa"/>
            <w:vAlign w:val="center"/>
          </w:tcPr>
          <w:p w14:paraId="5CA0CE35" w14:textId="77777777" w:rsidR="000E65DB" w:rsidRPr="00182468" w:rsidRDefault="000E65DB" w:rsidP="000E65DB">
            <w:pPr>
              <w:jc w:val="left"/>
            </w:pPr>
            <w:r w:rsidRPr="00182468">
              <w:t>Field 2 – Medium</w:t>
            </w:r>
          </w:p>
        </w:tc>
        <w:tc>
          <w:tcPr>
            <w:tcW w:w="1519" w:type="dxa"/>
            <w:vAlign w:val="center"/>
          </w:tcPr>
          <w:p w14:paraId="2013B5A0" w14:textId="01FB6F04" w:rsidR="000E65DB" w:rsidRPr="00182468" w:rsidRDefault="000E65DB" w:rsidP="000E65DB">
            <w:pPr>
              <w:jc w:val="center"/>
            </w:pPr>
            <w:r>
              <w:t>£1,024</w:t>
            </w:r>
          </w:p>
        </w:tc>
        <w:tc>
          <w:tcPr>
            <w:tcW w:w="1354" w:type="dxa"/>
            <w:vAlign w:val="center"/>
          </w:tcPr>
          <w:p w14:paraId="2F2B83F5" w14:textId="3783243D" w:rsidR="000E65DB" w:rsidRPr="00182468" w:rsidRDefault="000E65DB" w:rsidP="000E65DB">
            <w:pPr>
              <w:jc w:val="center"/>
            </w:pPr>
            <w:r>
              <w:t>£711</w:t>
            </w:r>
          </w:p>
        </w:tc>
        <w:tc>
          <w:tcPr>
            <w:tcW w:w="916" w:type="dxa"/>
            <w:vAlign w:val="center"/>
          </w:tcPr>
          <w:p w14:paraId="337216C3" w14:textId="55390BD3" w:rsidR="000E65DB" w:rsidRPr="00182468" w:rsidRDefault="000E65DB" w:rsidP="000E65DB">
            <w:pPr>
              <w:jc w:val="center"/>
            </w:pPr>
            <w:r>
              <w:t>£796</w:t>
            </w:r>
          </w:p>
        </w:tc>
        <w:tc>
          <w:tcPr>
            <w:tcW w:w="1042" w:type="dxa"/>
            <w:vAlign w:val="center"/>
          </w:tcPr>
          <w:p w14:paraId="744D5384" w14:textId="662AC8AB" w:rsidR="000E65DB" w:rsidRDefault="000E65DB" w:rsidP="000E65DB">
            <w:pPr>
              <w:jc w:val="center"/>
            </w:pPr>
            <w:r>
              <w:t>£570</w:t>
            </w:r>
          </w:p>
        </w:tc>
        <w:tc>
          <w:tcPr>
            <w:tcW w:w="1354" w:type="dxa"/>
            <w:vAlign w:val="center"/>
          </w:tcPr>
          <w:p w14:paraId="3ADFF8A1" w14:textId="30C77005" w:rsidR="000E65DB" w:rsidRPr="00182468" w:rsidRDefault="000E65DB" w:rsidP="000E65DB">
            <w:pPr>
              <w:jc w:val="center"/>
            </w:pPr>
            <w:r>
              <w:t>£606</w:t>
            </w:r>
          </w:p>
        </w:tc>
        <w:tc>
          <w:tcPr>
            <w:tcW w:w="0" w:type="auto"/>
            <w:vAlign w:val="center"/>
          </w:tcPr>
          <w:p w14:paraId="3D51FE66" w14:textId="13A92771" w:rsidR="000E65DB" w:rsidRPr="00182468" w:rsidRDefault="000E65DB" w:rsidP="000E65DB">
            <w:pPr>
              <w:jc w:val="center"/>
            </w:pPr>
            <w:r>
              <w:t>£569</w:t>
            </w:r>
          </w:p>
        </w:tc>
        <w:tc>
          <w:tcPr>
            <w:tcW w:w="878" w:type="dxa"/>
            <w:vAlign w:val="center"/>
          </w:tcPr>
          <w:p w14:paraId="027B138C" w14:textId="7CC9F53C" w:rsidR="000E65DB" w:rsidRDefault="000E65DB" w:rsidP="000E65DB">
            <w:pPr>
              <w:jc w:val="center"/>
            </w:pPr>
            <w:r>
              <w:t>£294</w:t>
            </w:r>
          </w:p>
        </w:tc>
      </w:tr>
      <w:tr w:rsidR="000E65DB" w:rsidRPr="00182468" w14:paraId="78CF44E6" w14:textId="3717E016" w:rsidTr="009B7A66">
        <w:trPr>
          <w:jc w:val="center"/>
        </w:trPr>
        <w:tc>
          <w:tcPr>
            <w:tcW w:w="1120" w:type="dxa"/>
            <w:tcBorders>
              <w:bottom w:val="single" w:sz="4" w:space="0" w:color="auto"/>
            </w:tcBorders>
            <w:shd w:val="clear" w:color="auto" w:fill="F2F2F2" w:themeFill="background1" w:themeFillShade="F2"/>
            <w:vAlign w:val="center"/>
          </w:tcPr>
          <w:p w14:paraId="4E4EEDE9" w14:textId="77777777" w:rsidR="000E65DB" w:rsidRPr="00182468" w:rsidRDefault="000E65DB" w:rsidP="000E65DB">
            <w:pPr>
              <w:jc w:val="left"/>
            </w:pPr>
            <w:r w:rsidRPr="00182468">
              <w:t>Field 3 – Large</w:t>
            </w:r>
          </w:p>
        </w:tc>
        <w:tc>
          <w:tcPr>
            <w:tcW w:w="1519" w:type="dxa"/>
            <w:tcBorders>
              <w:bottom w:val="single" w:sz="4" w:space="0" w:color="auto"/>
            </w:tcBorders>
            <w:shd w:val="clear" w:color="auto" w:fill="F2F2F2" w:themeFill="background1" w:themeFillShade="F2"/>
            <w:vAlign w:val="center"/>
          </w:tcPr>
          <w:p w14:paraId="4509E14E" w14:textId="64B45B24" w:rsidR="000E65DB" w:rsidRPr="00182468" w:rsidRDefault="000E65DB" w:rsidP="000E65DB">
            <w:pPr>
              <w:jc w:val="center"/>
            </w:pPr>
            <w:r>
              <w:t>£1,692</w:t>
            </w:r>
          </w:p>
        </w:tc>
        <w:tc>
          <w:tcPr>
            <w:tcW w:w="1354" w:type="dxa"/>
            <w:tcBorders>
              <w:bottom w:val="single" w:sz="4" w:space="0" w:color="auto"/>
            </w:tcBorders>
            <w:shd w:val="clear" w:color="auto" w:fill="F2F2F2" w:themeFill="background1" w:themeFillShade="F2"/>
            <w:vAlign w:val="center"/>
          </w:tcPr>
          <w:p w14:paraId="27154920" w14:textId="285FFE34" w:rsidR="000E65DB" w:rsidRPr="00182468" w:rsidRDefault="000E65DB" w:rsidP="000E65DB">
            <w:pPr>
              <w:jc w:val="center"/>
            </w:pPr>
            <w:r>
              <w:t>£1,101</w:t>
            </w:r>
          </w:p>
        </w:tc>
        <w:tc>
          <w:tcPr>
            <w:tcW w:w="916" w:type="dxa"/>
            <w:tcBorders>
              <w:bottom w:val="single" w:sz="4" w:space="0" w:color="auto"/>
            </w:tcBorders>
            <w:shd w:val="clear" w:color="auto" w:fill="F2F2F2" w:themeFill="background1" w:themeFillShade="F2"/>
            <w:vAlign w:val="center"/>
          </w:tcPr>
          <w:p w14:paraId="76A317A7" w14:textId="018C3E35" w:rsidR="000E65DB" w:rsidRPr="00182468" w:rsidRDefault="000E65DB" w:rsidP="000E65DB">
            <w:pPr>
              <w:jc w:val="center"/>
            </w:pPr>
            <w:r>
              <w:t>£1,368</w:t>
            </w:r>
          </w:p>
        </w:tc>
        <w:tc>
          <w:tcPr>
            <w:tcW w:w="1042" w:type="dxa"/>
            <w:tcBorders>
              <w:bottom w:val="single" w:sz="4" w:space="0" w:color="auto"/>
            </w:tcBorders>
            <w:shd w:val="clear" w:color="auto" w:fill="F2F2F2" w:themeFill="background1" w:themeFillShade="F2"/>
            <w:vAlign w:val="center"/>
          </w:tcPr>
          <w:p w14:paraId="213E061D" w14:textId="767A6734" w:rsidR="000E65DB" w:rsidRDefault="000E65DB" w:rsidP="000E65DB">
            <w:pPr>
              <w:jc w:val="center"/>
            </w:pPr>
            <w:r>
              <w:t>£998</w:t>
            </w:r>
          </w:p>
        </w:tc>
        <w:tc>
          <w:tcPr>
            <w:tcW w:w="1354" w:type="dxa"/>
            <w:tcBorders>
              <w:bottom w:val="single" w:sz="4" w:space="0" w:color="auto"/>
            </w:tcBorders>
            <w:shd w:val="clear" w:color="auto" w:fill="F2F2F2" w:themeFill="background1" w:themeFillShade="F2"/>
            <w:vAlign w:val="center"/>
          </w:tcPr>
          <w:p w14:paraId="69CF695C" w14:textId="5DCD8D78" w:rsidR="000E65DB" w:rsidRPr="00182468" w:rsidRDefault="000E65DB" w:rsidP="000E65DB">
            <w:pPr>
              <w:jc w:val="center"/>
            </w:pPr>
            <w:r>
              <w:t>£1,001</w:t>
            </w:r>
          </w:p>
        </w:tc>
        <w:tc>
          <w:tcPr>
            <w:tcW w:w="0" w:type="auto"/>
            <w:tcBorders>
              <w:bottom w:val="single" w:sz="4" w:space="0" w:color="auto"/>
            </w:tcBorders>
            <w:shd w:val="clear" w:color="auto" w:fill="F2F2F2" w:themeFill="background1" w:themeFillShade="F2"/>
            <w:vAlign w:val="center"/>
          </w:tcPr>
          <w:p w14:paraId="5509ECD3" w14:textId="23463725" w:rsidR="000E65DB" w:rsidRPr="00182468" w:rsidRDefault="000E65DB" w:rsidP="000E65DB">
            <w:pPr>
              <w:jc w:val="center"/>
            </w:pPr>
            <w:r>
              <w:t>£</w:t>
            </w:r>
            <w:r w:rsidRPr="00182468">
              <w:t>1,</w:t>
            </w:r>
            <w:r>
              <w:t>086</w:t>
            </w:r>
          </w:p>
        </w:tc>
        <w:tc>
          <w:tcPr>
            <w:tcW w:w="878" w:type="dxa"/>
            <w:tcBorders>
              <w:bottom w:val="single" w:sz="4" w:space="0" w:color="auto"/>
            </w:tcBorders>
            <w:shd w:val="clear" w:color="auto" w:fill="F2F2F2" w:themeFill="background1" w:themeFillShade="F2"/>
            <w:vAlign w:val="center"/>
          </w:tcPr>
          <w:p w14:paraId="29FC8409" w14:textId="5A4FCB3B" w:rsidR="000E65DB" w:rsidRDefault="000E65DB" w:rsidP="000E65DB">
            <w:pPr>
              <w:jc w:val="center"/>
            </w:pPr>
            <w:r>
              <w:t>£643</w:t>
            </w:r>
          </w:p>
        </w:tc>
      </w:tr>
    </w:tbl>
    <w:p w14:paraId="42931B20" w14:textId="4A5CC790" w:rsidR="005C2036" w:rsidRPr="0006199B" w:rsidRDefault="005C2036" w:rsidP="005C2036">
      <w:pPr>
        <w:rPr>
          <w:sz w:val="18"/>
          <w:szCs w:val="18"/>
        </w:rPr>
      </w:pPr>
      <w:r w:rsidRPr="0006199B">
        <w:rPr>
          <w:sz w:val="18"/>
          <w:szCs w:val="18"/>
        </w:rPr>
        <w:t xml:space="preserve">Notes: All values in </w:t>
      </w:r>
      <w:r w:rsidR="00745635">
        <w:rPr>
          <w:sz w:val="18"/>
          <w:szCs w:val="18"/>
        </w:rPr>
        <w:t>£</w:t>
      </w:r>
      <w:r w:rsidRPr="0006199B">
        <w:rPr>
          <w:sz w:val="18"/>
          <w:szCs w:val="18"/>
        </w:rPr>
        <w:t>million.</w:t>
      </w:r>
    </w:p>
    <w:p w14:paraId="6169A213" w14:textId="3CCAD648" w:rsidR="00715A0B" w:rsidRDefault="00971AB8" w:rsidP="00BF511E">
      <w:pPr>
        <w:spacing w:after="120"/>
        <w:ind w:firstLine="720"/>
        <w:rPr>
          <w:sz w:val="24"/>
          <w:szCs w:val="24"/>
        </w:rPr>
      </w:pPr>
      <w:r w:rsidRPr="00BF511E">
        <w:rPr>
          <w:sz w:val="24"/>
          <w:szCs w:val="24"/>
        </w:rPr>
        <w:t>For the case where the investor has no other ring fence income</w:t>
      </w:r>
      <w:r w:rsidR="00936988">
        <w:rPr>
          <w:sz w:val="24"/>
          <w:szCs w:val="24"/>
        </w:rPr>
        <w:t xml:space="preserve"> against which</w:t>
      </w:r>
      <w:r w:rsidRPr="00BF511E">
        <w:rPr>
          <w:sz w:val="24"/>
          <w:szCs w:val="24"/>
        </w:rPr>
        <w:t xml:space="preserve"> to claim tax relief the</w:t>
      </w:r>
      <w:r w:rsidR="00E3117B">
        <w:rPr>
          <w:sz w:val="24"/>
          <w:szCs w:val="24"/>
        </w:rPr>
        <w:t xml:space="preserve">re is </w:t>
      </w:r>
      <w:r w:rsidR="00715A0B">
        <w:rPr>
          <w:sz w:val="24"/>
          <w:szCs w:val="24"/>
        </w:rPr>
        <w:t xml:space="preserve">a </w:t>
      </w:r>
      <w:r w:rsidR="00860F4D">
        <w:rPr>
          <w:sz w:val="24"/>
          <w:szCs w:val="24"/>
        </w:rPr>
        <w:t>major</w:t>
      </w:r>
      <w:r w:rsidR="00715A0B">
        <w:rPr>
          <w:sz w:val="24"/>
          <w:szCs w:val="24"/>
        </w:rPr>
        <w:t xml:space="preserve"> negative impact from EPL 2 on </w:t>
      </w:r>
      <w:r w:rsidR="00E3117B">
        <w:rPr>
          <w:sz w:val="24"/>
          <w:szCs w:val="24"/>
        </w:rPr>
        <w:t xml:space="preserve">NPV. This is </w:t>
      </w:r>
      <w:r w:rsidR="00715A0B">
        <w:rPr>
          <w:sz w:val="24"/>
          <w:szCs w:val="24"/>
        </w:rPr>
        <w:t xml:space="preserve">especially </w:t>
      </w:r>
      <w:r w:rsidR="004E4707">
        <w:rPr>
          <w:sz w:val="24"/>
          <w:szCs w:val="24"/>
        </w:rPr>
        <w:t>the case</w:t>
      </w:r>
      <w:r w:rsidR="00715A0B">
        <w:rPr>
          <w:sz w:val="24"/>
          <w:szCs w:val="24"/>
        </w:rPr>
        <w:t xml:space="preserve"> for the </w:t>
      </w:r>
      <w:r w:rsidR="00E3117B">
        <w:rPr>
          <w:sz w:val="24"/>
          <w:szCs w:val="24"/>
        </w:rPr>
        <w:t xml:space="preserve">small field where </w:t>
      </w:r>
      <w:r w:rsidR="004E4707">
        <w:rPr>
          <w:sz w:val="24"/>
          <w:szCs w:val="24"/>
        </w:rPr>
        <w:t xml:space="preserve">the </w:t>
      </w:r>
      <w:r w:rsidR="00E3117B">
        <w:rPr>
          <w:sz w:val="24"/>
          <w:szCs w:val="24"/>
        </w:rPr>
        <w:t>post-tax NPV has gone from £105 million in the permanent system to £5 million</w:t>
      </w:r>
      <w:r w:rsidR="00715A0B">
        <w:rPr>
          <w:sz w:val="24"/>
          <w:szCs w:val="24"/>
        </w:rPr>
        <w:t xml:space="preserve">; the </w:t>
      </w:r>
      <w:r w:rsidR="004E4707">
        <w:rPr>
          <w:sz w:val="24"/>
          <w:szCs w:val="24"/>
        </w:rPr>
        <w:t>return is positive</w:t>
      </w:r>
      <w:r w:rsidR="00715A0B">
        <w:rPr>
          <w:sz w:val="24"/>
          <w:szCs w:val="24"/>
        </w:rPr>
        <w:t xml:space="preserve"> but certainly</w:t>
      </w:r>
      <w:r w:rsidR="00E77724">
        <w:rPr>
          <w:sz w:val="24"/>
          <w:szCs w:val="24"/>
        </w:rPr>
        <w:t xml:space="preserve"> </w:t>
      </w:r>
      <w:r w:rsidR="00715A0B">
        <w:rPr>
          <w:sz w:val="24"/>
          <w:szCs w:val="24"/>
        </w:rPr>
        <w:t xml:space="preserve">not attractive. This is </w:t>
      </w:r>
      <w:r w:rsidR="00E77724">
        <w:rPr>
          <w:sz w:val="24"/>
          <w:szCs w:val="24"/>
        </w:rPr>
        <w:t xml:space="preserve">due to </w:t>
      </w:r>
      <w:r w:rsidR="00AF3C7E">
        <w:rPr>
          <w:sz w:val="24"/>
          <w:szCs w:val="24"/>
        </w:rPr>
        <w:t>a</w:t>
      </w:r>
      <w:r w:rsidR="00E77724">
        <w:rPr>
          <w:sz w:val="24"/>
          <w:szCs w:val="24"/>
        </w:rPr>
        <w:t xml:space="preserve"> combination of: </w:t>
      </w:r>
      <w:r w:rsidR="00715A0B">
        <w:rPr>
          <w:sz w:val="24"/>
          <w:szCs w:val="24"/>
        </w:rPr>
        <w:t xml:space="preserve"> </w:t>
      </w:r>
      <w:r w:rsidR="00E77724">
        <w:rPr>
          <w:sz w:val="24"/>
          <w:szCs w:val="24"/>
        </w:rPr>
        <w:t xml:space="preserve">1) </w:t>
      </w:r>
      <w:r w:rsidR="00715A0B">
        <w:rPr>
          <w:sz w:val="24"/>
          <w:szCs w:val="24"/>
        </w:rPr>
        <w:t xml:space="preserve">the operator </w:t>
      </w:r>
      <w:r w:rsidR="00E77724">
        <w:rPr>
          <w:sz w:val="24"/>
          <w:szCs w:val="24"/>
        </w:rPr>
        <w:t>not being able to</w:t>
      </w:r>
      <w:r w:rsidR="00715A0B">
        <w:rPr>
          <w:sz w:val="24"/>
          <w:szCs w:val="24"/>
        </w:rPr>
        <w:t xml:space="preserve"> claim immediate tax </w:t>
      </w:r>
      <w:r w:rsidR="00E77724">
        <w:rPr>
          <w:sz w:val="24"/>
          <w:szCs w:val="24"/>
        </w:rPr>
        <w:t>relief</w:t>
      </w:r>
      <w:r w:rsidR="00795C0F">
        <w:rPr>
          <w:sz w:val="24"/>
          <w:szCs w:val="24"/>
        </w:rPr>
        <w:t xml:space="preserve"> and</w:t>
      </w:r>
      <w:r w:rsidR="00E77724">
        <w:rPr>
          <w:sz w:val="24"/>
          <w:szCs w:val="24"/>
        </w:rPr>
        <w:t xml:space="preserve"> 2) </w:t>
      </w:r>
      <w:r w:rsidR="00AF3C7E">
        <w:rPr>
          <w:sz w:val="24"/>
          <w:szCs w:val="24"/>
        </w:rPr>
        <w:t>much</w:t>
      </w:r>
      <w:r w:rsidR="00795C0F">
        <w:rPr>
          <w:sz w:val="24"/>
          <w:szCs w:val="24"/>
        </w:rPr>
        <w:t xml:space="preserve"> of the income generated by the field being within the duration of the Levy.</w:t>
      </w:r>
      <w:r w:rsidR="00715A0B">
        <w:rPr>
          <w:sz w:val="24"/>
          <w:szCs w:val="24"/>
        </w:rPr>
        <w:t xml:space="preserve"> The impact of EPL 2 on the medium and large fields is still strong but doesn’t lead to the loss of value of the proportion seen </w:t>
      </w:r>
      <w:r w:rsidR="00AF3C7E">
        <w:rPr>
          <w:sz w:val="24"/>
          <w:szCs w:val="24"/>
        </w:rPr>
        <w:t>for</w:t>
      </w:r>
      <w:r w:rsidR="00715A0B">
        <w:rPr>
          <w:sz w:val="24"/>
          <w:szCs w:val="24"/>
        </w:rPr>
        <w:t xml:space="preserve"> the small field. </w:t>
      </w:r>
    </w:p>
    <w:p w14:paraId="3737DB5F" w14:textId="0550512A" w:rsidR="00971AB8" w:rsidRPr="00BF511E" w:rsidRDefault="00971AB8" w:rsidP="00971AB8">
      <w:pPr>
        <w:rPr>
          <w:sz w:val="24"/>
          <w:szCs w:val="24"/>
        </w:rPr>
      </w:pPr>
      <w:r w:rsidRPr="00BF511E">
        <w:rPr>
          <w:sz w:val="24"/>
          <w:szCs w:val="24"/>
        </w:rPr>
        <w:t xml:space="preserve">Taken together, the results </w:t>
      </w:r>
      <w:r w:rsidR="00671228">
        <w:rPr>
          <w:sz w:val="24"/>
          <w:szCs w:val="24"/>
        </w:rPr>
        <w:t>indicate</w:t>
      </w:r>
      <w:r w:rsidRPr="00BF511E">
        <w:rPr>
          <w:sz w:val="24"/>
          <w:szCs w:val="24"/>
        </w:rPr>
        <w:t xml:space="preserve"> that:</w:t>
      </w:r>
    </w:p>
    <w:p w14:paraId="74E789D9" w14:textId="29396FA0" w:rsidR="00971AB8" w:rsidRPr="00BF511E" w:rsidRDefault="00671228" w:rsidP="00BF511E">
      <w:pPr>
        <w:pStyle w:val="ListParagraph"/>
        <w:numPr>
          <w:ilvl w:val="0"/>
          <w:numId w:val="5"/>
        </w:numPr>
        <w:rPr>
          <w:sz w:val="24"/>
          <w:szCs w:val="24"/>
        </w:rPr>
      </w:pPr>
      <w:r>
        <w:rPr>
          <w:sz w:val="24"/>
          <w:szCs w:val="24"/>
        </w:rPr>
        <w:t>Wh</w:t>
      </w:r>
      <w:r w:rsidR="00971AB8" w:rsidRPr="00BF511E">
        <w:rPr>
          <w:sz w:val="24"/>
          <w:szCs w:val="24"/>
        </w:rPr>
        <w:t>ere</w:t>
      </w:r>
      <w:r>
        <w:rPr>
          <w:sz w:val="24"/>
          <w:szCs w:val="24"/>
        </w:rPr>
        <w:t xml:space="preserve"> </w:t>
      </w:r>
      <w:r w:rsidR="00971AB8" w:rsidRPr="00BF511E">
        <w:rPr>
          <w:sz w:val="24"/>
          <w:szCs w:val="24"/>
        </w:rPr>
        <w:t xml:space="preserve">other income </w:t>
      </w:r>
      <w:r>
        <w:rPr>
          <w:sz w:val="24"/>
          <w:szCs w:val="24"/>
        </w:rPr>
        <w:t xml:space="preserve">is </w:t>
      </w:r>
      <w:r w:rsidR="00971AB8" w:rsidRPr="00BF511E">
        <w:rPr>
          <w:sz w:val="24"/>
          <w:szCs w:val="24"/>
        </w:rPr>
        <w:t xml:space="preserve">available, </w:t>
      </w:r>
      <w:r w:rsidR="00715A0B">
        <w:rPr>
          <w:sz w:val="24"/>
          <w:szCs w:val="24"/>
        </w:rPr>
        <w:t>EPL 2 has reduced the post-tax NPV compared to the permanent system. Moreover,</w:t>
      </w:r>
      <w:r w:rsidR="00E77724">
        <w:rPr>
          <w:sz w:val="24"/>
          <w:szCs w:val="24"/>
        </w:rPr>
        <w:t xml:space="preserve"> the increased rate and longer duration of the Levy negate</w:t>
      </w:r>
      <w:r w:rsidR="00AF3C7E">
        <w:rPr>
          <w:sz w:val="24"/>
          <w:szCs w:val="24"/>
        </w:rPr>
        <w:t>s</w:t>
      </w:r>
      <w:r w:rsidR="00E77724">
        <w:rPr>
          <w:sz w:val="24"/>
          <w:szCs w:val="24"/>
        </w:rPr>
        <w:t xml:space="preserve"> the positive impact of EPL 1</w:t>
      </w:r>
      <w:r w:rsidR="00715A0B">
        <w:rPr>
          <w:sz w:val="24"/>
          <w:szCs w:val="24"/>
        </w:rPr>
        <w:t xml:space="preserve"> where the </w:t>
      </w:r>
      <w:r w:rsidR="00971AB8" w:rsidRPr="00BF511E">
        <w:rPr>
          <w:sz w:val="24"/>
          <w:szCs w:val="24"/>
        </w:rPr>
        <w:t xml:space="preserve">profitability of </w:t>
      </w:r>
      <w:r w:rsidR="00E77724">
        <w:rPr>
          <w:sz w:val="24"/>
          <w:szCs w:val="24"/>
        </w:rPr>
        <w:t xml:space="preserve">the </w:t>
      </w:r>
      <w:r w:rsidR="00971AB8" w:rsidRPr="00BF511E">
        <w:rPr>
          <w:sz w:val="24"/>
          <w:szCs w:val="24"/>
        </w:rPr>
        <w:t>project</w:t>
      </w:r>
      <w:r w:rsidR="00E77724">
        <w:rPr>
          <w:sz w:val="24"/>
          <w:szCs w:val="24"/>
        </w:rPr>
        <w:t>s</w:t>
      </w:r>
      <w:r w:rsidR="00AF3C7E">
        <w:rPr>
          <w:sz w:val="24"/>
          <w:szCs w:val="24"/>
        </w:rPr>
        <w:t xml:space="preserve"> was</w:t>
      </w:r>
      <w:r w:rsidR="00971AB8" w:rsidRPr="00BF511E">
        <w:rPr>
          <w:sz w:val="24"/>
          <w:szCs w:val="24"/>
        </w:rPr>
        <w:t xml:space="preserve"> </w:t>
      </w:r>
      <w:r w:rsidR="00E77724">
        <w:rPr>
          <w:sz w:val="24"/>
          <w:szCs w:val="24"/>
        </w:rPr>
        <w:t>increased because of the investment allowance</w:t>
      </w:r>
      <w:r w:rsidR="00971AB8" w:rsidRPr="00BF511E">
        <w:rPr>
          <w:sz w:val="24"/>
          <w:szCs w:val="24"/>
        </w:rPr>
        <w:t>.</w:t>
      </w:r>
      <w:r>
        <w:rPr>
          <w:sz w:val="24"/>
          <w:szCs w:val="24"/>
        </w:rPr>
        <w:t xml:space="preserve"> </w:t>
      </w:r>
      <w:r w:rsidR="00AF3C7E">
        <w:rPr>
          <w:sz w:val="24"/>
          <w:szCs w:val="24"/>
        </w:rPr>
        <w:t>All t</w:t>
      </w:r>
      <w:r>
        <w:rPr>
          <w:sz w:val="24"/>
          <w:szCs w:val="24"/>
        </w:rPr>
        <w:t xml:space="preserve">his assumes that </w:t>
      </w:r>
      <w:r w:rsidR="00AF3C7E">
        <w:rPr>
          <w:sz w:val="24"/>
          <w:szCs w:val="24"/>
        </w:rPr>
        <w:t xml:space="preserve">the </w:t>
      </w:r>
      <w:r>
        <w:rPr>
          <w:sz w:val="24"/>
          <w:szCs w:val="24"/>
        </w:rPr>
        <w:t>capital rationing facing investors is not increased</w:t>
      </w:r>
      <w:r w:rsidR="00971AB8" w:rsidRPr="00BF511E">
        <w:rPr>
          <w:sz w:val="24"/>
          <w:szCs w:val="24"/>
        </w:rPr>
        <w:t xml:space="preserve">. </w:t>
      </w:r>
    </w:p>
    <w:p w14:paraId="71A04ED4" w14:textId="77777777" w:rsidR="00971AB8" w:rsidRPr="00BF511E" w:rsidRDefault="00971AB8" w:rsidP="00BF511E">
      <w:pPr>
        <w:pStyle w:val="ListParagraph"/>
        <w:ind w:left="780"/>
        <w:rPr>
          <w:sz w:val="24"/>
          <w:szCs w:val="24"/>
        </w:rPr>
      </w:pPr>
    </w:p>
    <w:p w14:paraId="71D348F2" w14:textId="46FD1142" w:rsidR="00E77724" w:rsidRPr="00E77724" w:rsidRDefault="00CA39A1" w:rsidP="00E77724">
      <w:pPr>
        <w:pStyle w:val="ListParagraph"/>
        <w:numPr>
          <w:ilvl w:val="0"/>
          <w:numId w:val="5"/>
        </w:numPr>
        <w:ind w:left="777" w:hanging="357"/>
        <w:contextualSpacing w:val="0"/>
        <w:rPr>
          <w:sz w:val="24"/>
          <w:szCs w:val="24"/>
        </w:rPr>
      </w:pPr>
      <w:r w:rsidRPr="00E77724">
        <w:rPr>
          <w:sz w:val="24"/>
          <w:szCs w:val="24"/>
        </w:rPr>
        <w:t>I</w:t>
      </w:r>
      <w:r w:rsidR="00971AB8" w:rsidRPr="00E77724">
        <w:rPr>
          <w:sz w:val="24"/>
          <w:szCs w:val="24"/>
        </w:rPr>
        <w:t>f the company does not have other income available to claim</w:t>
      </w:r>
      <w:r w:rsidRPr="00E77724">
        <w:rPr>
          <w:sz w:val="24"/>
          <w:szCs w:val="24"/>
        </w:rPr>
        <w:t xml:space="preserve"> immediate</w:t>
      </w:r>
      <w:r w:rsidR="00971AB8" w:rsidRPr="00E77724">
        <w:rPr>
          <w:sz w:val="24"/>
          <w:szCs w:val="24"/>
        </w:rPr>
        <w:t xml:space="preserve"> tax relief, </w:t>
      </w:r>
      <w:r w:rsidRPr="00E77724">
        <w:rPr>
          <w:sz w:val="24"/>
          <w:szCs w:val="24"/>
        </w:rPr>
        <w:t>EPL</w:t>
      </w:r>
      <w:r w:rsidR="00E77724" w:rsidRPr="00E77724">
        <w:rPr>
          <w:sz w:val="24"/>
          <w:szCs w:val="24"/>
        </w:rPr>
        <w:t xml:space="preserve"> 2 will severely impact the profitability of small projects and </w:t>
      </w:r>
      <w:r w:rsidR="003D35BC">
        <w:rPr>
          <w:sz w:val="24"/>
          <w:szCs w:val="24"/>
        </w:rPr>
        <w:t xml:space="preserve">significantly </w:t>
      </w:r>
      <w:r w:rsidR="00E77724" w:rsidRPr="00E77724">
        <w:rPr>
          <w:sz w:val="24"/>
          <w:szCs w:val="24"/>
        </w:rPr>
        <w:t xml:space="preserve">reduce the value of </w:t>
      </w:r>
      <w:r w:rsidR="00795C0F">
        <w:rPr>
          <w:sz w:val="24"/>
          <w:szCs w:val="24"/>
        </w:rPr>
        <w:t>medium</w:t>
      </w:r>
      <w:r w:rsidR="00E77724" w:rsidRPr="00E77724">
        <w:rPr>
          <w:sz w:val="24"/>
          <w:szCs w:val="24"/>
        </w:rPr>
        <w:t xml:space="preserve"> and </w:t>
      </w:r>
      <w:r w:rsidR="00795C0F">
        <w:rPr>
          <w:sz w:val="24"/>
          <w:szCs w:val="24"/>
        </w:rPr>
        <w:t>large</w:t>
      </w:r>
      <w:r w:rsidR="003D35BC">
        <w:rPr>
          <w:sz w:val="24"/>
          <w:szCs w:val="24"/>
        </w:rPr>
        <w:t>r</w:t>
      </w:r>
      <w:r w:rsidR="00E77724" w:rsidRPr="00E77724">
        <w:rPr>
          <w:sz w:val="24"/>
          <w:szCs w:val="24"/>
        </w:rPr>
        <w:t xml:space="preserve"> projects. Under these </w:t>
      </w:r>
      <w:r w:rsidR="00E77724" w:rsidRPr="00E77724">
        <w:rPr>
          <w:sz w:val="24"/>
          <w:szCs w:val="24"/>
        </w:rPr>
        <w:lastRenderedPageBreak/>
        <w:t>conditions t</w:t>
      </w:r>
      <w:r w:rsidR="00971AB8" w:rsidRPr="00E77724">
        <w:rPr>
          <w:sz w:val="24"/>
          <w:szCs w:val="24"/>
        </w:rPr>
        <w:t>here</w:t>
      </w:r>
      <w:r w:rsidR="0048088B" w:rsidRPr="00E77724">
        <w:rPr>
          <w:sz w:val="24"/>
          <w:szCs w:val="24"/>
        </w:rPr>
        <w:t xml:space="preserve"> </w:t>
      </w:r>
      <w:r w:rsidR="000542DF" w:rsidRPr="00E77724">
        <w:rPr>
          <w:sz w:val="24"/>
          <w:szCs w:val="24"/>
        </w:rPr>
        <w:t>is no</w:t>
      </w:r>
      <w:r w:rsidRPr="00E77724">
        <w:rPr>
          <w:sz w:val="24"/>
          <w:szCs w:val="24"/>
        </w:rPr>
        <w:t xml:space="preserve"> inbuilt</w:t>
      </w:r>
      <w:r w:rsidR="00971AB8" w:rsidRPr="00E77724">
        <w:rPr>
          <w:sz w:val="24"/>
          <w:szCs w:val="24"/>
        </w:rPr>
        <w:t xml:space="preserve"> incentive to increase capital expenditures</w:t>
      </w:r>
      <w:r w:rsidR="00E77724" w:rsidRPr="00E77724">
        <w:rPr>
          <w:sz w:val="24"/>
          <w:szCs w:val="24"/>
        </w:rPr>
        <w:t xml:space="preserve"> and the value of projects </w:t>
      </w:r>
      <w:r w:rsidR="00795C0F">
        <w:rPr>
          <w:sz w:val="24"/>
          <w:szCs w:val="24"/>
        </w:rPr>
        <w:t xml:space="preserve">are </w:t>
      </w:r>
      <w:r w:rsidR="003D35BC">
        <w:rPr>
          <w:sz w:val="24"/>
          <w:szCs w:val="24"/>
        </w:rPr>
        <w:t>significantly</w:t>
      </w:r>
      <w:r w:rsidR="00E77724" w:rsidRPr="00E77724">
        <w:rPr>
          <w:sz w:val="24"/>
          <w:szCs w:val="24"/>
        </w:rPr>
        <w:t xml:space="preserve"> diminished. </w:t>
      </w:r>
    </w:p>
    <w:p w14:paraId="02F950DF" w14:textId="565FB5F5" w:rsidR="00971AB8" w:rsidRPr="00BF511E" w:rsidRDefault="001F0BDD" w:rsidP="00E77724">
      <w:pPr>
        <w:pStyle w:val="ListParagraph"/>
        <w:numPr>
          <w:ilvl w:val="0"/>
          <w:numId w:val="5"/>
        </w:numPr>
        <w:ind w:left="777" w:hanging="357"/>
        <w:contextualSpacing w:val="0"/>
        <w:rPr>
          <w:sz w:val="24"/>
          <w:szCs w:val="24"/>
        </w:rPr>
      </w:pPr>
      <w:r>
        <w:rPr>
          <w:sz w:val="24"/>
          <w:szCs w:val="24"/>
        </w:rPr>
        <w:t>It follows</w:t>
      </w:r>
      <w:r w:rsidR="00971AB8" w:rsidRPr="00BF511E">
        <w:rPr>
          <w:sz w:val="24"/>
          <w:szCs w:val="24"/>
        </w:rPr>
        <w:t xml:space="preserve"> that companies with </w:t>
      </w:r>
      <w:r w:rsidR="00E77724" w:rsidRPr="00BF511E">
        <w:rPr>
          <w:sz w:val="24"/>
          <w:szCs w:val="24"/>
        </w:rPr>
        <w:t>small</w:t>
      </w:r>
      <w:r w:rsidR="003D35BC">
        <w:rPr>
          <w:sz w:val="24"/>
          <w:szCs w:val="24"/>
        </w:rPr>
        <w:t>-</w:t>
      </w:r>
      <w:r w:rsidR="00E77724">
        <w:rPr>
          <w:sz w:val="24"/>
          <w:szCs w:val="24"/>
        </w:rPr>
        <w:t xml:space="preserve">sized </w:t>
      </w:r>
      <w:r w:rsidR="004036D4">
        <w:rPr>
          <w:sz w:val="24"/>
          <w:szCs w:val="24"/>
        </w:rPr>
        <w:t>reserves may well</w:t>
      </w:r>
      <w:r w:rsidR="00E77724">
        <w:rPr>
          <w:sz w:val="24"/>
          <w:szCs w:val="24"/>
        </w:rPr>
        <w:t xml:space="preserve"> be deterred from investing when no other ring-fence income is available to offset losses. Medium and large-</w:t>
      </w:r>
      <w:r w:rsidR="00971AB8" w:rsidRPr="00BF511E">
        <w:rPr>
          <w:sz w:val="24"/>
          <w:szCs w:val="24"/>
        </w:rPr>
        <w:t>sized</w:t>
      </w:r>
      <w:r w:rsidR="00E77724">
        <w:rPr>
          <w:sz w:val="24"/>
          <w:szCs w:val="24"/>
        </w:rPr>
        <w:t xml:space="preserve"> projects with</w:t>
      </w:r>
      <w:r w:rsidR="00971AB8" w:rsidRPr="00BF511E">
        <w:rPr>
          <w:sz w:val="24"/>
          <w:szCs w:val="24"/>
        </w:rPr>
        <w:t xml:space="preserve"> no other ring-fence income available to offset losses will </w:t>
      </w:r>
      <w:r w:rsidR="004036D4">
        <w:rPr>
          <w:sz w:val="24"/>
          <w:szCs w:val="24"/>
        </w:rPr>
        <w:t xml:space="preserve">clearly </w:t>
      </w:r>
      <w:r w:rsidR="00971AB8" w:rsidRPr="00BF511E">
        <w:rPr>
          <w:sz w:val="24"/>
          <w:szCs w:val="24"/>
        </w:rPr>
        <w:t>be worse off with EPL</w:t>
      </w:r>
      <w:r w:rsidR="00E77724">
        <w:rPr>
          <w:sz w:val="24"/>
          <w:szCs w:val="24"/>
        </w:rPr>
        <w:t xml:space="preserve"> 2</w:t>
      </w:r>
      <w:r w:rsidR="00971AB8" w:rsidRPr="00BF511E">
        <w:rPr>
          <w:sz w:val="24"/>
          <w:szCs w:val="24"/>
        </w:rPr>
        <w:t xml:space="preserve">. </w:t>
      </w:r>
    </w:p>
    <w:p w14:paraId="5D3FCD46" w14:textId="77777777" w:rsidR="00453F62" w:rsidRPr="00187FA3" w:rsidRDefault="00453F62" w:rsidP="00453F62">
      <w:pPr>
        <w:pStyle w:val="Caption"/>
        <w:rPr>
          <w:sz w:val="24"/>
          <w:szCs w:val="24"/>
        </w:rPr>
      </w:pPr>
      <w:r w:rsidRPr="00187FA3">
        <w:rPr>
          <w:sz w:val="24"/>
          <w:szCs w:val="24"/>
        </w:rPr>
        <w:t>Figure 4. Net cash flow for the small field assuming tax case where there is income available to claim relief immediately</w:t>
      </w:r>
    </w:p>
    <w:p w14:paraId="601149C0" w14:textId="4A5098FE" w:rsidR="00453F62" w:rsidRDefault="00696B47" w:rsidP="00BF511E">
      <w:pPr>
        <w:ind w:firstLine="420"/>
        <w:rPr>
          <w:sz w:val="24"/>
          <w:szCs w:val="24"/>
        </w:rPr>
      </w:pPr>
      <w:r>
        <w:rPr>
          <w:noProof/>
          <w:sz w:val="24"/>
          <w:szCs w:val="24"/>
        </w:rPr>
        <w:drawing>
          <wp:inline distT="0" distB="0" distL="0" distR="0" wp14:anchorId="110A349F" wp14:editId="0CA39F85">
            <wp:extent cx="5303531" cy="3200407"/>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03531" cy="3200407"/>
                    </a:xfrm>
                    <a:prstGeom prst="rect">
                      <a:avLst/>
                    </a:prstGeom>
                  </pic:spPr>
                </pic:pic>
              </a:graphicData>
            </a:graphic>
          </wp:inline>
        </w:drawing>
      </w:r>
    </w:p>
    <w:p w14:paraId="230E62D9" w14:textId="77777777" w:rsidR="00453F62" w:rsidRPr="00187FA3" w:rsidRDefault="00453F62" w:rsidP="00453F62">
      <w:pPr>
        <w:pStyle w:val="Caption"/>
        <w:rPr>
          <w:sz w:val="24"/>
          <w:szCs w:val="24"/>
        </w:rPr>
      </w:pPr>
      <w:r w:rsidRPr="00187FA3">
        <w:rPr>
          <w:sz w:val="24"/>
          <w:szCs w:val="24"/>
        </w:rPr>
        <w:lastRenderedPageBreak/>
        <w:t>Figure 5. Net cash flow for the medium field assuming tax case where there is income available to claim relief immediately</w:t>
      </w:r>
    </w:p>
    <w:p w14:paraId="72087660" w14:textId="63D5709D" w:rsidR="00453F62" w:rsidRDefault="00696B47" w:rsidP="00BF511E">
      <w:pPr>
        <w:ind w:firstLine="420"/>
        <w:rPr>
          <w:sz w:val="24"/>
          <w:szCs w:val="24"/>
        </w:rPr>
      </w:pPr>
      <w:r>
        <w:rPr>
          <w:noProof/>
          <w:sz w:val="24"/>
          <w:szCs w:val="24"/>
        </w:rPr>
        <w:drawing>
          <wp:inline distT="0" distB="0" distL="0" distR="0" wp14:anchorId="0E4E246F" wp14:editId="04D5C8E2">
            <wp:extent cx="5303531" cy="3200407"/>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03531" cy="3200407"/>
                    </a:xfrm>
                    <a:prstGeom prst="rect">
                      <a:avLst/>
                    </a:prstGeom>
                  </pic:spPr>
                </pic:pic>
              </a:graphicData>
            </a:graphic>
          </wp:inline>
        </w:drawing>
      </w:r>
    </w:p>
    <w:p w14:paraId="6CD751F8" w14:textId="77777777" w:rsidR="00453F62" w:rsidRPr="00187FA3" w:rsidRDefault="00453F62" w:rsidP="00453F62">
      <w:pPr>
        <w:pStyle w:val="Caption"/>
        <w:rPr>
          <w:noProof/>
          <w:sz w:val="24"/>
          <w:szCs w:val="24"/>
        </w:rPr>
      </w:pPr>
      <w:r w:rsidRPr="00187FA3">
        <w:rPr>
          <w:sz w:val="24"/>
          <w:szCs w:val="24"/>
        </w:rPr>
        <w:t>Figure 6. Net cash flow for the large field assuming tax case where there is income available to claim relief immediately</w:t>
      </w:r>
    </w:p>
    <w:p w14:paraId="35C90035" w14:textId="7487FCB5" w:rsidR="00453F62" w:rsidRDefault="00696B47" w:rsidP="00BF511E">
      <w:pPr>
        <w:ind w:firstLine="420"/>
        <w:rPr>
          <w:sz w:val="24"/>
          <w:szCs w:val="24"/>
        </w:rPr>
      </w:pPr>
      <w:r>
        <w:rPr>
          <w:noProof/>
          <w:sz w:val="24"/>
          <w:szCs w:val="24"/>
        </w:rPr>
        <w:drawing>
          <wp:inline distT="0" distB="0" distL="0" distR="0" wp14:anchorId="1FF6AA89" wp14:editId="6B1648C7">
            <wp:extent cx="5303531" cy="3200407"/>
            <wp:effectExtent l="0" t="0" r="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03531" cy="3200407"/>
                    </a:xfrm>
                    <a:prstGeom prst="rect">
                      <a:avLst/>
                    </a:prstGeom>
                  </pic:spPr>
                </pic:pic>
              </a:graphicData>
            </a:graphic>
          </wp:inline>
        </w:drawing>
      </w:r>
    </w:p>
    <w:p w14:paraId="197E2CBA" w14:textId="77777777" w:rsidR="00795C0F" w:rsidRDefault="00795C0F" w:rsidP="00BF511E">
      <w:pPr>
        <w:ind w:firstLine="420"/>
        <w:rPr>
          <w:sz w:val="24"/>
          <w:szCs w:val="24"/>
        </w:rPr>
      </w:pPr>
    </w:p>
    <w:p w14:paraId="26CDE65B" w14:textId="552B5677" w:rsidR="000F174C" w:rsidRPr="00187FA3" w:rsidRDefault="000F174C" w:rsidP="000F174C">
      <w:pPr>
        <w:pStyle w:val="Caption"/>
        <w:rPr>
          <w:sz w:val="24"/>
          <w:szCs w:val="24"/>
        </w:rPr>
      </w:pPr>
      <w:r w:rsidRPr="00187FA3">
        <w:rPr>
          <w:sz w:val="24"/>
          <w:szCs w:val="24"/>
        </w:rPr>
        <w:lastRenderedPageBreak/>
        <w:t xml:space="preserve">Figure </w:t>
      </w:r>
      <w:r>
        <w:rPr>
          <w:sz w:val="24"/>
          <w:szCs w:val="24"/>
        </w:rPr>
        <w:t>7</w:t>
      </w:r>
      <w:r w:rsidRPr="00187FA3">
        <w:rPr>
          <w:sz w:val="24"/>
          <w:szCs w:val="24"/>
        </w:rPr>
        <w:t xml:space="preserve">. Net cash flow for the </w:t>
      </w:r>
      <w:r>
        <w:rPr>
          <w:sz w:val="24"/>
          <w:szCs w:val="24"/>
        </w:rPr>
        <w:t>small</w:t>
      </w:r>
      <w:r w:rsidRPr="00187FA3">
        <w:rPr>
          <w:sz w:val="24"/>
          <w:szCs w:val="24"/>
        </w:rPr>
        <w:t xml:space="preserve"> field assuming tax case where there is </w:t>
      </w:r>
      <w:r>
        <w:rPr>
          <w:sz w:val="24"/>
          <w:szCs w:val="24"/>
        </w:rPr>
        <w:t xml:space="preserve">no other </w:t>
      </w:r>
      <w:r w:rsidRPr="00187FA3">
        <w:rPr>
          <w:sz w:val="24"/>
          <w:szCs w:val="24"/>
        </w:rPr>
        <w:t>income available to claim relief</w:t>
      </w:r>
      <w:r w:rsidRPr="000F174C">
        <w:rPr>
          <w:sz w:val="24"/>
          <w:szCs w:val="24"/>
        </w:rPr>
        <w:t xml:space="preserve"> </w:t>
      </w:r>
      <w:r w:rsidRPr="00187FA3">
        <w:rPr>
          <w:sz w:val="24"/>
          <w:szCs w:val="24"/>
        </w:rPr>
        <w:t>immediately</w:t>
      </w:r>
    </w:p>
    <w:p w14:paraId="0264B5A9" w14:textId="3EA5ED66" w:rsidR="000F174C" w:rsidRDefault="000F174C" w:rsidP="00BF511E">
      <w:pPr>
        <w:ind w:firstLine="420"/>
        <w:rPr>
          <w:sz w:val="24"/>
          <w:szCs w:val="24"/>
        </w:rPr>
      </w:pPr>
      <w:r>
        <w:rPr>
          <w:noProof/>
          <w:sz w:val="24"/>
          <w:szCs w:val="24"/>
        </w:rPr>
        <w:drawing>
          <wp:inline distT="0" distB="0" distL="0" distR="0" wp14:anchorId="7E9136DF" wp14:editId="7D4D63D2">
            <wp:extent cx="5303531" cy="3200407"/>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03531" cy="3200407"/>
                    </a:xfrm>
                    <a:prstGeom prst="rect">
                      <a:avLst/>
                    </a:prstGeom>
                  </pic:spPr>
                </pic:pic>
              </a:graphicData>
            </a:graphic>
          </wp:inline>
        </w:drawing>
      </w:r>
    </w:p>
    <w:p w14:paraId="1CFB617C" w14:textId="7AA0F1A3" w:rsidR="000F174C" w:rsidRDefault="000F174C" w:rsidP="000F174C">
      <w:pPr>
        <w:pStyle w:val="Caption"/>
        <w:rPr>
          <w:sz w:val="24"/>
          <w:szCs w:val="24"/>
        </w:rPr>
      </w:pPr>
      <w:r w:rsidRPr="00187FA3">
        <w:rPr>
          <w:sz w:val="24"/>
          <w:szCs w:val="24"/>
        </w:rPr>
        <w:t xml:space="preserve">Figure </w:t>
      </w:r>
      <w:r>
        <w:rPr>
          <w:sz w:val="24"/>
          <w:szCs w:val="24"/>
        </w:rPr>
        <w:t>8</w:t>
      </w:r>
      <w:r w:rsidRPr="00187FA3">
        <w:rPr>
          <w:sz w:val="24"/>
          <w:szCs w:val="24"/>
        </w:rPr>
        <w:t>. Net cash flow for the medium field assuming tax case where there is</w:t>
      </w:r>
      <w:r>
        <w:rPr>
          <w:sz w:val="24"/>
          <w:szCs w:val="24"/>
        </w:rPr>
        <w:t xml:space="preserve"> no other</w:t>
      </w:r>
      <w:r w:rsidRPr="00187FA3">
        <w:rPr>
          <w:sz w:val="24"/>
          <w:szCs w:val="24"/>
        </w:rPr>
        <w:t xml:space="preserve"> income available to claim relief immediately</w:t>
      </w:r>
    </w:p>
    <w:p w14:paraId="0B62F553" w14:textId="7B8FE930" w:rsidR="000F174C" w:rsidRPr="000F174C" w:rsidRDefault="000F174C" w:rsidP="000F174C">
      <w:r>
        <w:rPr>
          <w:noProof/>
        </w:rPr>
        <w:drawing>
          <wp:inline distT="0" distB="0" distL="0" distR="0" wp14:anchorId="5AF1D3F1" wp14:editId="484E8D82">
            <wp:extent cx="5303531" cy="3200407"/>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03531" cy="3200407"/>
                    </a:xfrm>
                    <a:prstGeom prst="rect">
                      <a:avLst/>
                    </a:prstGeom>
                  </pic:spPr>
                </pic:pic>
              </a:graphicData>
            </a:graphic>
          </wp:inline>
        </w:drawing>
      </w:r>
    </w:p>
    <w:p w14:paraId="6347BFAA" w14:textId="77777777" w:rsidR="000F174C" w:rsidRDefault="000F174C" w:rsidP="00BF511E">
      <w:pPr>
        <w:ind w:firstLine="420"/>
        <w:rPr>
          <w:sz w:val="24"/>
          <w:szCs w:val="24"/>
        </w:rPr>
      </w:pPr>
    </w:p>
    <w:p w14:paraId="73E3D3C7" w14:textId="1CFA650D" w:rsidR="000F174C" w:rsidRDefault="000F174C" w:rsidP="000F174C">
      <w:pPr>
        <w:pStyle w:val="Caption"/>
        <w:rPr>
          <w:sz w:val="24"/>
          <w:szCs w:val="24"/>
        </w:rPr>
      </w:pPr>
      <w:r w:rsidRPr="00187FA3">
        <w:rPr>
          <w:sz w:val="24"/>
          <w:szCs w:val="24"/>
        </w:rPr>
        <w:lastRenderedPageBreak/>
        <w:t xml:space="preserve">Figure </w:t>
      </w:r>
      <w:r>
        <w:rPr>
          <w:sz w:val="24"/>
          <w:szCs w:val="24"/>
        </w:rPr>
        <w:t>9</w:t>
      </w:r>
      <w:r w:rsidRPr="00187FA3">
        <w:rPr>
          <w:sz w:val="24"/>
          <w:szCs w:val="24"/>
        </w:rPr>
        <w:t xml:space="preserve">. Net cash flow for the </w:t>
      </w:r>
      <w:r>
        <w:rPr>
          <w:sz w:val="24"/>
          <w:szCs w:val="24"/>
        </w:rPr>
        <w:t>large</w:t>
      </w:r>
      <w:r w:rsidRPr="00187FA3">
        <w:rPr>
          <w:sz w:val="24"/>
          <w:szCs w:val="24"/>
        </w:rPr>
        <w:t xml:space="preserve"> field assuming tax case where there is</w:t>
      </w:r>
      <w:r>
        <w:rPr>
          <w:sz w:val="24"/>
          <w:szCs w:val="24"/>
        </w:rPr>
        <w:t xml:space="preserve"> no other</w:t>
      </w:r>
      <w:r w:rsidRPr="00187FA3">
        <w:rPr>
          <w:sz w:val="24"/>
          <w:szCs w:val="24"/>
        </w:rPr>
        <w:t xml:space="preserve"> income available to claim relief immediately</w:t>
      </w:r>
    </w:p>
    <w:p w14:paraId="1A121FB3" w14:textId="17D8674D" w:rsidR="000F174C" w:rsidRDefault="000F174C" w:rsidP="00BF511E">
      <w:pPr>
        <w:ind w:firstLine="420"/>
        <w:rPr>
          <w:sz w:val="24"/>
          <w:szCs w:val="24"/>
        </w:rPr>
      </w:pPr>
      <w:r>
        <w:rPr>
          <w:noProof/>
          <w:sz w:val="24"/>
          <w:szCs w:val="24"/>
        </w:rPr>
        <w:drawing>
          <wp:inline distT="0" distB="0" distL="0" distR="0" wp14:anchorId="63FFAF7D" wp14:editId="70D606D4">
            <wp:extent cx="5303519" cy="2898476"/>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11105" cy="2902622"/>
                    </a:xfrm>
                    <a:prstGeom prst="rect">
                      <a:avLst/>
                    </a:prstGeom>
                  </pic:spPr>
                </pic:pic>
              </a:graphicData>
            </a:graphic>
          </wp:inline>
        </w:drawing>
      </w:r>
    </w:p>
    <w:p w14:paraId="7AF3CADB" w14:textId="04FB8CEC" w:rsidR="00971AB8" w:rsidRDefault="003368F5" w:rsidP="00BF511E">
      <w:pPr>
        <w:ind w:firstLine="420"/>
        <w:rPr>
          <w:sz w:val="24"/>
          <w:szCs w:val="24"/>
        </w:rPr>
      </w:pPr>
      <w:r>
        <w:rPr>
          <w:sz w:val="24"/>
          <w:szCs w:val="24"/>
        </w:rPr>
        <w:t>We</w:t>
      </w:r>
      <w:r w:rsidR="00944AB6">
        <w:rPr>
          <w:sz w:val="24"/>
          <w:szCs w:val="24"/>
        </w:rPr>
        <w:t xml:space="preserve"> turn </w:t>
      </w:r>
      <w:r>
        <w:rPr>
          <w:sz w:val="24"/>
          <w:szCs w:val="24"/>
        </w:rPr>
        <w:t xml:space="preserve">now </w:t>
      </w:r>
      <w:r w:rsidR="00971AB8" w:rsidRPr="00BF511E">
        <w:rPr>
          <w:sz w:val="24"/>
          <w:szCs w:val="24"/>
        </w:rPr>
        <w:t xml:space="preserve">to the impact of the EPL on taxing extraordinary profits. Table </w:t>
      </w:r>
      <w:r w:rsidR="00E77724">
        <w:rPr>
          <w:sz w:val="24"/>
          <w:szCs w:val="24"/>
        </w:rPr>
        <w:t>7</w:t>
      </w:r>
      <w:r w:rsidR="00971AB8" w:rsidRPr="00BF511E">
        <w:rPr>
          <w:sz w:val="24"/>
          <w:szCs w:val="24"/>
        </w:rPr>
        <w:t xml:space="preserve"> presents the amount of tax paid by each field. </w:t>
      </w:r>
      <w:r w:rsidR="00C82EDB" w:rsidRPr="00BF511E">
        <w:rPr>
          <w:sz w:val="24"/>
          <w:szCs w:val="24"/>
        </w:rPr>
        <w:t xml:space="preserve">Tax paid </w:t>
      </w:r>
      <w:r w:rsidR="003F685A" w:rsidRPr="00BF511E">
        <w:rPr>
          <w:sz w:val="24"/>
          <w:szCs w:val="24"/>
        </w:rPr>
        <w:t>increases regardless of the tax case considered</w:t>
      </w:r>
      <w:r w:rsidR="00971AB8" w:rsidRPr="00BF511E">
        <w:rPr>
          <w:sz w:val="24"/>
          <w:szCs w:val="24"/>
        </w:rPr>
        <w:t>.</w:t>
      </w:r>
      <w:r w:rsidR="003F685A" w:rsidRPr="00BF511E">
        <w:rPr>
          <w:sz w:val="24"/>
          <w:szCs w:val="24"/>
        </w:rPr>
        <w:t xml:space="preserve"> T</w:t>
      </w:r>
      <w:r w:rsidR="00971AB8" w:rsidRPr="00BF511E">
        <w:rPr>
          <w:sz w:val="24"/>
          <w:szCs w:val="24"/>
        </w:rPr>
        <w:t xml:space="preserve">his means the </w:t>
      </w:r>
      <w:r w:rsidR="003F685A" w:rsidRPr="00BF511E">
        <w:rPr>
          <w:sz w:val="24"/>
          <w:szCs w:val="24"/>
        </w:rPr>
        <w:t>EPL</w:t>
      </w:r>
      <w:r w:rsidR="00971AB8" w:rsidRPr="00BF511E">
        <w:rPr>
          <w:sz w:val="24"/>
          <w:szCs w:val="24"/>
        </w:rPr>
        <w:t xml:space="preserve"> </w:t>
      </w:r>
      <w:r w:rsidR="001F0BDD">
        <w:rPr>
          <w:sz w:val="24"/>
          <w:szCs w:val="24"/>
        </w:rPr>
        <w:t>is</w:t>
      </w:r>
      <w:r w:rsidR="00971AB8" w:rsidRPr="00BF511E">
        <w:rPr>
          <w:sz w:val="24"/>
          <w:szCs w:val="24"/>
        </w:rPr>
        <w:t xml:space="preserve"> successful in taxing extraordinary profits. </w:t>
      </w:r>
      <w:r>
        <w:rPr>
          <w:sz w:val="24"/>
          <w:szCs w:val="24"/>
        </w:rPr>
        <w:t>S</w:t>
      </w:r>
      <w:r w:rsidR="00971AB8" w:rsidRPr="00BF511E">
        <w:rPr>
          <w:sz w:val="24"/>
          <w:szCs w:val="24"/>
        </w:rPr>
        <w:t xml:space="preserve">ee Figures </w:t>
      </w:r>
      <w:r w:rsidR="00CA3AE9" w:rsidRPr="00BF511E">
        <w:rPr>
          <w:sz w:val="24"/>
          <w:szCs w:val="24"/>
        </w:rPr>
        <w:t>4</w:t>
      </w:r>
      <w:r w:rsidR="00971AB8" w:rsidRPr="00BF511E">
        <w:rPr>
          <w:sz w:val="24"/>
          <w:szCs w:val="24"/>
        </w:rPr>
        <w:t xml:space="preserve"> and </w:t>
      </w:r>
      <w:r w:rsidR="00CA3AE9" w:rsidRPr="00BF511E">
        <w:rPr>
          <w:sz w:val="24"/>
          <w:szCs w:val="24"/>
        </w:rPr>
        <w:t>5</w:t>
      </w:r>
      <w:r w:rsidR="00971AB8" w:rsidRPr="00BF511E">
        <w:rPr>
          <w:sz w:val="24"/>
          <w:szCs w:val="24"/>
        </w:rPr>
        <w:t xml:space="preserve"> with the cash flows for the small and medium fields. </w:t>
      </w:r>
      <w:r w:rsidR="001F0BDD">
        <w:rPr>
          <w:sz w:val="24"/>
          <w:szCs w:val="24"/>
        </w:rPr>
        <w:t>It is noteworthy that</w:t>
      </w:r>
      <w:r w:rsidR="00971AB8" w:rsidRPr="00BF511E">
        <w:rPr>
          <w:sz w:val="24"/>
          <w:szCs w:val="24"/>
        </w:rPr>
        <w:t xml:space="preserve"> the net cashflow</w:t>
      </w:r>
      <w:r w:rsidR="001F0BDD">
        <w:rPr>
          <w:sz w:val="24"/>
          <w:szCs w:val="24"/>
        </w:rPr>
        <w:t>s</w:t>
      </w:r>
      <w:r w:rsidR="00971AB8" w:rsidRPr="00BF511E">
        <w:rPr>
          <w:sz w:val="24"/>
          <w:szCs w:val="24"/>
        </w:rPr>
        <w:t xml:space="preserve"> flatten when the EPL</w:t>
      </w:r>
      <w:r w:rsidR="00E77724">
        <w:rPr>
          <w:sz w:val="24"/>
          <w:szCs w:val="24"/>
        </w:rPr>
        <w:t xml:space="preserve"> 1</w:t>
      </w:r>
      <w:r w:rsidR="00971AB8" w:rsidRPr="00BF511E">
        <w:rPr>
          <w:sz w:val="24"/>
          <w:szCs w:val="24"/>
        </w:rPr>
        <w:t xml:space="preserve"> is introduced</w:t>
      </w:r>
      <w:r w:rsidR="00E77724">
        <w:rPr>
          <w:sz w:val="24"/>
          <w:szCs w:val="24"/>
        </w:rPr>
        <w:t xml:space="preserve"> and show a dip when EPL 2 is considered. The net profits of</w:t>
      </w:r>
      <w:r w:rsidR="00971AB8" w:rsidRPr="00BF511E">
        <w:rPr>
          <w:sz w:val="24"/>
          <w:szCs w:val="24"/>
        </w:rPr>
        <w:t xml:space="preserve"> the early years </w:t>
      </w:r>
      <w:r w:rsidR="00E77724">
        <w:rPr>
          <w:sz w:val="24"/>
          <w:szCs w:val="24"/>
        </w:rPr>
        <w:t xml:space="preserve">are taxed </w:t>
      </w:r>
      <w:r w:rsidR="00971AB8" w:rsidRPr="00BF511E">
        <w:rPr>
          <w:sz w:val="24"/>
          <w:szCs w:val="24"/>
        </w:rPr>
        <w:t xml:space="preserve">resulting in a smoother trend over the lifetime of the project. </w:t>
      </w:r>
    </w:p>
    <w:p w14:paraId="1B9CAFE9" w14:textId="2962297C" w:rsidR="00C34034" w:rsidRDefault="00C34034" w:rsidP="00C34034">
      <w:pPr>
        <w:pStyle w:val="Caption"/>
      </w:pPr>
      <w:r>
        <w:t xml:space="preserve">Table </w:t>
      </w:r>
      <w:r w:rsidR="00E77724">
        <w:t>7</w:t>
      </w:r>
      <w:r>
        <w:t xml:space="preserve">. Tax paid by each project </w:t>
      </w:r>
      <w:r w:rsidRPr="00182468">
        <w:t>under different tax arrangements (Real</w:t>
      </w:r>
      <w:r>
        <w:t xml:space="preserve"> Present Value</w:t>
      </w:r>
      <w:r w:rsidRPr="00182468">
        <w:t>@10%)</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4"/>
        <w:gridCol w:w="1354"/>
        <w:gridCol w:w="828"/>
        <w:gridCol w:w="889"/>
        <w:gridCol w:w="1368"/>
        <w:gridCol w:w="836"/>
        <w:gridCol w:w="898"/>
      </w:tblGrid>
      <w:tr w:rsidR="00F7496E" w:rsidRPr="00182468" w14:paraId="052A1454" w14:textId="77122C87" w:rsidTr="003E0E56">
        <w:trPr>
          <w:jc w:val="center"/>
        </w:trPr>
        <w:tc>
          <w:tcPr>
            <w:tcW w:w="0" w:type="auto"/>
            <w:vMerge w:val="restart"/>
            <w:tcBorders>
              <w:top w:val="single" w:sz="4" w:space="0" w:color="auto"/>
            </w:tcBorders>
            <w:vAlign w:val="center"/>
          </w:tcPr>
          <w:p w14:paraId="65153B15" w14:textId="4E5895D5" w:rsidR="00F7496E" w:rsidRPr="00547B6A" w:rsidRDefault="00F7496E" w:rsidP="0097428C">
            <w:pPr>
              <w:jc w:val="center"/>
              <w:rPr>
                <w:b/>
                <w:bCs/>
              </w:rPr>
            </w:pPr>
            <w:r w:rsidRPr="00547B6A">
              <w:rPr>
                <w:b/>
                <w:bCs/>
              </w:rPr>
              <w:t>Field</w:t>
            </w:r>
          </w:p>
        </w:tc>
        <w:tc>
          <w:tcPr>
            <w:tcW w:w="0" w:type="auto"/>
            <w:gridSpan w:val="3"/>
            <w:tcBorders>
              <w:top w:val="single" w:sz="4" w:space="0" w:color="auto"/>
            </w:tcBorders>
            <w:vAlign w:val="center"/>
          </w:tcPr>
          <w:p w14:paraId="39CB4B9C" w14:textId="110646F1" w:rsidR="00F7496E" w:rsidRPr="00547B6A" w:rsidRDefault="00F7496E" w:rsidP="0097428C">
            <w:pPr>
              <w:jc w:val="center"/>
              <w:rPr>
                <w:b/>
                <w:bCs/>
              </w:rPr>
            </w:pPr>
            <w:r w:rsidRPr="00547B6A">
              <w:rPr>
                <w:b/>
                <w:bCs/>
              </w:rPr>
              <w:t>Tax case –other income</w:t>
            </w:r>
          </w:p>
        </w:tc>
        <w:tc>
          <w:tcPr>
            <w:tcW w:w="0" w:type="auto"/>
            <w:gridSpan w:val="3"/>
            <w:tcBorders>
              <w:top w:val="single" w:sz="4" w:space="0" w:color="auto"/>
            </w:tcBorders>
            <w:vAlign w:val="center"/>
          </w:tcPr>
          <w:p w14:paraId="0F432AE3" w14:textId="1E1F4C92" w:rsidR="00F7496E" w:rsidRPr="00547B6A" w:rsidRDefault="00F7496E" w:rsidP="0097428C">
            <w:pPr>
              <w:jc w:val="center"/>
              <w:rPr>
                <w:b/>
                <w:bCs/>
              </w:rPr>
            </w:pPr>
            <w:r w:rsidRPr="00547B6A">
              <w:rPr>
                <w:b/>
                <w:bCs/>
              </w:rPr>
              <w:t>Tax case – no other income</w:t>
            </w:r>
          </w:p>
        </w:tc>
      </w:tr>
      <w:tr w:rsidR="00F7496E" w:rsidRPr="00182468" w14:paraId="1094543A" w14:textId="5EF0AA27" w:rsidTr="00F7496E">
        <w:trPr>
          <w:jc w:val="center"/>
        </w:trPr>
        <w:tc>
          <w:tcPr>
            <w:tcW w:w="0" w:type="auto"/>
            <w:vMerge/>
            <w:tcBorders>
              <w:bottom w:val="single" w:sz="4" w:space="0" w:color="auto"/>
            </w:tcBorders>
            <w:vAlign w:val="center"/>
          </w:tcPr>
          <w:p w14:paraId="3A5A85D3" w14:textId="77777777" w:rsidR="00F7496E" w:rsidRPr="00547B6A" w:rsidRDefault="00F7496E" w:rsidP="0097428C">
            <w:pPr>
              <w:jc w:val="center"/>
              <w:rPr>
                <w:b/>
                <w:bCs/>
              </w:rPr>
            </w:pPr>
          </w:p>
        </w:tc>
        <w:tc>
          <w:tcPr>
            <w:tcW w:w="0" w:type="auto"/>
            <w:tcBorders>
              <w:bottom w:val="single" w:sz="4" w:space="0" w:color="auto"/>
            </w:tcBorders>
            <w:vAlign w:val="center"/>
          </w:tcPr>
          <w:p w14:paraId="3DCCC90B" w14:textId="2C338446" w:rsidR="00F7496E" w:rsidRPr="00547B6A" w:rsidRDefault="00F7496E" w:rsidP="0097428C">
            <w:pPr>
              <w:jc w:val="center"/>
              <w:rPr>
                <w:b/>
                <w:bCs/>
              </w:rPr>
            </w:pPr>
            <w:r>
              <w:rPr>
                <w:b/>
                <w:bCs/>
              </w:rPr>
              <w:t>Permanent</w:t>
            </w:r>
          </w:p>
        </w:tc>
        <w:tc>
          <w:tcPr>
            <w:tcW w:w="0" w:type="auto"/>
            <w:tcBorders>
              <w:bottom w:val="single" w:sz="4" w:space="0" w:color="auto"/>
            </w:tcBorders>
            <w:vAlign w:val="center"/>
          </w:tcPr>
          <w:p w14:paraId="74497938" w14:textId="60E6767B" w:rsidR="00F7496E" w:rsidRPr="00547B6A" w:rsidRDefault="00F7496E" w:rsidP="0097428C">
            <w:pPr>
              <w:jc w:val="center"/>
              <w:rPr>
                <w:b/>
                <w:bCs/>
              </w:rPr>
            </w:pPr>
            <w:r>
              <w:rPr>
                <w:b/>
                <w:bCs/>
              </w:rPr>
              <w:t>EPL 1</w:t>
            </w:r>
          </w:p>
        </w:tc>
        <w:tc>
          <w:tcPr>
            <w:tcW w:w="0" w:type="auto"/>
            <w:tcBorders>
              <w:bottom w:val="single" w:sz="4" w:space="0" w:color="auto"/>
            </w:tcBorders>
          </w:tcPr>
          <w:p w14:paraId="30D297A4" w14:textId="7AD10DC6" w:rsidR="00F7496E" w:rsidRDefault="00F7496E" w:rsidP="0097428C">
            <w:pPr>
              <w:jc w:val="center"/>
              <w:rPr>
                <w:b/>
                <w:bCs/>
              </w:rPr>
            </w:pPr>
            <w:r>
              <w:rPr>
                <w:b/>
                <w:bCs/>
              </w:rPr>
              <w:t>EPL 2</w:t>
            </w:r>
          </w:p>
        </w:tc>
        <w:tc>
          <w:tcPr>
            <w:tcW w:w="0" w:type="auto"/>
            <w:tcBorders>
              <w:bottom w:val="single" w:sz="4" w:space="0" w:color="auto"/>
            </w:tcBorders>
            <w:vAlign w:val="center"/>
          </w:tcPr>
          <w:p w14:paraId="41BC4B76" w14:textId="3DDA3FC2" w:rsidR="00F7496E" w:rsidRPr="00547B6A" w:rsidRDefault="00F7496E" w:rsidP="0097428C">
            <w:pPr>
              <w:jc w:val="center"/>
              <w:rPr>
                <w:b/>
                <w:bCs/>
              </w:rPr>
            </w:pPr>
            <w:r>
              <w:rPr>
                <w:b/>
                <w:bCs/>
              </w:rPr>
              <w:t>Permanent</w:t>
            </w:r>
          </w:p>
        </w:tc>
        <w:tc>
          <w:tcPr>
            <w:tcW w:w="0" w:type="auto"/>
            <w:tcBorders>
              <w:bottom w:val="single" w:sz="4" w:space="0" w:color="auto"/>
            </w:tcBorders>
            <w:vAlign w:val="center"/>
          </w:tcPr>
          <w:p w14:paraId="6FA7B9EB" w14:textId="2611FBD0" w:rsidR="00F7496E" w:rsidRPr="00547B6A" w:rsidRDefault="00F7496E" w:rsidP="0097428C">
            <w:pPr>
              <w:jc w:val="center"/>
              <w:rPr>
                <w:b/>
                <w:bCs/>
              </w:rPr>
            </w:pPr>
            <w:r>
              <w:rPr>
                <w:b/>
                <w:bCs/>
              </w:rPr>
              <w:t>EPL 1</w:t>
            </w:r>
          </w:p>
        </w:tc>
        <w:tc>
          <w:tcPr>
            <w:tcW w:w="0" w:type="auto"/>
            <w:tcBorders>
              <w:bottom w:val="single" w:sz="4" w:space="0" w:color="auto"/>
            </w:tcBorders>
          </w:tcPr>
          <w:p w14:paraId="51BC92A7" w14:textId="0B578A98" w:rsidR="00F7496E" w:rsidRPr="00547B6A" w:rsidRDefault="00F7496E" w:rsidP="0097428C">
            <w:pPr>
              <w:jc w:val="center"/>
              <w:rPr>
                <w:b/>
                <w:bCs/>
              </w:rPr>
            </w:pPr>
            <w:r>
              <w:rPr>
                <w:b/>
                <w:bCs/>
              </w:rPr>
              <w:t>EPL 2</w:t>
            </w:r>
          </w:p>
        </w:tc>
      </w:tr>
      <w:tr w:rsidR="00F7496E" w:rsidRPr="00182468" w14:paraId="3E5CA637" w14:textId="240F3293" w:rsidTr="008C4ADF">
        <w:trPr>
          <w:jc w:val="center"/>
        </w:trPr>
        <w:tc>
          <w:tcPr>
            <w:tcW w:w="0" w:type="auto"/>
            <w:tcBorders>
              <w:top w:val="single" w:sz="4" w:space="0" w:color="auto"/>
            </w:tcBorders>
            <w:shd w:val="clear" w:color="auto" w:fill="F2F2F2" w:themeFill="background1" w:themeFillShade="F2"/>
            <w:vAlign w:val="center"/>
          </w:tcPr>
          <w:p w14:paraId="256FDF42" w14:textId="77777777" w:rsidR="00F7496E" w:rsidRPr="00182468" w:rsidRDefault="00F7496E" w:rsidP="00F7496E">
            <w:pPr>
              <w:jc w:val="left"/>
            </w:pPr>
            <w:r w:rsidRPr="00182468">
              <w:t>Field 1 – Small</w:t>
            </w:r>
          </w:p>
        </w:tc>
        <w:tc>
          <w:tcPr>
            <w:tcW w:w="0" w:type="auto"/>
            <w:tcBorders>
              <w:top w:val="single" w:sz="4" w:space="0" w:color="auto"/>
            </w:tcBorders>
            <w:shd w:val="clear" w:color="auto" w:fill="F2F2F2" w:themeFill="background1" w:themeFillShade="F2"/>
            <w:vAlign w:val="center"/>
          </w:tcPr>
          <w:p w14:paraId="4FD4A491" w14:textId="13DCE744" w:rsidR="00F7496E" w:rsidRPr="00182468" w:rsidRDefault="00F7496E" w:rsidP="00F7496E">
            <w:pPr>
              <w:jc w:val="center"/>
            </w:pPr>
            <w:r>
              <w:t>£120</w:t>
            </w:r>
          </w:p>
        </w:tc>
        <w:tc>
          <w:tcPr>
            <w:tcW w:w="0" w:type="auto"/>
            <w:tcBorders>
              <w:top w:val="single" w:sz="4" w:space="0" w:color="auto"/>
            </w:tcBorders>
            <w:shd w:val="clear" w:color="auto" w:fill="F2F2F2" w:themeFill="background1" w:themeFillShade="F2"/>
            <w:vAlign w:val="center"/>
          </w:tcPr>
          <w:p w14:paraId="2BBA345B" w14:textId="13AEA4AE" w:rsidR="00F7496E" w:rsidRPr="00182468" w:rsidRDefault="00F7496E" w:rsidP="00F7496E">
            <w:pPr>
              <w:jc w:val="center"/>
            </w:pPr>
            <w:r>
              <w:t>£175</w:t>
            </w:r>
          </w:p>
        </w:tc>
        <w:tc>
          <w:tcPr>
            <w:tcW w:w="0" w:type="auto"/>
            <w:tcBorders>
              <w:top w:val="single" w:sz="4" w:space="0" w:color="auto"/>
            </w:tcBorders>
            <w:shd w:val="clear" w:color="auto" w:fill="F2F2F2" w:themeFill="background1" w:themeFillShade="F2"/>
            <w:vAlign w:val="center"/>
          </w:tcPr>
          <w:p w14:paraId="0EC8CB8A" w14:textId="58DA5721" w:rsidR="00F7496E" w:rsidRDefault="00F7496E" w:rsidP="00F7496E">
            <w:pPr>
              <w:jc w:val="center"/>
            </w:pPr>
            <w:r>
              <w:t>£224</w:t>
            </w:r>
          </w:p>
        </w:tc>
        <w:tc>
          <w:tcPr>
            <w:tcW w:w="0" w:type="auto"/>
            <w:tcBorders>
              <w:top w:val="single" w:sz="4" w:space="0" w:color="auto"/>
            </w:tcBorders>
            <w:shd w:val="clear" w:color="auto" w:fill="F2F2F2" w:themeFill="background1" w:themeFillShade="F2"/>
            <w:vAlign w:val="center"/>
          </w:tcPr>
          <w:p w14:paraId="21774D32" w14:textId="4585BCBB" w:rsidR="00F7496E" w:rsidRPr="00182468" w:rsidRDefault="00F7496E" w:rsidP="00F7496E">
            <w:pPr>
              <w:jc w:val="center"/>
            </w:pPr>
            <w:r>
              <w:t>£68</w:t>
            </w:r>
          </w:p>
        </w:tc>
        <w:tc>
          <w:tcPr>
            <w:tcW w:w="0" w:type="auto"/>
            <w:tcBorders>
              <w:top w:val="single" w:sz="4" w:space="0" w:color="auto"/>
            </w:tcBorders>
            <w:shd w:val="clear" w:color="auto" w:fill="F2F2F2" w:themeFill="background1" w:themeFillShade="F2"/>
            <w:vAlign w:val="center"/>
          </w:tcPr>
          <w:p w14:paraId="78D92B3C" w14:textId="53F171E6" w:rsidR="00F7496E" w:rsidRPr="00182468" w:rsidRDefault="00F7496E" w:rsidP="00F7496E">
            <w:pPr>
              <w:jc w:val="center"/>
            </w:pPr>
            <w:r>
              <w:t>£124</w:t>
            </w:r>
          </w:p>
        </w:tc>
        <w:tc>
          <w:tcPr>
            <w:tcW w:w="0" w:type="auto"/>
            <w:tcBorders>
              <w:top w:val="single" w:sz="4" w:space="0" w:color="auto"/>
            </w:tcBorders>
            <w:shd w:val="clear" w:color="auto" w:fill="F2F2F2" w:themeFill="background1" w:themeFillShade="F2"/>
            <w:vAlign w:val="center"/>
          </w:tcPr>
          <w:p w14:paraId="7613E83F" w14:textId="7AEE1493" w:rsidR="00F7496E" w:rsidRDefault="00F7496E" w:rsidP="00F7496E">
            <w:pPr>
              <w:jc w:val="center"/>
            </w:pPr>
            <w:r>
              <w:t>£172</w:t>
            </w:r>
          </w:p>
        </w:tc>
      </w:tr>
      <w:tr w:rsidR="00F7496E" w:rsidRPr="00182468" w14:paraId="4733360E" w14:textId="75407510" w:rsidTr="000F174C">
        <w:trPr>
          <w:trHeight w:val="302"/>
          <w:jc w:val="center"/>
        </w:trPr>
        <w:tc>
          <w:tcPr>
            <w:tcW w:w="0" w:type="auto"/>
            <w:vAlign w:val="center"/>
          </w:tcPr>
          <w:p w14:paraId="03616AEB" w14:textId="77777777" w:rsidR="00F7496E" w:rsidRPr="00182468" w:rsidRDefault="00F7496E" w:rsidP="00F7496E">
            <w:pPr>
              <w:jc w:val="left"/>
            </w:pPr>
            <w:r w:rsidRPr="00182468">
              <w:t>Field 2 – Medium</w:t>
            </w:r>
          </w:p>
        </w:tc>
        <w:tc>
          <w:tcPr>
            <w:tcW w:w="0" w:type="auto"/>
            <w:vAlign w:val="center"/>
          </w:tcPr>
          <w:p w14:paraId="4B4F722B" w14:textId="03342999" w:rsidR="00F7496E" w:rsidRPr="00182468" w:rsidRDefault="00F7496E" w:rsidP="00F7496E">
            <w:pPr>
              <w:jc w:val="center"/>
            </w:pPr>
            <w:r>
              <w:t>£515</w:t>
            </w:r>
          </w:p>
        </w:tc>
        <w:tc>
          <w:tcPr>
            <w:tcW w:w="0" w:type="auto"/>
            <w:vAlign w:val="center"/>
          </w:tcPr>
          <w:p w14:paraId="41DBA952" w14:textId="3A00B8D0" w:rsidR="00F7496E" w:rsidRPr="00182468" w:rsidRDefault="00F7496E" w:rsidP="00F7496E">
            <w:pPr>
              <w:jc w:val="center"/>
            </w:pPr>
            <w:r>
              <w:t>£649</w:t>
            </w:r>
          </w:p>
        </w:tc>
        <w:tc>
          <w:tcPr>
            <w:tcW w:w="0" w:type="auto"/>
            <w:vAlign w:val="center"/>
          </w:tcPr>
          <w:p w14:paraId="085AF012" w14:textId="5FC502CC" w:rsidR="00F7496E" w:rsidRDefault="00F7496E" w:rsidP="00F7496E">
            <w:pPr>
              <w:jc w:val="center"/>
            </w:pPr>
            <w:r>
              <w:t>£876</w:t>
            </w:r>
          </w:p>
        </w:tc>
        <w:tc>
          <w:tcPr>
            <w:tcW w:w="0" w:type="auto"/>
            <w:vAlign w:val="center"/>
          </w:tcPr>
          <w:p w14:paraId="22FB967E" w14:textId="3656E940" w:rsidR="00F7496E" w:rsidRPr="00182468" w:rsidRDefault="00F7496E" w:rsidP="00F7496E">
            <w:pPr>
              <w:jc w:val="center"/>
            </w:pPr>
            <w:r>
              <w:t>£418</w:t>
            </w:r>
          </w:p>
        </w:tc>
        <w:tc>
          <w:tcPr>
            <w:tcW w:w="0" w:type="auto"/>
            <w:vAlign w:val="center"/>
          </w:tcPr>
          <w:p w14:paraId="28C9223D" w14:textId="23C595A4" w:rsidR="00F7496E" w:rsidRPr="00182468" w:rsidRDefault="00F7496E" w:rsidP="00F7496E">
            <w:pPr>
              <w:jc w:val="center"/>
            </w:pPr>
            <w:r>
              <w:t>£552</w:t>
            </w:r>
          </w:p>
        </w:tc>
        <w:tc>
          <w:tcPr>
            <w:tcW w:w="0" w:type="auto"/>
            <w:vAlign w:val="center"/>
          </w:tcPr>
          <w:p w14:paraId="44D7D6C1" w14:textId="67E08B87" w:rsidR="00F7496E" w:rsidRDefault="00F7496E" w:rsidP="00F7496E">
            <w:pPr>
              <w:jc w:val="center"/>
            </w:pPr>
            <w:r>
              <w:t>£780</w:t>
            </w:r>
          </w:p>
        </w:tc>
      </w:tr>
      <w:tr w:rsidR="00F7496E" w:rsidRPr="00182468" w14:paraId="439E9A47" w14:textId="0408B677" w:rsidTr="000F174C">
        <w:trPr>
          <w:trHeight w:val="468"/>
          <w:jc w:val="center"/>
        </w:trPr>
        <w:tc>
          <w:tcPr>
            <w:tcW w:w="0" w:type="auto"/>
            <w:tcBorders>
              <w:bottom w:val="single" w:sz="4" w:space="0" w:color="auto"/>
            </w:tcBorders>
            <w:shd w:val="clear" w:color="auto" w:fill="F2F2F2" w:themeFill="background1" w:themeFillShade="F2"/>
            <w:vAlign w:val="center"/>
          </w:tcPr>
          <w:p w14:paraId="12ADA442" w14:textId="77777777" w:rsidR="00F7496E" w:rsidRPr="00182468" w:rsidRDefault="00F7496E" w:rsidP="00F7496E">
            <w:pPr>
              <w:jc w:val="left"/>
            </w:pPr>
            <w:r w:rsidRPr="00182468">
              <w:t>Field 3 – Large</w:t>
            </w:r>
          </w:p>
        </w:tc>
        <w:tc>
          <w:tcPr>
            <w:tcW w:w="0" w:type="auto"/>
            <w:tcBorders>
              <w:bottom w:val="single" w:sz="4" w:space="0" w:color="auto"/>
            </w:tcBorders>
            <w:shd w:val="clear" w:color="auto" w:fill="F2F2F2" w:themeFill="background1" w:themeFillShade="F2"/>
            <w:vAlign w:val="center"/>
          </w:tcPr>
          <w:p w14:paraId="2A834468" w14:textId="5CE904A0" w:rsidR="00F7496E" w:rsidRPr="00182468" w:rsidRDefault="00F7496E" w:rsidP="00F7496E">
            <w:pPr>
              <w:jc w:val="center"/>
            </w:pPr>
            <w:r>
              <w:t>£887</w:t>
            </w:r>
          </w:p>
        </w:tc>
        <w:tc>
          <w:tcPr>
            <w:tcW w:w="0" w:type="auto"/>
            <w:tcBorders>
              <w:bottom w:val="single" w:sz="4" w:space="0" w:color="auto"/>
            </w:tcBorders>
            <w:shd w:val="clear" w:color="auto" w:fill="F2F2F2" w:themeFill="background1" w:themeFillShade="F2"/>
            <w:vAlign w:val="center"/>
          </w:tcPr>
          <w:p w14:paraId="08E407C0" w14:textId="61DE785D" w:rsidR="00F7496E" w:rsidRPr="00182468" w:rsidRDefault="00F7496E" w:rsidP="00F7496E">
            <w:pPr>
              <w:jc w:val="center"/>
            </w:pPr>
            <w:r>
              <w:t>£947</w:t>
            </w:r>
          </w:p>
        </w:tc>
        <w:tc>
          <w:tcPr>
            <w:tcW w:w="0" w:type="auto"/>
            <w:tcBorders>
              <w:bottom w:val="single" w:sz="4" w:space="0" w:color="auto"/>
            </w:tcBorders>
            <w:shd w:val="clear" w:color="auto" w:fill="F2F2F2" w:themeFill="background1" w:themeFillShade="F2"/>
            <w:vAlign w:val="center"/>
          </w:tcPr>
          <w:p w14:paraId="02C9B8AB" w14:textId="02C8FA39" w:rsidR="00F7496E" w:rsidRDefault="00F7496E" w:rsidP="00F7496E">
            <w:pPr>
              <w:jc w:val="center"/>
            </w:pPr>
            <w:r>
              <w:t>£1,318</w:t>
            </w:r>
          </w:p>
        </w:tc>
        <w:tc>
          <w:tcPr>
            <w:tcW w:w="0" w:type="auto"/>
            <w:tcBorders>
              <w:bottom w:val="single" w:sz="4" w:space="0" w:color="auto"/>
            </w:tcBorders>
            <w:shd w:val="clear" w:color="auto" w:fill="F2F2F2" w:themeFill="background1" w:themeFillShade="F2"/>
            <w:vAlign w:val="center"/>
          </w:tcPr>
          <w:p w14:paraId="2F0A0C8B" w14:textId="536C3CF2" w:rsidR="00F7496E" w:rsidRPr="00182468" w:rsidRDefault="00F7496E" w:rsidP="00F7496E">
            <w:pPr>
              <w:jc w:val="center"/>
            </w:pPr>
            <w:r>
              <w:t>£691</w:t>
            </w:r>
          </w:p>
        </w:tc>
        <w:tc>
          <w:tcPr>
            <w:tcW w:w="0" w:type="auto"/>
            <w:tcBorders>
              <w:bottom w:val="single" w:sz="4" w:space="0" w:color="auto"/>
            </w:tcBorders>
            <w:shd w:val="clear" w:color="auto" w:fill="F2F2F2" w:themeFill="background1" w:themeFillShade="F2"/>
            <w:vAlign w:val="center"/>
          </w:tcPr>
          <w:p w14:paraId="2F900863" w14:textId="3BC6FDF0" w:rsidR="00F7496E" w:rsidRPr="00182468" w:rsidRDefault="00F7496E" w:rsidP="00F7496E">
            <w:pPr>
              <w:jc w:val="center"/>
            </w:pPr>
            <w:r>
              <w:t>£751</w:t>
            </w:r>
          </w:p>
        </w:tc>
        <w:tc>
          <w:tcPr>
            <w:tcW w:w="0" w:type="auto"/>
            <w:tcBorders>
              <w:bottom w:val="single" w:sz="4" w:space="0" w:color="auto"/>
            </w:tcBorders>
            <w:shd w:val="clear" w:color="auto" w:fill="F2F2F2" w:themeFill="background1" w:themeFillShade="F2"/>
            <w:vAlign w:val="center"/>
          </w:tcPr>
          <w:p w14:paraId="5D4C964C" w14:textId="4E01CC81" w:rsidR="00F7496E" w:rsidRDefault="00F7496E" w:rsidP="00F7496E">
            <w:pPr>
              <w:jc w:val="center"/>
            </w:pPr>
            <w:r>
              <w:t>£1,123</w:t>
            </w:r>
          </w:p>
        </w:tc>
      </w:tr>
    </w:tbl>
    <w:p w14:paraId="1B0B4D2E" w14:textId="577DBC6C" w:rsidR="00C34034" w:rsidRPr="00547B6A" w:rsidRDefault="00C34034" w:rsidP="00547B6A">
      <w:pPr>
        <w:ind w:firstLine="720"/>
        <w:rPr>
          <w:sz w:val="18"/>
          <w:szCs w:val="18"/>
        </w:rPr>
      </w:pPr>
      <w:r w:rsidRPr="00547B6A">
        <w:rPr>
          <w:sz w:val="18"/>
          <w:szCs w:val="18"/>
        </w:rPr>
        <w:t xml:space="preserve">Notes: All values in </w:t>
      </w:r>
      <w:r w:rsidR="008919D8">
        <w:rPr>
          <w:sz w:val="18"/>
          <w:szCs w:val="18"/>
        </w:rPr>
        <w:t>£</w:t>
      </w:r>
      <w:r w:rsidRPr="00547B6A">
        <w:rPr>
          <w:sz w:val="18"/>
          <w:szCs w:val="18"/>
        </w:rPr>
        <w:t>million.</w:t>
      </w:r>
    </w:p>
    <w:p w14:paraId="13D0B107" w14:textId="4BBC0D78" w:rsidR="00187FA3" w:rsidRPr="00BF511E" w:rsidRDefault="00547B6A" w:rsidP="00BF511E">
      <w:pPr>
        <w:spacing w:before="240"/>
        <w:ind w:firstLine="720"/>
        <w:rPr>
          <w:sz w:val="24"/>
          <w:szCs w:val="24"/>
        </w:rPr>
      </w:pPr>
      <w:r w:rsidRPr="00BF511E">
        <w:rPr>
          <w:sz w:val="24"/>
          <w:szCs w:val="24"/>
        </w:rPr>
        <w:lastRenderedPageBreak/>
        <w:t>However, this result is underpinned by the assumption</w:t>
      </w:r>
      <w:r w:rsidR="002B5BCF">
        <w:rPr>
          <w:sz w:val="24"/>
          <w:szCs w:val="24"/>
        </w:rPr>
        <w:t>s</w:t>
      </w:r>
      <w:r w:rsidRPr="00BF511E">
        <w:rPr>
          <w:sz w:val="24"/>
          <w:szCs w:val="24"/>
        </w:rPr>
        <w:t xml:space="preserve"> made on </w:t>
      </w:r>
      <w:r w:rsidR="002B5BCF">
        <w:rPr>
          <w:sz w:val="24"/>
          <w:szCs w:val="24"/>
        </w:rPr>
        <w:t xml:space="preserve">the </w:t>
      </w:r>
      <w:r w:rsidRPr="00BF511E">
        <w:rPr>
          <w:sz w:val="24"/>
          <w:szCs w:val="24"/>
        </w:rPr>
        <w:t xml:space="preserve">beginning of production and </w:t>
      </w:r>
      <w:r w:rsidR="002B5BCF">
        <w:rPr>
          <w:sz w:val="24"/>
          <w:szCs w:val="24"/>
        </w:rPr>
        <w:t xml:space="preserve">the </w:t>
      </w:r>
      <w:r w:rsidRPr="00BF511E">
        <w:rPr>
          <w:sz w:val="24"/>
          <w:szCs w:val="24"/>
        </w:rPr>
        <w:t xml:space="preserve">decline rate. </w:t>
      </w:r>
      <w:r w:rsidR="00971AB8" w:rsidRPr="00BF511E">
        <w:rPr>
          <w:sz w:val="24"/>
          <w:szCs w:val="24"/>
        </w:rPr>
        <w:t xml:space="preserve">Earlier production resulting in earlier profits will allow for more tax to be paid, while delayed production, meaning later profits will reduce the amount of profits taxed by the EPL. </w:t>
      </w:r>
    </w:p>
    <w:p w14:paraId="004FD4F9" w14:textId="0E5A3BD4" w:rsidR="00971AB8" w:rsidRPr="000542DF" w:rsidRDefault="00971AB8" w:rsidP="00971AB8">
      <w:pPr>
        <w:rPr>
          <w:sz w:val="24"/>
          <w:szCs w:val="24"/>
        </w:rPr>
      </w:pPr>
      <w:r w:rsidRPr="000542DF">
        <w:rPr>
          <w:sz w:val="24"/>
          <w:szCs w:val="24"/>
        </w:rPr>
        <w:t>In summary:</w:t>
      </w:r>
    </w:p>
    <w:p w14:paraId="11A9FBA6" w14:textId="3E3F710B" w:rsidR="00971AB8" w:rsidRPr="000542DF" w:rsidRDefault="00971AB8" w:rsidP="00971AB8">
      <w:pPr>
        <w:pStyle w:val="ListParagraph"/>
        <w:numPr>
          <w:ilvl w:val="0"/>
          <w:numId w:val="6"/>
        </w:numPr>
        <w:rPr>
          <w:sz w:val="24"/>
          <w:szCs w:val="24"/>
        </w:rPr>
      </w:pPr>
      <w:r w:rsidRPr="000542DF">
        <w:rPr>
          <w:sz w:val="24"/>
          <w:szCs w:val="24"/>
        </w:rPr>
        <w:t xml:space="preserve">Tax paid under the EPL </w:t>
      </w:r>
      <w:r w:rsidR="00CE60C8">
        <w:rPr>
          <w:sz w:val="24"/>
          <w:szCs w:val="24"/>
        </w:rPr>
        <w:t xml:space="preserve">2 </w:t>
      </w:r>
      <w:r w:rsidRPr="000542DF">
        <w:rPr>
          <w:sz w:val="24"/>
          <w:szCs w:val="24"/>
        </w:rPr>
        <w:t xml:space="preserve">will generally increase. </w:t>
      </w:r>
    </w:p>
    <w:p w14:paraId="4127C2B5" w14:textId="1B3FE2A6" w:rsidR="00971AB8" w:rsidRPr="000542DF" w:rsidRDefault="00971AB8" w:rsidP="00971AB8">
      <w:pPr>
        <w:pStyle w:val="ListParagraph"/>
        <w:numPr>
          <w:ilvl w:val="0"/>
          <w:numId w:val="6"/>
        </w:numPr>
        <w:rPr>
          <w:sz w:val="24"/>
          <w:szCs w:val="24"/>
        </w:rPr>
      </w:pPr>
      <w:r w:rsidRPr="000542DF">
        <w:rPr>
          <w:sz w:val="24"/>
          <w:szCs w:val="24"/>
        </w:rPr>
        <w:t xml:space="preserve">The </w:t>
      </w:r>
      <w:r w:rsidR="002B5BCF" w:rsidRPr="000542DF">
        <w:rPr>
          <w:sz w:val="24"/>
          <w:szCs w:val="24"/>
        </w:rPr>
        <w:t>EPL</w:t>
      </w:r>
      <w:r w:rsidR="00CE60C8">
        <w:rPr>
          <w:sz w:val="24"/>
          <w:szCs w:val="24"/>
        </w:rPr>
        <w:t xml:space="preserve"> 2</w:t>
      </w:r>
      <w:r w:rsidRPr="000542DF">
        <w:rPr>
          <w:sz w:val="24"/>
          <w:szCs w:val="24"/>
        </w:rPr>
        <w:t xml:space="preserve"> would appear to be successful in taxing extraordinary profits</w:t>
      </w:r>
      <w:r w:rsidR="00462522" w:rsidRPr="000542DF">
        <w:rPr>
          <w:sz w:val="24"/>
          <w:szCs w:val="24"/>
        </w:rPr>
        <w:t>.</w:t>
      </w:r>
      <w:r w:rsidRPr="000542DF">
        <w:rPr>
          <w:sz w:val="24"/>
          <w:szCs w:val="24"/>
        </w:rPr>
        <w:t xml:space="preserve"> </w:t>
      </w:r>
      <w:r w:rsidR="00462522" w:rsidRPr="000542DF">
        <w:rPr>
          <w:sz w:val="24"/>
          <w:szCs w:val="24"/>
        </w:rPr>
        <w:t>I</w:t>
      </w:r>
      <w:r w:rsidRPr="000542DF">
        <w:rPr>
          <w:sz w:val="24"/>
          <w:szCs w:val="24"/>
        </w:rPr>
        <w:t>t smooths spikes in positive net-cash flow</w:t>
      </w:r>
      <w:r w:rsidR="00453F62" w:rsidRPr="000542DF">
        <w:rPr>
          <w:sz w:val="24"/>
          <w:szCs w:val="24"/>
        </w:rPr>
        <w:t>s</w:t>
      </w:r>
      <w:r w:rsidRPr="000542DF">
        <w:rPr>
          <w:sz w:val="24"/>
          <w:szCs w:val="24"/>
        </w:rPr>
        <w:t xml:space="preserve">. </w:t>
      </w:r>
    </w:p>
    <w:p w14:paraId="0F4C69DD" w14:textId="1E5CF28A" w:rsidR="00453F62" w:rsidRPr="000542DF" w:rsidRDefault="00453F62" w:rsidP="00971AB8">
      <w:pPr>
        <w:pStyle w:val="ListParagraph"/>
        <w:numPr>
          <w:ilvl w:val="0"/>
          <w:numId w:val="6"/>
        </w:numPr>
        <w:rPr>
          <w:sz w:val="24"/>
          <w:szCs w:val="24"/>
        </w:rPr>
      </w:pPr>
      <w:r w:rsidRPr="000542DF">
        <w:rPr>
          <w:sz w:val="24"/>
          <w:szCs w:val="24"/>
        </w:rPr>
        <w:t>The results are consistent no matter the ring fence income case assumed.</w:t>
      </w:r>
    </w:p>
    <w:p w14:paraId="6AF81144" w14:textId="5ACFD708" w:rsidR="003425F1" w:rsidRDefault="00C12A3B" w:rsidP="001A248B">
      <w:pPr>
        <w:pStyle w:val="Heading2"/>
        <w:spacing w:before="240"/>
      </w:pPr>
      <w:r>
        <w:t>Section 3.</w:t>
      </w:r>
      <w:r w:rsidR="00917016">
        <w:t xml:space="preserve">3 </w:t>
      </w:r>
      <w:r w:rsidR="001A248B">
        <w:t xml:space="preserve">Impact of the EPL </w:t>
      </w:r>
      <w:r w:rsidR="003C45D4">
        <w:t>with</w:t>
      </w:r>
      <w:r w:rsidR="001A248B">
        <w:t xml:space="preserve"> capital rationing</w:t>
      </w:r>
    </w:p>
    <w:p w14:paraId="69A20A13" w14:textId="72EFAFFE" w:rsidR="001A248B" w:rsidRPr="00EB3716" w:rsidRDefault="007F726D" w:rsidP="00B4574C">
      <w:pPr>
        <w:ind w:firstLine="720"/>
        <w:rPr>
          <w:sz w:val="24"/>
          <w:szCs w:val="24"/>
        </w:rPr>
      </w:pPr>
      <w:r w:rsidRPr="00EB3716">
        <w:rPr>
          <w:sz w:val="24"/>
          <w:szCs w:val="24"/>
        </w:rPr>
        <w:t xml:space="preserve">The oil price </w:t>
      </w:r>
      <w:r w:rsidR="002B5BCF" w:rsidRPr="00EB3716">
        <w:rPr>
          <w:sz w:val="24"/>
          <w:szCs w:val="24"/>
        </w:rPr>
        <w:t>collapse following</w:t>
      </w:r>
      <w:r w:rsidR="0030539B" w:rsidRPr="00EB3716">
        <w:rPr>
          <w:sz w:val="24"/>
          <w:szCs w:val="24"/>
        </w:rPr>
        <w:t xml:space="preserve"> the Covid-19 pandemic created a difficult operational environment for oil and gas </w:t>
      </w:r>
      <w:r w:rsidR="003C45D4" w:rsidRPr="00EB3716">
        <w:rPr>
          <w:sz w:val="24"/>
          <w:szCs w:val="24"/>
        </w:rPr>
        <w:t>investors</w:t>
      </w:r>
      <w:r w:rsidR="00471A4C" w:rsidRPr="00EB3716">
        <w:rPr>
          <w:sz w:val="24"/>
          <w:szCs w:val="24"/>
        </w:rPr>
        <w:t>.</w:t>
      </w:r>
      <w:r w:rsidR="003F2902" w:rsidRPr="00EB3716">
        <w:rPr>
          <w:sz w:val="24"/>
          <w:szCs w:val="24"/>
        </w:rPr>
        <w:t xml:space="preserve"> </w:t>
      </w:r>
      <w:r w:rsidR="00275836" w:rsidRPr="00EB3716">
        <w:rPr>
          <w:sz w:val="24"/>
          <w:szCs w:val="24"/>
        </w:rPr>
        <w:t>L</w:t>
      </w:r>
      <w:r w:rsidR="003F2902" w:rsidRPr="00EB3716">
        <w:rPr>
          <w:sz w:val="24"/>
          <w:szCs w:val="24"/>
        </w:rPr>
        <w:t>ow profits</w:t>
      </w:r>
      <w:r w:rsidR="00275836" w:rsidRPr="00EB3716">
        <w:rPr>
          <w:sz w:val="24"/>
          <w:szCs w:val="24"/>
        </w:rPr>
        <w:t xml:space="preserve"> or losses</w:t>
      </w:r>
      <w:r w:rsidR="00BE6448" w:rsidRPr="00EB3716">
        <w:rPr>
          <w:sz w:val="24"/>
          <w:szCs w:val="24"/>
        </w:rPr>
        <w:t xml:space="preserve"> alongside </w:t>
      </w:r>
      <w:r w:rsidR="003F2902" w:rsidRPr="00EB3716">
        <w:rPr>
          <w:sz w:val="24"/>
          <w:szCs w:val="24"/>
        </w:rPr>
        <w:t>restricted access to financing</w:t>
      </w:r>
      <w:r w:rsidR="00BE6448" w:rsidRPr="00EB3716">
        <w:rPr>
          <w:sz w:val="24"/>
          <w:szCs w:val="24"/>
        </w:rPr>
        <w:t xml:space="preserve"> </w:t>
      </w:r>
      <w:r w:rsidR="00275836" w:rsidRPr="00EB3716">
        <w:rPr>
          <w:sz w:val="24"/>
          <w:szCs w:val="24"/>
        </w:rPr>
        <w:t xml:space="preserve">led companies to exercise </w:t>
      </w:r>
      <w:r w:rsidR="00A318C9" w:rsidRPr="00EB3716">
        <w:rPr>
          <w:sz w:val="24"/>
          <w:szCs w:val="24"/>
        </w:rPr>
        <w:t>stringent capital rationing.</w:t>
      </w:r>
      <w:r w:rsidR="00BE6448" w:rsidRPr="00EB3716">
        <w:rPr>
          <w:sz w:val="24"/>
          <w:szCs w:val="24"/>
        </w:rPr>
        <w:t xml:space="preserve"> Even in </w:t>
      </w:r>
      <w:r w:rsidR="00820CAE">
        <w:rPr>
          <w:sz w:val="24"/>
          <w:szCs w:val="24"/>
        </w:rPr>
        <w:t xml:space="preserve">the present </w:t>
      </w:r>
      <w:r w:rsidR="00BE6448" w:rsidRPr="00EB3716">
        <w:rPr>
          <w:sz w:val="24"/>
          <w:szCs w:val="24"/>
        </w:rPr>
        <w:t xml:space="preserve">high price environment capital rationing and discipline is a relevant </w:t>
      </w:r>
      <w:r w:rsidR="002B5BCF" w:rsidRPr="00EB3716">
        <w:rPr>
          <w:sz w:val="24"/>
          <w:szCs w:val="24"/>
        </w:rPr>
        <w:t>consideration</w:t>
      </w:r>
      <w:r w:rsidR="001732B6" w:rsidRPr="00EB3716">
        <w:rPr>
          <w:sz w:val="24"/>
          <w:szCs w:val="24"/>
        </w:rPr>
        <w:t xml:space="preserve"> for investors. </w:t>
      </w:r>
    </w:p>
    <w:p w14:paraId="49E9695F" w14:textId="01E6BE6B" w:rsidR="00B4574C" w:rsidRDefault="001732B6" w:rsidP="00803D45">
      <w:pPr>
        <w:tabs>
          <w:tab w:val="left" w:pos="3400"/>
        </w:tabs>
        <w:ind w:firstLine="720"/>
        <w:rPr>
          <w:sz w:val="24"/>
          <w:szCs w:val="24"/>
        </w:rPr>
      </w:pPr>
      <w:r w:rsidRPr="00EB3716">
        <w:rPr>
          <w:sz w:val="24"/>
          <w:szCs w:val="24"/>
        </w:rPr>
        <w:t xml:space="preserve">We use </w:t>
      </w:r>
      <w:r w:rsidR="00803D45" w:rsidRPr="00EB3716">
        <w:rPr>
          <w:sz w:val="24"/>
          <w:szCs w:val="24"/>
        </w:rPr>
        <w:t>the ratio of post-tax NPV@10%</w:t>
      </w:r>
      <w:r w:rsidR="004F42B0" w:rsidRPr="00EB3716">
        <w:rPr>
          <w:sz w:val="24"/>
          <w:szCs w:val="24"/>
        </w:rPr>
        <w:t xml:space="preserve"> and real pre-tax investment</w:t>
      </w:r>
      <w:r w:rsidR="00080F4A" w:rsidRPr="00EB3716">
        <w:rPr>
          <w:sz w:val="24"/>
          <w:szCs w:val="24"/>
        </w:rPr>
        <w:t>@10%</w:t>
      </w:r>
      <w:r w:rsidR="003B322A" w:rsidRPr="00EB3716">
        <w:rPr>
          <w:sz w:val="24"/>
          <w:szCs w:val="24"/>
        </w:rPr>
        <w:t xml:space="preserve"> (NPV/I)</w:t>
      </w:r>
      <w:r w:rsidR="00AF7EC2" w:rsidRPr="00EB3716">
        <w:rPr>
          <w:sz w:val="24"/>
          <w:szCs w:val="24"/>
        </w:rPr>
        <w:t xml:space="preserve"> as a measure</w:t>
      </w:r>
      <w:r w:rsidR="009E391D" w:rsidRPr="00EB3716">
        <w:rPr>
          <w:sz w:val="24"/>
          <w:szCs w:val="24"/>
        </w:rPr>
        <w:t xml:space="preserve"> of capital productivity</w:t>
      </w:r>
      <w:r w:rsidR="006459EF" w:rsidRPr="00EB3716">
        <w:rPr>
          <w:sz w:val="24"/>
          <w:szCs w:val="24"/>
        </w:rPr>
        <w:t xml:space="preserve">. </w:t>
      </w:r>
      <w:r w:rsidR="009E391D" w:rsidRPr="00EB3716">
        <w:rPr>
          <w:sz w:val="24"/>
          <w:szCs w:val="24"/>
        </w:rPr>
        <w:t>This</w:t>
      </w:r>
      <w:r w:rsidR="006459EF" w:rsidRPr="00EB3716">
        <w:rPr>
          <w:sz w:val="24"/>
          <w:szCs w:val="24"/>
        </w:rPr>
        <w:t xml:space="preserve"> measure is useful to rank oil and gas projects </w:t>
      </w:r>
      <w:r w:rsidR="00CA66F4" w:rsidRPr="00EB3716">
        <w:rPr>
          <w:sz w:val="24"/>
          <w:szCs w:val="24"/>
        </w:rPr>
        <w:t>and</w:t>
      </w:r>
      <w:r w:rsidR="00DF7695" w:rsidRPr="00EB3716">
        <w:rPr>
          <w:sz w:val="24"/>
          <w:szCs w:val="24"/>
        </w:rPr>
        <w:t xml:space="preserve"> to</w:t>
      </w:r>
      <w:r w:rsidR="00CA66F4" w:rsidRPr="00EB3716">
        <w:rPr>
          <w:sz w:val="24"/>
          <w:szCs w:val="24"/>
        </w:rPr>
        <w:t xml:space="preserve"> allocate capital.</w:t>
      </w:r>
      <w:r w:rsidR="009D2CA6" w:rsidRPr="00EB3716">
        <w:rPr>
          <w:sz w:val="24"/>
          <w:szCs w:val="24"/>
        </w:rPr>
        <w:t xml:space="preserve"> </w:t>
      </w:r>
      <w:r w:rsidR="003B322A" w:rsidRPr="00EB3716">
        <w:rPr>
          <w:sz w:val="24"/>
          <w:szCs w:val="24"/>
        </w:rPr>
        <w:t>The results</w:t>
      </w:r>
      <w:r w:rsidR="009D2CA6" w:rsidRPr="00EB3716">
        <w:rPr>
          <w:sz w:val="24"/>
          <w:szCs w:val="24"/>
        </w:rPr>
        <w:t xml:space="preserve"> in Table </w:t>
      </w:r>
      <w:r w:rsidR="00795C0F">
        <w:rPr>
          <w:sz w:val="24"/>
          <w:szCs w:val="24"/>
        </w:rPr>
        <w:t>8</w:t>
      </w:r>
      <w:r w:rsidR="003B322A" w:rsidRPr="00EB3716">
        <w:rPr>
          <w:sz w:val="24"/>
          <w:szCs w:val="24"/>
        </w:rPr>
        <w:t xml:space="preserve"> show </w:t>
      </w:r>
      <w:r w:rsidR="00323D81" w:rsidRPr="00EB3716">
        <w:rPr>
          <w:sz w:val="24"/>
          <w:szCs w:val="24"/>
        </w:rPr>
        <w:t>the</w:t>
      </w:r>
      <w:r w:rsidR="003B322A" w:rsidRPr="00EB3716">
        <w:rPr>
          <w:sz w:val="24"/>
          <w:szCs w:val="24"/>
        </w:rPr>
        <w:t xml:space="preserve"> NPV/I ratio</w:t>
      </w:r>
      <w:r w:rsidR="00323D81" w:rsidRPr="00EB3716">
        <w:rPr>
          <w:sz w:val="24"/>
          <w:szCs w:val="24"/>
        </w:rPr>
        <w:t>s</w:t>
      </w:r>
      <w:r w:rsidR="001F07FA" w:rsidRPr="00EB3716">
        <w:rPr>
          <w:sz w:val="24"/>
          <w:szCs w:val="24"/>
        </w:rPr>
        <w:t xml:space="preserve"> </w:t>
      </w:r>
      <w:r w:rsidR="00464151" w:rsidRPr="00EB3716">
        <w:rPr>
          <w:sz w:val="24"/>
          <w:szCs w:val="24"/>
        </w:rPr>
        <w:t xml:space="preserve">for the three oil fields under different tax scenarios and ring-fence income cases. </w:t>
      </w:r>
      <w:r w:rsidR="00323D81" w:rsidRPr="00EB3716">
        <w:rPr>
          <w:sz w:val="24"/>
          <w:szCs w:val="24"/>
        </w:rPr>
        <w:t xml:space="preserve">Field investment starts in 2022 in all the cases. </w:t>
      </w:r>
      <w:r w:rsidR="00CE237D" w:rsidRPr="00EB3716">
        <w:rPr>
          <w:sz w:val="24"/>
          <w:szCs w:val="24"/>
        </w:rPr>
        <w:t xml:space="preserve">For the tax case with other income available, we see that </w:t>
      </w:r>
      <w:r w:rsidR="00323D81" w:rsidRPr="00EB3716">
        <w:rPr>
          <w:sz w:val="24"/>
          <w:szCs w:val="24"/>
        </w:rPr>
        <w:t xml:space="preserve">the </w:t>
      </w:r>
      <w:r w:rsidR="00CE237D" w:rsidRPr="00EB3716">
        <w:rPr>
          <w:sz w:val="24"/>
          <w:szCs w:val="24"/>
        </w:rPr>
        <w:t xml:space="preserve">NPV/I </w:t>
      </w:r>
      <w:r w:rsidR="00323D81" w:rsidRPr="00EB3716">
        <w:rPr>
          <w:sz w:val="24"/>
          <w:szCs w:val="24"/>
        </w:rPr>
        <w:t xml:space="preserve">ratio </w:t>
      </w:r>
      <w:r w:rsidR="00CE237D" w:rsidRPr="00EB3716">
        <w:rPr>
          <w:sz w:val="24"/>
          <w:szCs w:val="24"/>
        </w:rPr>
        <w:t xml:space="preserve">is higher </w:t>
      </w:r>
      <w:r w:rsidR="000F2D98" w:rsidRPr="00EB3716">
        <w:rPr>
          <w:sz w:val="24"/>
          <w:szCs w:val="24"/>
        </w:rPr>
        <w:t>under the EPL</w:t>
      </w:r>
      <w:r w:rsidR="00E67A33">
        <w:rPr>
          <w:sz w:val="24"/>
          <w:szCs w:val="24"/>
        </w:rPr>
        <w:t xml:space="preserve"> 1</w:t>
      </w:r>
      <w:r w:rsidR="000F2D98" w:rsidRPr="00EB3716">
        <w:rPr>
          <w:sz w:val="24"/>
          <w:szCs w:val="24"/>
        </w:rPr>
        <w:t xml:space="preserve"> system</w:t>
      </w:r>
      <w:r w:rsidR="00323D81" w:rsidRPr="00EB3716">
        <w:rPr>
          <w:sz w:val="24"/>
          <w:szCs w:val="24"/>
        </w:rPr>
        <w:t xml:space="preserve"> compared to the no other income case</w:t>
      </w:r>
      <w:r w:rsidR="000F2D98" w:rsidRPr="00EB3716">
        <w:rPr>
          <w:sz w:val="24"/>
          <w:szCs w:val="24"/>
        </w:rPr>
        <w:t xml:space="preserve">. </w:t>
      </w:r>
      <w:r w:rsidR="003B322A" w:rsidRPr="00EB3716">
        <w:rPr>
          <w:sz w:val="24"/>
          <w:szCs w:val="24"/>
        </w:rPr>
        <w:t>Thi</w:t>
      </w:r>
      <w:r w:rsidR="00C12A3B" w:rsidRPr="00EB3716">
        <w:rPr>
          <w:sz w:val="24"/>
          <w:szCs w:val="24"/>
        </w:rPr>
        <w:t xml:space="preserve">s </w:t>
      </w:r>
      <w:r w:rsidR="003368F5">
        <w:rPr>
          <w:sz w:val="24"/>
          <w:szCs w:val="24"/>
        </w:rPr>
        <w:t xml:space="preserve">reflects </w:t>
      </w:r>
      <w:r w:rsidR="0061778A" w:rsidRPr="00EB3716">
        <w:rPr>
          <w:sz w:val="24"/>
          <w:szCs w:val="24"/>
        </w:rPr>
        <w:t>the</w:t>
      </w:r>
      <w:r w:rsidR="001F07FA" w:rsidRPr="00EB3716">
        <w:rPr>
          <w:sz w:val="24"/>
          <w:szCs w:val="24"/>
        </w:rPr>
        <w:t xml:space="preserve"> </w:t>
      </w:r>
      <w:r w:rsidR="0061778A" w:rsidRPr="00EB3716">
        <w:rPr>
          <w:sz w:val="24"/>
          <w:szCs w:val="24"/>
        </w:rPr>
        <w:t>higher</w:t>
      </w:r>
      <w:r w:rsidR="001F07FA" w:rsidRPr="00EB3716">
        <w:rPr>
          <w:sz w:val="24"/>
          <w:szCs w:val="24"/>
        </w:rPr>
        <w:t xml:space="preserve"> po</w:t>
      </w:r>
      <w:r w:rsidR="0061778A" w:rsidRPr="00EB3716">
        <w:rPr>
          <w:sz w:val="24"/>
          <w:szCs w:val="24"/>
        </w:rPr>
        <w:t>s</w:t>
      </w:r>
      <w:r w:rsidR="001F07FA" w:rsidRPr="00EB3716">
        <w:rPr>
          <w:sz w:val="24"/>
          <w:szCs w:val="24"/>
        </w:rPr>
        <w:t xml:space="preserve">t-tax </w:t>
      </w:r>
      <w:r w:rsidR="0061778A" w:rsidRPr="00EB3716">
        <w:rPr>
          <w:sz w:val="24"/>
          <w:szCs w:val="24"/>
        </w:rPr>
        <w:t xml:space="preserve">NPV </w:t>
      </w:r>
      <w:r w:rsidR="00304C09" w:rsidRPr="00EB3716">
        <w:rPr>
          <w:sz w:val="24"/>
          <w:szCs w:val="24"/>
        </w:rPr>
        <w:t>due</w:t>
      </w:r>
      <w:r w:rsidR="00F72201" w:rsidRPr="00EB3716">
        <w:rPr>
          <w:sz w:val="24"/>
          <w:szCs w:val="24"/>
        </w:rPr>
        <w:t xml:space="preserve"> to</w:t>
      </w:r>
      <w:r w:rsidR="009E4639" w:rsidRPr="00EB3716">
        <w:rPr>
          <w:sz w:val="24"/>
          <w:szCs w:val="24"/>
        </w:rPr>
        <w:t xml:space="preserve"> the investment allowance</w:t>
      </w:r>
      <w:r w:rsidR="00304C09" w:rsidRPr="00EB3716">
        <w:rPr>
          <w:sz w:val="24"/>
          <w:szCs w:val="24"/>
        </w:rPr>
        <w:t>s</w:t>
      </w:r>
      <w:r w:rsidR="009E4639" w:rsidRPr="00EB3716">
        <w:rPr>
          <w:sz w:val="24"/>
          <w:szCs w:val="24"/>
        </w:rPr>
        <w:t xml:space="preserve"> within the EPL</w:t>
      </w:r>
      <w:r w:rsidR="00E67A33">
        <w:rPr>
          <w:sz w:val="24"/>
          <w:szCs w:val="24"/>
        </w:rPr>
        <w:t xml:space="preserve"> 1</w:t>
      </w:r>
      <w:r w:rsidR="009E4639" w:rsidRPr="00EB3716">
        <w:rPr>
          <w:sz w:val="24"/>
          <w:szCs w:val="24"/>
        </w:rPr>
        <w:t xml:space="preserve">. </w:t>
      </w:r>
      <w:r w:rsidR="00CE272D" w:rsidRPr="00EB3716">
        <w:rPr>
          <w:sz w:val="24"/>
          <w:szCs w:val="24"/>
        </w:rPr>
        <w:t xml:space="preserve">In the case where no other income is available </w:t>
      </w:r>
      <w:r w:rsidR="00304C09" w:rsidRPr="00EB3716">
        <w:rPr>
          <w:sz w:val="24"/>
          <w:szCs w:val="24"/>
        </w:rPr>
        <w:t xml:space="preserve">the </w:t>
      </w:r>
      <w:r w:rsidR="00CE272D" w:rsidRPr="00EB3716">
        <w:rPr>
          <w:sz w:val="24"/>
          <w:szCs w:val="24"/>
        </w:rPr>
        <w:t>ratios for the small</w:t>
      </w:r>
      <w:r w:rsidR="00304C09" w:rsidRPr="00EB3716">
        <w:rPr>
          <w:sz w:val="24"/>
          <w:szCs w:val="24"/>
        </w:rPr>
        <w:t>-</w:t>
      </w:r>
      <w:r w:rsidR="00CE272D" w:rsidRPr="00EB3716">
        <w:rPr>
          <w:sz w:val="24"/>
          <w:szCs w:val="24"/>
        </w:rPr>
        <w:t xml:space="preserve"> and medium</w:t>
      </w:r>
      <w:r w:rsidR="00304C09" w:rsidRPr="00EB3716">
        <w:rPr>
          <w:sz w:val="24"/>
          <w:szCs w:val="24"/>
        </w:rPr>
        <w:t>-sized</w:t>
      </w:r>
      <w:r w:rsidR="00CE272D" w:rsidRPr="00EB3716">
        <w:rPr>
          <w:sz w:val="24"/>
          <w:szCs w:val="24"/>
        </w:rPr>
        <w:t xml:space="preserve"> field are lower under the EPL</w:t>
      </w:r>
      <w:r w:rsidR="00E67A33">
        <w:rPr>
          <w:sz w:val="24"/>
          <w:szCs w:val="24"/>
        </w:rPr>
        <w:t xml:space="preserve"> 1</w:t>
      </w:r>
      <w:r w:rsidR="00CE272D" w:rsidRPr="00EB3716">
        <w:rPr>
          <w:sz w:val="24"/>
          <w:szCs w:val="24"/>
        </w:rPr>
        <w:t xml:space="preserve">. </w:t>
      </w:r>
      <w:r w:rsidR="00304C09" w:rsidRPr="00EB3716">
        <w:rPr>
          <w:sz w:val="24"/>
          <w:szCs w:val="24"/>
        </w:rPr>
        <w:t>However</w:t>
      </w:r>
      <w:r w:rsidR="00CE272D" w:rsidRPr="00EB3716">
        <w:rPr>
          <w:sz w:val="24"/>
          <w:szCs w:val="24"/>
        </w:rPr>
        <w:t xml:space="preserve">, the </w:t>
      </w:r>
      <w:r w:rsidR="00E139CB" w:rsidRPr="00EB3716">
        <w:rPr>
          <w:sz w:val="24"/>
          <w:szCs w:val="24"/>
        </w:rPr>
        <w:t>large field increases its NPV/I ratio</w:t>
      </w:r>
      <w:r w:rsidR="00655778" w:rsidRPr="00EB3716">
        <w:rPr>
          <w:sz w:val="24"/>
          <w:szCs w:val="24"/>
        </w:rPr>
        <w:t xml:space="preserve"> under the EPL</w:t>
      </w:r>
      <w:r w:rsidR="00E67A33">
        <w:rPr>
          <w:sz w:val="24"/>
          <w:szCs w:val="24"/>
        </w:rPr>
        <w:t xml:space="preserve"> 1</w:t>
      </w:r>
      <w:r w:rsidR="000F78FB" w:rsidRPr="00EB3716">
        <w:rPr>
          <w:sz w:val="24"/>
          <w:szCs w:val="24"/>
        </w:rPr>
        <w:t xml:space="preserve"> b</w:t>
      </w:r>
      <w:r w:rsidR="00655778" w:rsidRPr="00EB3716">
        <w:rPr>
          <w:sz w:val="24"/>
          <w:szCs w:val="24"/>
        </w:rPr>
        <w:t>ecause there are less years where the EPL</w:t>
      </w:r>
      <w:r w:rsidR="00E67A33">
        <w:rPr>
          <w:sz w:val="24"/>
          <w:szCs w:val="24"/>
        </w:rPr>
        <w:t xml:space="preserve"> 1</w:t>
      </w:r>
      <w:r w:rsidR="00655778" w:rsidRPr="00EB3716">
        <w:rPr>
          <w:sz w:val="24"/>
          <w:szCs w:val="24"/>
        </w:rPr>
        <w:t xml:space="preserve"> applies to profits and</w:t>
      </w:r>
      <w:r w:rsidR="003368F5">
        <w:rPr>
          <w:sz w:val="24"/>
          <w:szCs w:val="24"/>
        </w:rPr>
        <w:t xml:space="preserve"> the</w:t>
      </w:r>
      <w:r w:rsidR="00655778" w:rsidRPr="00EB3716">
        <w:rPr>
          <w:sz w:val="24"/>
          <w:szCs w:val="24"/>
        </w:rPr>
        <w:t xml:space="preserve"> investment allowances give </w:t>
      </w:r>
      <w:r w:rsidR="00304C09" w:rsidRPr="00EB3716">
        <w:rPr>
          <w:sz w:val="24"/>
          <w:szCs w:val="24"/>
        </w:rPr>
        <w:t xml:space="preserve">major </w:t>
      </w:r>
      <w:r w:rsidR="00655778" w:rsidRPr="00EB3716">
        <w:rPr>
          <w:sz w:val="24"/>
          <w:szCs w:val="24"/>
        </w:rPr>
        <w:t>early tax relief.</w:t>
      </w:r>
    </w:p>
    <w:p w14:paraId="467B2C18" w14:textId="77E12226" w:rsidR="00E67A33" w:rsidRDefault="00E67A33" w:rsidP="00803D45">
      <w:pPr>
        <w:tabs>
          <w:tab w:val="left" w:pos="3400"/>
        </w:tabs>
        <w:ind w:firstLine="720"/>
        <w:rPr>
          <w:sz w:val="24"/>
          <w:szCs w:val="24"/>
        </w:rPr>
      </w:pPr>
      <w:r>
        <w:rPr>
          <w:sz w:val="24"/>
          <w:szCs w:val="24"/>
        </w:rPr>
        <w:t xml:space="preserve">The NPV/I ratios for EPL 2 have </w:t>
      </w:r>
      <w:r w:rsidR="003368F5">
        <w:rPr>
          <w:sz w:val="24"/>
          <w:szCs w:val="24"/>
        </w:rPr>
        <w:t xml:space="preserve">significantly </w:t>
      </w:r>
      <w:r>
        <w:rPr>
          <w:sz w:val="24"/>
          <w:szCs w:val="24"/>
        </w:rPr>
        <w:t xml:space="preserve">decreased compared to EPL 1 and the permanent system for all tax cases and field sizes. This further supports </w:t>
      </w:r>
      <w:r w:rsidR="003368F5">
        <w:rPr>
          <w:sz w:val="24"/>
          <w:szCs w:val="24"/>
        </w:rPr>
        <w:t xml:space="preserve">the </w:t>
      </w:r>
      <w:r>
        <w:rPr>
          <w:sz w:val="24"/>
          <w:szCs w:val="24"/>
        </w:rPr>
        <w:t xml:space="preserve">conclusions from section 3.2 on the strong negative impact of EPL 2 on project value. Notably, the small field now has an NPV/I ratio close to zero suggesting that under capital rationing the project will not proceed. </w:t>
      </w:r>
    </w:p>
    <w:p w14:paraId="020FDC20" w14:textId="4D72D434" w:rsidR="004B21DF" w:rsidRDefault="00F44D87" w:rsidP="00F44D87">
      <w:pPr>
        <w:pStyle w:val="Caption"/>
      </w:pPr>
      <w:r>
        <w:lastRenderedPageBreak/>
        <w:t xml:space="preserve">Table </w:t>
      </w:r>
      <w:r w:rsidR="00795C0F">
        <w:t>8</w:t>
      </w:r>
      <w:r>
        <w:t xml:space="preserve">. </w:t>
      </w:r>
      <w:r w:rsidR="00803D45">
        <w:t>NPV/Investment ratio</w:t>
      </w:r>
      <w:r w:rsidR="00304C09">
        <w:t>s</w:t>
      </w:r>
      <w:r w:rsidR="00803D45">
        <w:t xml:space="preserve"> </w:t>
      </w:r>
      <w:r w:rsidR="003A5DC0">
        <w:t>by field size and tax case</w:t>
      </w:r>
    </w:p>
    <w:p w14:paraId="0691E2B1" w14:textId="0E0F8EB7" w:rsidR="00F44D87" w:rsidRDefault="003A5DC0" w:rsidP="00F44D87">
      <w:pPr>
        <w:pStyle w:val="Caption"/>
      </w:pPr>
      <w:r>
        <w:t xml:space="preserve">(Post-Tax NPV@10% / </w:t>
      </w:r>
      <w:r w:rsidR="00080F4A">
        <w:t>Real p</w:t>
      </w:r>
      <w:r>
        <w:t>re-tax investment</w:t>
      </w:r>
      <w:r w:rsidR="00080F4A">
        <w:t>@10%</w:t>
      </w:r>
      <w:r>
        <w:t xml:space="preserve">) </w:t>
      </w:r>
    </w:p>
    <w:p w14:paraId="05E2B450" w14:textId="77777777" w:rsidR="00745A64" w:rsidRPr="00745A64" w:rsidRDefault="00745A64" w:rsidP="00745A6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4"/>
        <w:gridCol w:w="1354"/>
        <w:gridCol w:w="828"/>
        <w:gridCol w:w="828"/>
        <w:gridCol w:w="1406"/>
        <w:gridCol w:w="860"/>
        <w:gridCol w:w="860"/>
      </w:tblGrid>
      <w:tr w:rsidR="00F42F1F" w:rsidRPr="00182468" w14:paraId="13E84FE1" w14:textId="6825698F" w:rsidTr="006E4DF9">
        <w:trPr>
          <w:jc w:val="center"/>
        </w:trPr>
        <w:tc>
          <w:tcPr>
            <w:tcW w:w="0" w:type="auto"/>
            <w:vMerge w:val="restart"/>
            <w:tcBorders>
              <w:top w:val="single" w:sz="4" w:space="0" w:color="auto"/>
            </w:tcBorders>
            <w:vAlign w:val="center"/>
          </w:tcPr>
          <w:p w14:paraId="5866AEFB" w14:textId="12CC9AD7" w:rsidR="00F42F1F" w:rsidRDefault="00F42F1F" w:rsidP="001B2A92">
            <w:pPr>
              <w:jc w:val="center"/>
              <w:rPr>
                <w:b/>
                <w:bCs/>
              </w:rPr>
            </w:pPr>
            <w:r>
              <w:rPr>
                <w:b/>
                <w:bCs/>
              </w:rPr>
              <w:t>Field</w:t>
            </w:r>
          </w:p>
        </w:tc>
        <w:tc>
          <w:tcPr>
            <w:tcW w:w="0" w:type="auto"/>
            <w:gridSpan w:val="3"/>
            <w:tcBorders>
              <w:top w:val="single" w:sz="4" w:space="0" w:color="auto"/>
            </w:tcBorders>
            <w:vAlign w:val="center"/>
          </w:tcPr>
          <w:p w14:paraId="5014DD42" w14:textId="07D79939" w:rsidR="00F42F1F" w:rsidRDefault="00F42F1F" w:rsidP="001B2A92">
            <w:pPr>
              <w:jc w:val="center"/>
              <w:rPr>
                <w:b/>
                <w:bCs/>
              </w:rPr>
            </w:pPr>
            <w:r>
              <w:rPr>
                <w:b/>
                <w:bCs/>
              </w:rPr>
              <w:t>Tax case – Other income</w:t>
            </w:r>
          </w:p>
        </w:tc>
        <w:tc>
          <w:tcPr>
            <w:tcW w:w="0" w:type="auto"/>
            <w:gridSpan w:val="3"/>
            <w:tcBorders>
              <w:top w:val="single" w:sz="4" w:space="0" w:color="auto"/>
            </w:tcBorders>
          </w:tcPr>
          <w:p w14:paraId="7E4F7939" w14:textId="1E781EE0" w:rsidR="00F42F1F" w:rsidRDefault="00F42F1F" w:rsidP="001B2A92">
            <w:pPr>
              <w:jc w:val="center"/>
              <w:rPr>
                <w:b/>
                <w:bCs/>
              </w:rPr>
            </w:pPr>
            <w:r>
              <w:rPr>
                <w:b/>
                <w:bCs/>
              </w:rPr>
              <w:t xml:space="preserve">Tax case – No other income </w:t>
            </w:r>
          </w:p>
        </w:tc>
      </w:tr>
      <w:tr w:rsidR="00F42F1F" w:rsidRPr="00182468" w14:paraId="74671C38" w14:textId="20B22D35" w:rsidTr="00F42F1F">
        <w:trPr>
          <w:jc w:val="center"/>
        </w:trPr>
        <w:tc>
          <w:tcPr>
            <w:tcW w:w="0" w:type="auto"/>
            <w:vMerge/>
            <w:tcBorders>
              <w:bottom w:val="single" w:sz="4" w:space="0" w:color="auto"/>
            </w:tcBorders>
            <w:vAlign w:val="center"/>
          </w:tcPr>
          <w:p w14:paraId="60774B84" w14:textId="731687AF" w:rsidR="00F42F1F" w:rsidRPr="00547B6A" w:rsidRDefault="00F42F1F" w:rsidP="001B2A92">
            <w:pPr>
              <w:jc w:val="center"/>
              <w:rPr>
                <w:b/>
                <w:bCs/>
              </w:rPr>
            </w:pPr>
          </w:p>
        </w:tc>
        <w:tc>
          <w:tcPr>
            <w:tcW w:w="0" w:type="auto"/>
            <w:tcBorders>
              <w:bottom w:val="single" w:sz="4" w:space="0" w:color="auto"/>
            </w:tcBorders>
            <w:vAlign w:val="center"/>
          </w:tcPr>
          <w:p w14:paraId="5B98E80F" w14:textId="4A5175D0" w:rsidR="00F42F1F" w:rsidRPr="00547B6A" w:rsidRDefault="00F42F1F" w:rsidP="001B2A92">
            <w:pPr>
              <w:jc w:val="center"/>
              <w:rPr>
                <w:b/>
                <w:bCs/>
              </w:rPr>
            </w:pPr>
            <w:r>
              <w:rPr>
                <w:b/>
                <w:bCs/>
              </w:rPr>
              <w:t>Permanent</w:t>
            </w:r>
          </w:p>
        </w:tc>
        <w:tc>
          <w:tcPr>
            <w:tcW w:w="0" w:type="auto"/>
            <w:tcBorders>
              <w:bottom w:val="single" w:sz="4" w:space="0" w:color="auto"/>
            </w:tcBorders>
            <w:vAlign w:val="center"/>
          </w:tcPr>
          <w:p w14:paraId="140B70E0" w14:textId="14084EBC" w:rsidR="00F42F1F" w:rsidRPr="00547B6A" w:rsidRDefault="00F42F1F" w:rsidP="001B2A92">
            <w:pPr>
              <w:jc w:val="center"/>
              <w:rPr>
                <w:b/>
                <w:bCs/>
              </w:rPr>
            </w:pPr>
            <w:r>
              <w:rPr>
                <w:b/>
                <w:bCs/>
              </w:rPr>
              <w:t>EPL 1</w:t>
            </w:r>
          </w:p>
        </w:tc>
        <w:tc>
          <w:tcPr>
            <w:tcW w:w="0" w:type="auto"/>
            <w:tcBorders>
              <w:bottom w:val="single" w:sz="4" w:space="0" w:color="auto"/>
            </w:tcBorders>
          </w:tcPr>
          <w:p w14:paraId="048A29DF" w14:textId="59331FE9" w:rsidR="00F42F1F" w:rsidRDefault="00F42F1F" w:rsidP="001B2A92">
            <w:pPr>
              <w:jc w:val="center"/>
              <w:rPr>
                <w:b/>
                <w:bCs/>
              </w:rPr>
            </w:pPr>
            <w:r>
              <w:rPr>
                <w:b/>
                <w:bCs/>
              </w:rPr>
              <w:t>EPL 2</w:t>
            </w:r>
          </w:p>
        </w:tc>
        <w:tc>
          <w:tcPr>
            <w:tcW w:w="0" w:type="auto"/>
            <w:tcBorders>
              <w:bottom w:val="single" w:sz="4" w:space="0" w:color="auto"/>
            </w:tcBorders>
          </w:tcPr>
          <w:p w14:paraId="42D2FF31" w14:textId="58E50EE5" w:rsidR="00F42F1F" w:rsidRPr="00547B6A" w:rsidRDefault="00F42F1F" w:rsidP="001B2A92">
            <w:pPr>
              <w:jc w:val="center"/>
              <w:rPr>
                <w:b/>
                <w:bCs/>
              </w:rPr>
            </w:pPr>
            <w:r>
              <w:rPr>
                <w:b/>
                <w:bCs/>
              </w:rPr>
              <w:t xml:space="preserve">Permanent </w:t>
            </w:r>
          </w:p>
        </w:tc>
        <w:tc>
          <w:tcPr>
            <w:tcW w:w="0" w:type="auto"/>
            <w:tcBorders>
              <w:bottom w:val="single" w:sz="4" w:space="0" w:color="auto"/>
            </w:tcBorders>
          </w:tcPr>
          <w:p w14:paraId="2884ADA8" w14:textId="58456BA5" w:rsidR="00F42F1F" w:rsidRPr="00547B6A" w:rsidRDefault="00F42F1F" w:rsidP="001B2A92">
            <w:pPr>
              <w:jc w:val="center"/>
              <w:rPr>
                <w:b/>
                <w:bCs/>
              </w:rPr>
            </w:pPr>
            <w:r>
              <w:rPr>
                <w:b/>
                <w:bCs/>
              </w:rPr>
              <w:t>EPL 1</w:t>
            </w:r>
          </w:p>
        </w:tc>
        <w:tc>
          <w:tcPr>
            <w:tcW w:w="0" w:type="auto"/>
            <w:tcBorders>
              <w:bottom w:val="single" w:sz="4" w:space="0" w:color="auto"/>
            </w:tcBorders>
          </w:tcPr>
          <w:p w14:paraId="6E7D0CDD" w14:textId="4A609A23" w:rsidR="00F42F1F" w:rsidRDefault="00F42F1F" w:rsidP="001B2A92">
            <w:pPr>
              <w:jc w:val="center"/>
              <w:rPr>
                <w:b/>
                <w:bCs/>
              </w:rPr>
            </w:pPr>
            <w:r>
              <w:rPr>
                <w:b/>
                <w:bCs/>
              </w:rPr>
              <w:t>EPL 2</w:t>
            </w:r>
          </w:p>
        </w:tc>
      </w:tr>
      <w:tr w:rsidR="00F42F1F" w:rsidRPr="00182468" w14:paraId="0255C011" w14:textId="24309137" w:rsidTr="00F42F1F">
        <w:trPr>
          <w:jc w:val="center"/>
        </w:trPr>
        <w:tc>
          <w:tcPr>
            <w:tcW w:w="0" w:type="auto"/>
            <w:tcBorders>
              <w:top w:val="single" w:sz="4" w:space="0" w:color="auto"/>
            </w:tcBorders>
            <w:shd w:val="clear" w:color="auto" w:fill="F2F2F2" w:themeFill="background1" w:themeFillShade="F2"/>
            <w:vAlign w:val="center"/>
          </w:tcPr>
          <w:p w14:paraId="32B27EDD" w14:textId="77777777" w:rsidR="00F42F1F" w:rsidRPr="00182468" w:rsidRDefault="00F42F1F" w:rsidP="001B2A92">
            <w:pPr>
              <w:jc w:val="left"/>
            </w:pPr>
            <w:r w:rsidRPr="00182468">
              <w:t>Field 1 – Small</w:t>
            </w:r>
          </w:p>
        </w:tc>
        <w:tc>
          <w:tcPr>
            <w:tcW w:w="0" w:type="auto"/>
            <w:tcBorders>
              <w:top w:val="single" w:sz="4" w:space="0" w:color="auto"/>
            </w:tcBorders>
            <w:shd w:val="clear" w:color="auto" w:fill="F2F2F2" w:themeFill="background1" w:themeFillShade="F2"/>
            <w:vAlign w:val="center"/>
          </w:tcPr>
          <w:p w14:paraId="04B9BB22" w14:textId="7C8AEDFD" w:rsidR="00F42F1F" w:rsidRPr="00182468" w:rsidRDefault="00F42F1F" w:rsidP="001B2A92">
            <w:pPr>
              <w:jc w:val="center"/>
            </w:pPr>
            <w:r>
              <w:t>0.69</w:t>
            </w:r>
          </w:p>
        </w:tc>
        <w:tc>
          <w:tcPr>
            <w:tcW w:w="0" w:type="auto"/>
            <w:tcBorders>
              <w:top w:val="single" w:sz="4" w:space="0" w:color="auto"/>
            </w:tcBorders>
            <w:shd w:val="clear" w:color="auto" w:fill="F2F2F2" w:themeFill="background1" w:themeFillShade="F2"/>
            <w:vAlign w:val="center"/>
          </w:tcPr>
          <w:p w14:paraId="644CA878" w14:textId="78D8FFE3" w:rsidR="00F42F1F" w:rsidRPr="00182468" w:rsidRDefault="00F42F1F" w:rsidP="001B2A92">
            <w:pPr>
              <w:jc w:val="center"/>
            </w:pPr>
            <w:r>
              <w:t>0.78</w:t>
            </w:r>
          </w:p>
        </w:tc>
        <w:tc>
          <w:tcPr>
            <w:tcW w:w="0" w:type="auto"/>
            <w:tcBorders>
              <w:top w:val="single" w:sz="4" w:space="0" w:color="auto"/>
            </w:tcBorders>
            <w:shd w:val="clear" w:color="auto" w:fill="F2F2F2" w:themeFill="background1" w:themeFillShade="F2"/>
          </w:tcPr>
          <w:p w14:paraId="061D0FD4" w14:textId="23814F32" w:rsidR="00F42F1F" w:rsidRDefault="00F42F1F" w:rsidP="001B2A92">
            <w:pPr>
              <w:jc w:val="center"/>
            </w:pPr>
            <w:r>
              <w:t>0.46</w:t>
            </w:r>
          </w:p>
        </w:tc>
        <w:tc>
          <w:tcPr>
            <w:tcW w:w="0" w:type="auto"/>
            <w:tcBorders>
              <w:top w:val="single" w:sz="4" w:space="0" w:color="auto"/>
            </w:tcBorders>
            <w:shd w:val="clear" w:color="auto" w:fill="F2F2F2" w:themeFill="background1" w:themeFillShade="F2"/>
          </w:tcPr>
          <w:p w14:paraId="32316C3E" w14:textId="37DDA6C5" w:rsidR="00F42F1F" w:rsidRDefault="00F42F1F" w:rsidP="001B2A92">
            <w:pPr>
              <w:jc w:val="center"/>
            </w:pPr>
            <w:r>
              <w:t>0.62</w:t>
            </w:r>
          </w:p>
        </w:tc>
        <w:tc>
          <w:tcPr>
            <w:tcW w:w="0" w:type="auto"/>
            <w:tcBorders>
              <w:top w:val="single" w:sz="4" w:space="0" w:color="auto"/>
            </w:tcBorders>
            <w:shd w:val="clear" w:color="auto" w:fill="F2F2F2" w:themeFill="background1" w:themeFillShade="F2"/>
          </w:tcPr>
          <w:p w14:paraId="17960061" w14:textId="4D539E6B" w:rsidR="00F42F1F" w:rsidRDefault="00F42F1F" w:rsidP="001B2A92">
            <w:pPr>
              <w:jc w:val="center"/>
            </w:pPr>
            <w:r>
              <w:t>0.45</w:t>
            </w:r>
          </w:p>
        </w:tc>
        <w:tc>
          <w:tcPr>
            <w:tcW w:w="0" w:type="auto"/>
            <w:tcBorders>
              <w:top w:val="single" w:sz="4" w:space="0" w:color="auto"/>
            </w:tcBorders>
            <w:shd w:val="clear" w:color="auto" w:fill="F2F2F2" w:themeFill="background1" w:themeFillShade="F2"/>
          </w:tcPr>
          <w:p w14:paraId="763FA1E6" w14:textId="68965C42" w:rsidR="00F42F1F" w:rsidRDefault="00F42F1F" w:rsidP="001B2A92">
            <w:pPr>
              <w:jc w:val="center"/>
            </w:pPr>
            <w:r>
              <w:t>0.03</w:t>
            </w:r>
          </w:p>
        </w:tc>
      </w:tr>
      <w:tr w:rsidR="00F42F1F" w:rsidRPr="00182468" w14:paraId="33C8EBF7" w14:textId="075C2538" w:rsidTr="00F42F1F">
        <w:trPr>
          <w:jc w:val="center"/>
        </w:trPr>
        <w:tc>
          <w:tcPr>
            <w:tcW w:w="0" w:type="auto"/>
            <w:vAlign w:val="center"/>
          </w:tcPr>
          <w:p w14:paraId="2EB60460" w14:textId="77777777" w:rsidR="00F42F1F" w:rsidRPr="00182468" w:rsidRDefault="00F42F1F" w:rsidP="001B2A92">
            <w:pPr>
              <w:jc w:val="left"/>
            </w:pPr>
            <w:r w:rsidRPr="00182468">
              <w:t>Field 2 – Medium</w:t>
            </w:r>
          </w:p>
        </w:tc>
        <w:tc>
          <w:tcPr>
            <w:tcW w:w="0" w:type="auto"/>
            <w:vAlign w:val="center"/>
          </w:tcPr>
          <w:p w14:paraId="17D29333" w14:textId="6FD342AF" w:rsidR="00F42F1F" w:rsidRPr="00182468" w:rsidRDefault="00F42F1F" w:rsidP="001B2A92">
            <w:pPr>
              <w:jc w:val="center"/>
            </w:pPr>
            <w:r>
              <w:t>1.45</w:t>
            </w:r>
          </w:p>
        </w:tc>
        <w:tc>
          <w:tcPr>
            <w:tcW w:w="0" w:type="auto"/>
            <w:vAlign w:val="center"/>
          </w:tcPr>
          <w:p w14:paraId="0465B81D" w14:textId="4ED9308C" w:rsidR="00F42F1F" w:rsidRPr="00182468" w:rsidRDefault="00F42F1F" w:rsidP="001B2A92">
            <w:pPr>
              <w:jc w:val="center"/>
            </w:pPr>
            <w:r>
              <w:t>1.63</w:t>
            </w:r>
          </w:p>
        </w:tc>
        <w:tc>
          <w:tcPr>
            <w:tcW w:w="0" w:type="auto"/>
          </w:tcPr>
          <w:p w14:paraId="20089070" w14:textId="79819FCC" w:rsidR="00F42F1F" w:rsidRDefault="00F42F1F" w:rsidP="001B2A92">
            <w:pPr>
              <w:jc w:val="center"/>
            </w:pPr>
            <w:r>
              <w:t>1.17</w:t>
            </w:r>
          </w:p>
        </w:tc>
        <w:tc>
          <w:tcPr>
            <w:tcW w:w="0" w:type="auto"/>
          </w:tcPr>
          <w:p w14:paraId="732F2EBE" w14:textId="6F124F51" w:rsidR="00F42F1F" w:rsidRDefault="00F42F1F" w:rsidP="001B2A92">
            <w:pPr>
              <w:jc w:val="center"/>
            </w:pPr>
            <w:r>
              <w:t>1.24</w:t>
            </w:r>
          </w:p>
        </w:tc>
        <w:tc>
          <w:tcPr>
            <w:tcW w:w="0" w:type="auto"/>
          </w:tcPr>
          <w:p w14:paraId="1617EE04" w14:textId="671197C1" w:rsidR="00F42F1F" w:rsidRDefault="00F42F1F" w:rsidP="001B2A92">
            <w:pPr>
              <w:jc w:val="center"/>
            </w:pPr>
            <w:r>
              <w:t>1.17</w:t>
            </w:r>
          </w:p>
        </w:tc>
        <w:tc>
          <w:tcPr>
            <w:tcW w:w="0" w:type="auto"/>
          </w:tcPr>
          <w:p w14:paraId="750C8944" w14:textId="3314FB94" w:rsidR="00F42F1F" w:rsidRDefault="00F42F1F" w:rsidP="001B2A92">
            <w:pPr>
              <w:jc w:val="center"/>
            </w:pPr>
            <w:r>
              <w:t>0.60</w:t>
            </w:r>
          </w:p>
        </w:tc>
      </w:tr>
      <w:tr w:rsidR="00F42F1F" w:rsidRPr="00182468" w14:paraId="0902B46E" w14:textId="1B2FD8FF" w:rsidTr="00F42F1F">
        <w:trPr>
          <w:jc w:val="center"/>
        </w:trPr>
        <w:tc>
          <w:tcPr>
            <w:tcW w:w="0" w:type="auto"/>
            <w:tcBorders>
              <w:bottom w:val="single" w:sz="4" w:space="0" w:color="auto"/>
            </w:tcBorders>
            <w:shd w:val="clear" w:color="auto" w:fill="F2F2F2" w:themeFill="background1" w:themeFillShade="F2"/>
            <w:vAlign w:val="center"/>
          </w:tcPr>
          <w:p w14:paraId="3E113F91" w14:textId="77777777" w:rsidR="00F42F1F" w:rsidRPr="00182468" w:rsidRDefault="00F42F1F" w:rsidP="001B2A92">
            <w:pPr>
              <w:jc w:val="left"/>
            </w:pPr>
            <w:r w:rsidRPr="00182468">
              <w:t>Field 3 – Large</w:t>
            </w:r>
          </w:p>
        </w:tc>
        <w:tc>
          <w:tcPr>
            <w:tcW w:w="0" w:type="auto"/>
            <w:tcBorders>
              <w:bottom w:val="single" w:sz="4" w:space="0" w:color="auto"/>
            </w:tcBorders>
            <w:shd w:val="clear" w:color="auto" w:fill="F2F2F2" w:themeFill="background1" w:themeFillShade="F2"/>
            <w:vAlign w:val="center"/>
          </w:tcPr>
          <w:p w14:paraId="36C0798A" w14:textId="4E973703" w:rsidR="00F42F1F" w:rsidRPr="00182468" w:rsidRDefault="00F42F1F" w:rsidP="001B2A92">
            <w:pPr>
              <w:jc w:val="center"/>
            </w:pPr>
            <w:r>
              <w:t>1.52</w:t>
            </w:r>
          </w:p>
        </w:tc>
        <w:tc>
          <w:tcPr>
            <w:tcW w:w="0" w:type="auto"/>
            <w:tcBorders>
              <w:bottom w:val="single" w:sz="4" w:space="0" w:color="auto"/>
            </w:tcBorders>
            <w:shd w:val="clear" w:color="auto" w:fill="F2F2F2" w:themeFill="background1" w:themeFillShade="F2"/>
            <w:vAlign w:val="center"/>
          </w:tcPr>
          <w:p w14:paraId="11037123" w14:textId="2E2FDA53" w:rsidR="00F42F1F" w:rsidRPr="00182468" w:rsidRDefault="00F42F1F" w:rsidP="001B2A92">
            <w:pPr>
              <w:jc w:val="center"/>
            </w:pPr>
            <w:r>
              <w:t>1.88</w:t>
            </w:r>
          </w:p>
        </w:tc>
        <w:tc>
          <w:tcPr>
            <w:tcW w:w="0" w:type="auto"/>
            <w:tcBorders>
              <w:bottom w:val="single" w:sz="4" w:space="0" w:color="auto"/>
            </w:tcBorders>
            <w:shd w:val="clear" w:color="auto" w:fill="F2F2F2" w:themeFill="background1" w:themeFillShade="F2"/>
          </w:tcPr>
          <w:p w14:paraId="63F7915C" w14:textId="1435D685" w:rsidR="00F42F1F" w:rsidRDefault="00F42F1F" w:rsidP="001B2A92">
            <w:pPr>
              <w:jc w:val="center"/>
            </w:pPr>
            <w:r>
              <w:t>1.37</w:t>
            </w:r>
          </w:p>
        </w:tc>
        <w:tc>
          <w:tcPr>
            <w:tcW w:w="0" w:type="auto"/>
            <w:tcBorders>
              <w:bottom w:val="single" w:sz="4" w:space="0" w:color="auto"/>
            </w:tcBorders>
            <w:shd w:val="clear" w:color="auto" w:fill="F2F2F2" w:themeFill="background1" w:themeFillShade="F2"/>
          </w:tcPr>
          <w:p w14:paraId="36C92442" w14:textId="5105422B" w:rsidR="00F42F1F" w:rsidRDefault="00F42F1F" w:rsidP="001B2A92">
            <w:pPr>
              <w:jc w:val="center"/>
            </w:pPr>
            <w:r>
              <w:t>1.38</w:t>
            </w:r>
          </w:p>
        </w:tc>
        <w:tc>
          <w:tcPr>
            <w:tcW w:w="0" w:type="auto"/>
            <w:tcBorders>
              <w:bottom w:val="single" w:sz="4" w:space="0" w:color="auto"/>
            </w:tcBorders>
            <w:shd w:val="clear" w:color="auto" w:fill="F2F2F2" w:themeFill="background1" w:themeFillShade="F2"/>
          </w:tcPr>
          <w:p w14:paraId="5249BB2C" w14:textId="2C273523" w:rsidR="00F42F1F" w:rsidRDefault="00F42F1F" w:rsidP="001B2A92">
            <w:pPr>
              <w:jc w:val="center"/>
            </w:pPr>
            <w:r>
              <w:t>1.50</w:t>
            </w:r>
          </w:p>
        </w:tc>
        <w:tc>
          <w:tcPr>
            <w:tcW w:w="0" w:type="auto"/>
            <w:tcBorders>
              <w:bottom w:val="single" w:sz="4" w:space="0" w:color="auto"/>
            </w:tcBorders>
            <w:shd w:val="clear" w:color="auto" w:fill="F2F2F2" w:themeFill="background1" w:themeFillShade="F2"/>
          </w:tcPr>
          <w:p w14:paraId="15A46C3B" w14:textId="112611F0" w:rsidR="00F42F1F" w:rsidRDefault="00F42F1F" w:rsidP="001B2A92">
            <w:pPr>
              <w:jc w:val="center"/>
            </w:pPr>
            <w:r>
              <w:t>0.89</w:t>
            </w:r>
          </w:p>
        </w:tc>
      </w:tr>
    </w:tbl>
    <w:p w14:paraId="4B641B94" w14:textId="59866C58" w:rsidR="0068536D" w:rsidRDefault="0068536D" w:rsidP="003425F1"/>
    <w:p w14:paraId="3B2DF2CB" w14:textId="77777777" w:rsidR="003457E6" w:rsidRDefault="003457E6" w:rsidP="003425F1"/>
    <w:p w14:paraId="45F71437" w14:textId="260260C8" w:rsidR="00FC3B79" w:rsidRDefault="00710E90" w:rsidP="00AB1952">
      <w:pPr>
        <w:pStyle w:val="Heading1"/>
      </w:pPr>
      <w:r>
        <w:t xml:space="preserve">Section 4 </w:t>
      </w:r>
      <w:r w:rsidR="00777E80" w:rsidRPr="00182468">
        <w:t>C</w:t>
      </w:r>
      <w:r w:rsidR="008B60CF" w:rsidRPr="00182468">
        <w:t>oncluding remarks and observations</w:t>
      </w:r>
    </w:p>
    <w:p w14:paraId="44479187" w14:textId="6123A25C" w:rsidR="00710E90" w:rsidRPr="0068536D" w:rsidRDefault="00C96D35" w:rsidP="00D634D6">
      <w:pPr>
        <w:ind w:firstLine="720"/>
        <w:rPr>
          <w:sz w:val="24"/>
          <w:szCs w:val="24"/>
        </w:rPr>
      </w:pPr>
      <w:r w:rsidRPr="0068536D">
        <w:rPr>
          <w:sz w:val="24"/>
          <w:szCs w:val="24"/>
        </w:rPr>
        <w:t xml:space="preserve">The effects of the </w:t>
      </w:r>
      <w:r w:rsidR="003457E6">
        <w:rPr>
          <w:sz w:val="24"/>
          <w:szCs w:val="24"/>
        </w:rPr>
        <w:t xml:space="preserve">updated </w:t>
      </w:r>
      <w:r w:rsidRPr="0068536D">
        <w:rPr>
          <w:sz w:val="24"/>
          <w:szCs w:val="24"/>
        </w:rPr>
        <w:t>E</w:t>
      </w:r>
      <w:r w:rsidR="003457E6">
        <w:rPr>
          <w:sz w:val="24"/>
          <w:szCs w:val="24"/>
        </w:rPr>
        <w:t xml:space="preserve">nergy Profits Levy (EPL 2) </w:t>
      </w:r>
      <w:r w:rsidRPr="0068536D">
        <w:rPr>
          <w:sz w:val="24"/>
          <w:szCs w:val="24"/>
        </w:rPr>
        <w:t xml:space="preserve">on new investment in the UKCS are complex. The present study finds that they depend principally on (1) the timing of the investment expenditure and the related income, and (2) whether the investor is in receipt of other ring fence income at the time of the investment. (Of course, like all investments in the petroleum industry, oil </w:t>
      </w:r>
      <w:r w:rsidR="00A22D22" w:rsidRPr="0068536D">
        <w:rPr>
          <w:sz w:val="24"/>
          <w:szCs w:val="24"/>
        </w:rPr>
        <w:t xml:space="preserve">price </w:t>
      </w:r>
      <w:r w:rsidRPr="0068536D">
        <w:rPr>
          <w:sz w:val="24"/>
          <w:szCs w:val="24"/>
        </w:rPr>
        <w:t xml:space="preserve">and </w:t>
      </w:r>
      <w:r w:rsidR="00A22D22" w:rsidRPr="0068536D">
        <w:rPr>
          <w:sz w:val="24"/>
          <w:szCs w:val="24"/>
        </w:rPr>
        <w:t>cost</w:t>
      </w:r>
      <w:r w:rsidR="001660A0" w:rsidRPr="0068536D">
        <w:rPr>
          <w:sz w:val="24"/>
          <w:szCs w:val="24"/>
        </w:rPr>
        <w:t xml:space="preserve"> behaviour also have major effects on incentives to invest). If the investor has incurred his project investment costs prior to 26</w:t>
      </w:r>
      <w:r w:rsidR="001660A0" w:rsidRPr="0068536D">
        <w:rPr>
          <w:sz w:val="24"/>
          <w:szCs w:val="24"/>
          <w:vertAlign w:val="superscript"/>
        </w:rPr>
        <w:t>th</w:t>
      </w:r>
      <w:r w:rsidR="001660A0" w:rsidRPr="0068536D">
        <w:rPr>
          <w:sz w:val="24"/>
          <w:szCs w:val="24"/>
        </w:rPr>
        <w:t xml:space="preserve"> May 2022 and has substantial income in the period 2022-2025 the EPL</w:t>
      </w:r>
      <w:r w:rsidR="003457E6">
        <w:rPr>
          <w:sz w:val="24"/>
          <w:szCs w:val="24"/>
        </w:rPr>
        <w:t xml:space="preserve"> 2</w:t>
      </w:r>
      <w:r w:rsidR="001660A0" w:rsidRPr="0068536D">
        <w:rPr>
          <w:sz w:val="24"/>
          <w:szCs w:val="24"/>
        </w:rPr>
        <w:t xml:space="preserve"> has a major negative impact on his post-tax returns. The negative effect is particularly </w:t>
      </w:r>
      <w:r w:rsidR="00B334FB" w:rsidRPr="0068536D">
        <w:rPr>
          <w:sz w:val="24"/>
          <w:szCs w:val="24"/>
        </w:rPr>
        <w:t>pronounced when the income subjected to the EPL</w:t>
      </w:r>
      <w:r w:rsidR="003457E6">
        <w:rPr>
          <w:sz w:val="24"/>
          <w:szCs w:val="24"/>
        </w:rPr>
        <w:t xml:space="preserve"> 2</w:t>
      </w:r>
      <w:r w:rsidR="00B334FB" w:rsidRPr="0068536D">
        <w:rPr>
          <w:sz w:val="24"/>
          <w:szCs w:val="24"/>
        </w:rPr>
        <w:t xml:space="preserve"> occurs in the early years of the producing life of the field.</w:t>
      </w:r>
    </w:p>
    <w:p w14:paraId="7C33B7CC" w14:textId="00019BF2" w:rsidR="00B334FB" w:rsidRPr="0068536D" w:rsidRDefault="003457E6" w:rsidP="00D634D6">
      <w:pPr>
        <w:ind w:firstLine="720"/>
        <w:rPr>
          <w:sz w:val="24"/>
          <w:szCs w:val="24"/>
        </w:rPr>
      </w:pPr>
      <w:r>
        <w:rPr>
          <w:sz w:val="24"/>
          <w:szCs w:val="24"/>
        </w:rPr>
        <w:t xml:space="preserve">Even if the investor </w:t>
      </w:r>
      <w:r w:rsidR="00B334FB" w:rsidRPr="0068536D">
        <w:rPr>
          <w:sz w:val="24"/>
          <w:szCs w:val="24"/>
        </w:rPr>
        <w:t>has adequate other North Sea income at the time when the new field investment</w:t>
      </w:r>
      <w:r>
        <w:rPr>
          <w:sz w:val="24"/>
          <w:szCs w:val="24"/>
        </w:rPr>
        <w:t>, the revised rate of 35% of EPL 2 result</w:t>
      </w:r>
      <w:r w:rsidR="00820CAE">
        <w:rPr>
          <w:sz w:val="24"/>
          <w:szCs w:val="24"/>
        </w:rPr>
        <w:t>s</w:t>
      </w:r>
      <w:r>
        <w:rPr>
          <w:sz w:val="24"/>
          <w:szCs w:val="24"/>
        </w:rPr>
        <w:t xml:space="preserve"> in lower post-tax returns to the investor compared to the permanent system. This contrasts with EPL 1 where the 25% rate and the </w:t>
      </w:r>
      <w:r w:rsidR="00820CAE">
        <w:rPr>
          <w:sz w:val="24"/>
          <w:szCs w:val="24"/>
        </w:rPr>
        <w:t xml:space="preserve">investment allowance </w:t>
      </w:r>
      <w:r>
        <w:rPr>
          <w:sz w:val="24"/>
          <w:szCs w:val="24"/>
        </w:rPr>
        <w:t xml:space="preserve">increased the value of the projects. </w:t>
      </w:r>
      <w:r w:rsidR="00B334FB" w:rsidRPr="0068536D">
        <w:rPr>
          <w:sz w:val="24"/>
          <w:szCs w:val="24"/>
        </w:rPr>
        <w:t xml:space="preserve">Where the related income commences shortly after </w:t>
      </w:r>
      <w:r>
        <w:rPr>
          <w:sz w:val="24"/>
          <w:szCs w:val="24"/>
        </w:rPr>
        <w:t>2028</w:t>
      </w:r>
      <w:r w:rsidR="00B334FB" w:rsidRPr="0068536D">
        <w:rPr>
          <w:sz w:val="24"/>
          <w:szCs w:val="24"/>
        </w:rPr>
        <w:t xml:space="preserve"> the benefits are very noticeable. In these very favourable circumstances</w:t>
      </w:r>
      <w:r w:rsidR="00317110" w:rsidRPr="0068536D">
        <w:rPr>
          <w:sz w:val="24"/>
          <w:szCs w:val="24"/>
        </w:rPr>
        <w:t>,</w:t>
      </w:r>
      <w:r w:rsidR="00B334FB" w:rsidRPr="0068536D">
        <w:rPr>
          <w:sz w:val="24"/>
          <w:szCs w:val="24"/>
        </w:rPr>
        <w:t xml:space="preserve"> it was found that post-tax NPVs were still less than pre-tax returns using a 10% discount rate. </w:t>
      </w:r>
    </w:p>
    <w:p w14:paraId="333BBC18" w14:textId="21F3F66A" w:rsidR="00B334FB" w:rsidRPr="0068536D" w:rsidRDefault="00B334FB" w:rsidP="00D634D6">
      <w:pPr>
        <w:ind w:firstLine="720"/>
        <w:rPr>
          <w:sz w:val="24"/>
          <w:szCs w:val="24"/>
        </w:rPr>
      </w:pPr>
      <w:r w:rsidRPr="0068536D">
        <w:rPr>
          <w:sz w:val="24"/>
          <w:szCs w:val="24"/>
        </w:rPr>
        <w:lastRenderedPageBreak/>
        <w:t xml:space="preserve">Because </w:t>
      </w:r>
      <w:r w:rsidR="00A70B61" w:rsidRPr="0068536D">
        <w:rPr>
          <w:sz w:val="24"/>
          <w:szCs w:val="24"/>
        </w:rPr>
        <w:t xml:space="preserve">of these large differences in prospective returns there are incentives to phase the investment expenditure and production to take advantage of the timing of the investment reliefs and the payments of the EPL. There will, of course, be significant constraints on the ability of investors to schedule their expenditures and production to best advantage. The timing of new investments and production depends on many factors including approval by the regulator and the availability of contractors to undertake the necessary </w:t>
      </w:r>
      <w:r w:rsidR="00317110" w:rsidRPr="0068536D">
        <w:rPr>
          <w:sz w:val="24"/>
          <w:szCs w:val="24"/>
        </w:rPr>
        <w:t>work. In general, it will be easier to delay rather than accelerate investment activity.</w:t>
      </w:r>
    </w:p>
    <w:p w14:paraId="0CA36D5C" w14:textId="23F451A2" w:rsidR="00317110" w:rsidRPr="0068536D" w:rsidRDefault="00317110" w:rsidP="00D634D6">
      <w:pPr>
        <w:ind w:firstLine="720"/>
        <w:rPr>
          <w:sz w:val="24"/>
          <w:szCs w:val="24"/>
        </w:rPr>
      </w:pPr>
      <w:r w:rsidRPr="0068536D">
        <w:rPr>
          <w:sz w:val="24"/>
          <w:szCs w:val="24"/>
        </w:rPr>
        <w:t>Th</w:t>
      </w:r>
      <w:r w:rsidR="00A22D22" w:rsidRPr="0068536D">
        <w:rPr>
          <w:sz w:val="24"/>
          <w:szCs w:val="24"/>
        </w:rPr>
        <w:t>e</w:t>
      </w:r>
      <w:r w:rsidRPr="0068536D">
        <w:rPr>
          <w:sz w:val="24"/>
          <w:szCs w:val="24"/>
        </w:rPr>
        <w:t xml:space="preserve"> incentive effect is likely to </w:t>
      </w:r>
      <w:r w:rsidR="004D69C8">
        <w:rPr>
          <w:sz w:val="24"/>
          <w:szCs w:val="24"/>
        </w:rPr>
        <w:t>impact</w:t>
      </w:r>
      <w:r w:rsidRPr="0068536D">
        <w:rPr>
          <w:sz w:val="24"/>
          <w:szCs w:val="24"/>
        </w:rPr>
        <w:t xml:space="preserve"> decommissioning </w:t>
      </w:r>
      <w:proofErr w:type="gramStart"/>
      <w:r w:rsidRPr="0068536D">
        <w:rPr>
          <w:sz w:val="24"/>
          <w:szCs w:val="24"/>
        </w:rPr>
        <w:t>activity in particular</w:t>
      </w:r>
      <w:proofErr w:type="gramEnd"/>
      <w:r w:rsidRPr="0068536D">
        <w:rPr>
          <w:sz w:val="24"/>
          <w:szCs w:val="24"/>
        </w:rPr>
        <w:t xml:space="preserve">. A noteworthy feature of the detailed rules of the EPL is that decommissioning expenditure is not a deductible item. Given the presence of the Decommissioning Relief Deed (DRD) this may be regarded as controversial. The EPL will clearly reduce cash flows and, given the </w:t>
      </w:r>
      <w:r w:rsidR="004D69C8">
        <w:rPr>
          <w:sz w:val="24"/>
          <w:szCs w:val="24"/>
        </w:rPr>
        <w:t>investment allowances</w:t>
      </w:r>
      <w:r w:rsidRPr="0068536D">
        <w:rPr>
          <w:sz w:val="24"/>
          <w:szCs w:val="24"/>
        </w:rPr>
        <w:t xml:space="preserve"> from undertaking new investments, there are incentives to delay decommissioning work. This will be the subject of further research</w:t>
      </w:r>
      <w:r w:rsidR="00B56A7A">
        <w:rPr>
          <w:sz w:val="24"/>
          <w:szCs w:val="24"/>
        </w:rPr>
        <w:t xml:space="preserve">. </w:t>
      </w:r>
    </w:p>
    <w:sectPr w:rsidR="00317110" w:rsidRPr="0068536D" w:rsidSect="00E44568">
      <w:footerReference w:type="defaul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B9E2D" w14:textId="77777777" w:rsidR="005A4013" w:rsidRDefault="005A4013" w:rsidP="00F714C7">
      <w:r>
        <w:separator/>
      </w:r>
    </w:p>
  </w:endnote>
  <w:endnote w:type="continuationSeparator" w:id="0">
    <w:p w14:paraId="6ACDE6A6" w14:textId="77777777" w:rsidR="005A4013" w:rsidRDefault="005A4013" w:rsidP="00F714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ova">
    <w:altName w:val="Arial Nova"/>
    <w:charset w:val="00"/>
    <w:family w:val="swiss"/>
    <w:pitch w:val="variable"/>
    <w:sig w:usb0="0000028F" w:usb1="00000002"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196848"/>
      <w:docPartObj>
        <w:docPartGallery w:val="Page Numbers (Bottom of Page)"/>
        <w:docPartUnique/>
      </w:docPartObj>
    </w:sdtPr>
    <w:sdtEndPr>
      <w:rPr>
        <w:noProof/>
      </w:rPr>
    </w:sdtEndPr>
    <w:sdtContent>
      <w:p w14:paraId="14F5BE5C" w14:textId="07B3549E" w:rsidR="00EC085F" w:rsidRDefault="00EC085F" w:rsidP="00F714C7">
        <w:pPr>
          <w:pStyle w:val="Footer"/>
        </w:pPr>
        <w:r>
          <w:fldChar w:fldCharType="begin"/>
        </w:r>
        <w:r>
          <w:instrText xml:space="preserve"> PAGE   \* MERGEFORMAT </w:instrText>
        </w:r>
        <w:r>
          <w:fldChar w:fldCharType="separate"/>
        </w:r>
        <w:r>
          <w:rPr>
            <w:noProof/>
          </w:rPr>
          <w:t>2</w:t>
        </w:r>
        <w:r>
          <w:rPr>
            <w:noProof/>
          </w:rPr>
          <w:fldChar w:fldCharType="end"/>
        </w:r>
      </w:p>
    </w:sdtContent>
  </w:sdt>
  <w:p w14:paraId="0533C363" w14:textId="77777777" w:rsidR="00EC085F" w:rsidRDefault="00EC085F" w:rsidP="00F714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122B3" w14:textId="77777777" w:rsidR="005A4013" w:rsidRDefault="005A4013" w:rsidP="00F714C7">
      <w:r>
        <w:separator/>
      </w:r>
    </w:p>
  </w:footnote>
  <w:footnote w:type="continuationSeparator" w:id="0">
    <w:p w14:paraId="6D864FC1" w14:textId="77777777" w:rsidR="005A4013" w:rsidRDefault="005A4013" w:rsidP="00F714C7">
      <w:r>
        <w:continuationSeparator/>
      </w:r>
    </w:p>
  </w:footnote>
  <w:footnote w:id="1">
    <w:p w14:paraId="6DD020AD" w14:textId="7FC7A3DB" w:rsidR="001A2F7D" w:rsidRDefault="001A2F7D">
      <w:pPr>
        <w:pStyle w:val="FootnoteText"/>
      </w:pPr>
      <w:r>
        <w:rPr>
          <w:rStyle w:val="FootnoteReference"/>
        </w:rPr>
        <w:footnoteRef/>
      </w:r>
      <w:r>
        <w:t xml:space="preserve"> See </w:t>
      </w:r>
      <w:hyperlink r:id="rId1" w:history="1">
        <w:r w:rsidRPr="00895CC8">
          <w:rPr>
            <w:rStyle w:val="Hyperlink"/>
          </w:rPr>
          <w:t>https://www.theguardian.com/business/2022/may/05/shell-profits-windfall-tax</w:t>
        </w:r>
      </w:hyperlink>
      <w:r>
        <w:t xml:space="preserve"> </w:t>
      </w:r>
    </w:p>
  </w:footnote>
  <w:footnote w:id="2">
    <w:p w14:paraId="44820CDF" w14:textId="391B9542" w:rsidR="00082ED6" w:rsidRDefault="00082ED6">
      <w:pPr>
        <w:pStyle w:val="FootnoteText"/>
      </w:pPr>
      <w:r>
        <w:rPr>
          <w:rStyle w:val="FootnoteReference"/>
        </w:rPr>
        <w:footnoteRef/>
      </w:r>
      <w:r>
        <w:t xml:space="preserve"> See</w:t>
      </w:r>
      <w:r w:rsidR="008924C2">
        <w:t xml:space="preserve"> remarks by the UK Government</w:t>
      </w:r>
      <w:r>
        <w:t xml:space="preserve"> </w:t>
      </w:r>
      <w:hyperlink r:id="rId2" w:history="1">
        <w:r w:rsidRPr="00895CC8">
          <w:rPr>
            <w:rStyle w:val="Hyperlink"/>
          </w:rPr>
          <w:t>https://www.gov.uk/government/news/millions-of-most-vulnerable-households-will-receive-1200-of-help-with-cost-of-living</w:t>
        </w:r>
      </w:hyperlink>
      <w:r>
        <w:t xml:space="preserve"> </w:t>
      </w:r>
    </w:p>
  </w:footnote>
  <w:footnote w:id="3">
    <w:p w14:paraId="56A1241A" w14:textId="5FFEE28A" w:rsidR="00CD0155" w:rsidRDefault="00CD0155">
      <w:pPr>
        <w:pStyle w:val="FootnoteText"/>
      </w:pPr>
      <w:r>
        <w:rPr>
          <w:rStyle w:val="FootnoteReference"/>
        </w:rPr>
        <w:footnoteRef/>
      </w:r>
      <w:r>
        <w:t xml:space="preserve"> See the revised Energy Profits Levy factsheet from November 2022 at </w:t>
      </w:r>
      <w:hyperlink r:id="rId3" w:history="1">
        <w:r w:rsidRPr="005203AC">
          <w:rPr>
            <w:rStyle w:val="Hyperlink"/>
          </w:rPr>
          <w:t>https://www.gov.uk/government/publications/autumn-statement-2022-energy-taxes-factsheet/energy-taxes-factsheet</w:t>
        </w:r>
      </w:hyperlink>
      <w:r>
        <w:t xml:space="preserve"> </w:t>
      </w:r>
    </w:p>
  </w:footnote>
  <w:footnote w:id="4">
    <w:p w14:paraId="3A44ECC2" w14:textId="1C286AEC" w:rsidR="00A0280B" w:rsidRDefault="00A0280B" w:rsidP="00A0280B">
      <w:pPr>
        <w:pStyle w:val="FootnoteText"/>
      </w:pPr>
      <w:r>
        <w:rPr>
          <w:rStyle w:val="FootnoteReference"/>
        </w:rPr>
        <w:footnoteRef/>
      </w:r>
      <w:r>
        <w:t xml:space="preserve"> See bullet 4 in EPL Factsheet </w:t>
      </w:r>
      <w:hyperlink r:id="rId4" w:history="1">
        <w:r w:rsidR="00504C07" w:rsidRPr="00895CC8">
          <w:rPr>
            <w:rStyle w:val="Hyperlink"/>
          </w:rPr>
          <w:t>https://www.gov.uk/government/publications/cost-of-living-support/energy-profits-levy-factsheet-26-may-2022</w:t>
        </w:r>
      </w:hyperlink>
      <w:r w:rsidR="00504C07">
        <w:t xml:space="preserve"> </w:t>
      </w:r>
    </w:p>
  </w:footnote>
  <w:footnote w:id="5">
    <w:p w14:paraId="2227D172" w14:textId="7AE60A99" w:rsidR="00070D33" w:rsidRDefault="00070D33">
      <w:pPr>
        <w:pStyle w:val="FootnoteText"/>
      </w:pPr>
      <w:r>
        <w:rPr>
          <w:rStyle w:val="FootnoteReference"/>
        </w:rPr>
        <w:footnoteRef/>
      </w:r>
      <w:r>
        <w:t xml:space="preserve"> </w:t>
      </w:r>
      <w:r w:rsidR="008837AF">
        <w:t>See</w:t>
      </w:r>
      <w:r w:rsidR="008924C2">
        <w:t xml:space="preserve"> the case of Orcadian and the Pilot field</w:t>
      </w:r>
      <w:r w:rsidR="008837AF">
        <w:t xml:space="preserve"> </w:t>
      </w:r>
      <w:hyperlink r:id="rId5" w:anchor=":~:text=Orcadian%20Energy%20expects%20costs%20to,the%20windfall%20tax%20last%20month" w:history="1">
        <w:r w:rsidR="008837AF" w:rsidRPr="00195F12">
          <w:rPr>
            <w:rStyle w:val="Hyperlink"/>
          </w:rPr>
          <w:t>https://www.energyvoice.com/oilandgas/north-sea/419127/cost-of-new-north-sea-pilot-oilfield-could-be-reduced-by-75-by-tax-incentives/#:~:text=Orcadian%20Energy%20expects%20costs%20to,the%20windfall%20tax%20last%20month</w:t>
        </w:r>
      </w:hyperlink>
      <w:r w:rsidRPr="00070D33">
        <w:t>.</w:t>
      </w:r>
      <w:r>
        <w:t xml:space="preserve"> </w:t>
      </w:r>
    </w:p>
  </w:footnote>
  <w:footnote w:id="6">
    <w:p w14:paraId="06227310" w14:textId="06556F1E" w:rsidR="00D13558" w:rsidRDefault="00D13558">
      <w:pPr>
        <w:pStyle w:val="FootnoteText"/>
      </w:pPr>
      <w:r>
        <w:rPr>
          <w:rStyle w:val="FootnoteReference"/>
        </w:rPr>
        <w:footnoteRef/>
      </w:r>
      <w:r>
        <w:t xml:space="preserve"> See the case of Total Energies at </w:t>
      </w:r>
      <w:hyperlink r:id="rId6" w:history="1">
        <w:r w:rsidRPr="00FB2A88">
          <w:rPr>
            <w:rStyle w:val="Hyperlink"/>
          </w:rPr>
          <w:t>https://oeuk.org.uk/oeuk-calls-on-government-to-rebuild-investor-confidence-after-windfall-tax-changes/</w:t>
        </w:r>
      </w:hyperlink>
      <w:r>
        <w:t xml:space="preserve"> </w:t>
      </w:r>
    </w:p>
  </w:footnote>
  <w:footnote w:id="7">
    <w:p w14:paraId="14198A74" w14:textId="770A48CD" w:rsidR="001D012A" w:rsidRPr="00506E85" w:rsidRDefault="001D012A">
      <w:pPr>
        <w:pStyle w:val="FootnoteText"/>
      </w:pPr>
      <w:r>
        <w:rPr>
          <w:rStyle w:val="FootnoteReference"/>
        </w:rPr>
        <w:footnoteRef/>
      </w:r>
      <w:r w:rsidRPr="00506E85">
        <w:t xml:space="preserve"> </w:t>
      </w:r>
      <w:r w:rsidR="00506E85" w:rsidRPr="00506E85">
        <w:t>See</w:t>
      </w:r>
      <w:r w:rsidR="00506E85">
        <w:t xml:space="preserve"> </w:t>
      </w:r>
      <w:r w:rsidR="008924C2">
        <w:t xml:space="preserve">Wood Mackenzie view on the EPL </w:t>
      </w:r>
      <w:hyperlink r:id="rId7" w:history="1">
        <w:r w:rsidR="008924C2" w:rsidRPr="00FB2A88">
          <w:rPr>
            <w:rStyle w:val="Hyperlink"/>
          </w:rPr>
          <w:t>https://www.woodmac.com/press-releases/UK-government-swoops-on-North-Sea-windfall-profits/</w:t>
        </w:r>
      </w:hyperlink>
      <w:r w:rsidRPr="00506E85">
        <w:t xml:space="preserve"> </w:t>
      </w:r>
    </w:p>
  </w:footnote>
  <w:footnote w:id="8">
    <w:p w14:paraId="1105DDA0" w14:textId="3C05E590" w:rsidR="008B1F56" w:rsidRDefault="008B1F56">
      <w:pPr>
        <w:pStyle w:val="FootnoteText"/>
      </w:pPr>
      <w:r>
        <w:rPr>
          <w:rStyle w:val="FootnoteReference"/>
        </w:rPr>
        <w:footnoteRef/>
      </w:r>
      <w:r w:rsidR="00506E85">
        <w:t xml:space="preserve"> </w:t>
      </w:r>
      <w:r>
        <w:t>See Phillip Whi</w:t>
      </w:r>
      <w:r w:rsidR="00247BFD">
        <w:t xml:space="preserve">ttaker’s take on decommissioning </w:t>
      </w:r>
      <w:hyperlink r:id="rId8" w:history="1">
        <w:r w:rsidRPr="00895CC8">
          <w:rPr>
            <w:rStyle w:val="Hyperlink"/>
          </w:rPr>
          <w:t>https://www.linkedin.com/pulse/high-oil-gas-prices-could-threaten-decommissioning-philip-whittaker/</w:t>
        </w:r>
      </w:hyperlink>
      <w:r>
        <w:t xml:space="preserve"> </w:t>
      </w:r>
    </w:p>
  </w:footnote>
  <w:footnote w:id="9">
    <w:p w14:paraId="308BBB27" w14:textId="2240A829" w:rsidR="00B82AF1" w:rsidRDefault="00B82AF1">
      <w:pPr>
        <w:pStyle w:val="FootnoteText"/>
      </w:pPr>
      <w:r>
        <w:rPr>
          <w:rStyle w:val="FootnoteReference"/>
        </w:rPr>
        <w:footnoteRef/>
      </w:r>
      <w:r>
        <w:t xml:space="preserve"> </w:t>
      </w:r>
      <w:r w:rsidR="00506E85">
        <w:t>See comments</w:t>
      </w:r>
      <w:r w:rsidR="008924C2">
        <w:t xml:space="preserve"> from OEUK’s Chief Executive</w:t>
      </w:r>
      <w:r w:rsidR="00506E85">
        <w:t xml:space="preserve"> in </w:t>
      </w:r>
      <w:hyperlink r:id="rId9" w:history="1">
        <w:r w:rsidR="00D13558" w:rsidRPr="00FB2A88">
          <w:rPr>
            <w:rStyle w:val="Hyperlink"/>
          </w:rPr>
          <w:t>https://oeuk.org.uk/oeuk-calls-on-government-to-rebuild-investor-confidence-after-windfall-tax-changes/</w:t>
        </w:r>
      </w:hyperlink>
      <w:r w:rsidR="00D13558">
        <w:t xml:space="preserve"> </w:t>
      </w:r>
    </w:p>
  </w:footnote>
  <w:footnote w:id="10">
    <w:p w14:paraId="7340FA02" w14:textId="60F513ED" w:rsidR="00865277" w:rsidRPr="00A00602" w:rsidRDefault="00865277" w:rsidP="00A00602">
      <w:pPr>
        <w:widowControl w:val="0"/>
        <w:autoSpaceDE w:val="0"/>
        <w:autoSpaceDN w:val="0"/>
        <w:adjustRightInd w:val="0"/>
        <w:spacing w:before="0" w:after="0" w:line="240" w:lineRule="auto"/>
        <w:ind w:left="482" w:hanging="482"/>
        <w:jc w:val="left"/>
        <w:rPr>
          <w:sz w:val="20"/>
          <w:szCs w:val="20"/>
        </w:rPr>
      </w:pPr>
      <w:r>
        <w:rPr>
          <w:rStyle w:val="FootnoteReference"/>
        </w:rPr>
        <w:footnoteRef/>
      </w:r>
      <w:r>
        <w:t xml:space="preserve"> </w:t>
      </w:r>
      <w:r w:rsidRPr="00A00602">
        <w:rPr>
          <w:sz w:val="20"/>
          <w:szCs w:val="20"/>
        </w:rPr>
        <w:t xml:space="preserve">The reports are </w:t>
      </w:r>
      <w:r w:rsidR="000C3C78" w:rsidRPr="00A00602">
        <w:rPr>
          <w:sz w:val="20"/>
          <w:szCs w:val="20"/>
        </w:rPr>
        <w:t xml:space="preserve">the following: 2018 UKCS Projects Insights Report. </w:t>
      </w:r>
      <w:hyperlink r:id="rId10" w:history="1">
        <w:r w:rsidR="000C3C78" w:rsidRPr="00A00602">
          <w:rPr>
            <w:color w:val="4472C4" w:themeColor="accent1"/>
            <w:sz w:val="20"/>
            <w:szCs w:val="20"/>
            <w:u w:val="single"/>
          </w:rPr>
          <w:t>https://www.ogauthority.co.uk/media/6117/ukcs-projects-insights-report-2019.pdf</w:t>
        </w:r>
      </w:hyperlink>
      <w:r w:rsidR="00A00602" w:rsidRPr="00A00602">
        <w:rPr>
          <w:sz w:val="20"/>
          <w:szCs w:val="20"/>
        </w:rPr>
        <w:t>; U</w:t>
      </w:r>
      <w:r w:rsidR="000C3C78" w:rsidRPr="00A00602">
        <w:rPr>
          <w:sz w:val="20"/>
          <w:szCs w:val="20"/>
        </w:rPr>
        <w:t xml:space="preserve">KCS operating costs report 2020 </w:t>
      </w:r>
      <w:hyperlink r:id="rId11" w:history="1">
        <w:r w:rsidR="00A00602" w:rsidRPr="00A00602">
          <w:rPr>
            <w:color w:val="4472C4" w:themeColor="accent1"/>
            <w:sz w:val="20"/>
            <w:szCs w:val="20"/>
            <w:u w:val="single"/>
          </w:rPr>
          <w:t>https://www.nstauthority.co.uk/news-publications/publications/2021/ukcs-operating-costs-2020/</w:t>
        </w:r>
      </w:hyperlink>
      <w:r w:rsidR="00A00602" w:rsidRPr="00A00602">
        <w:rPr>
          <w:sz w:val="20"/>
          <w:szCs w:val="20"/>
        </w:rPr>
        <w:t xml:space="preserve">; </w:t>
      </w:r>
      <w:r w:rsidR="000C3C78" w:rsidRPr="00A00602">
        <w:rPr>
          <w:sz w:val="20"/>
          <w:szCs w:val="20"/>
        </w:rPr>
        <w:t xml:space="preserve">UKCS decommissioning cost estimate 2021 </w:t>
      </w:r>
      <w:r w:rsidR="000C3C78" w:rsidRPr="00A00602">
        <w:rPr>
          <w:color w:val="4472C4" w:themeColor="accent1"/>
          <w:sz w:val="20"/>
          <w:szCs w:val="20"/>
          <w:u w:val="single"/>
        </w:rPr>
        <w:t>https://www.nstauthority.co.uk/news-publications/publications/2021/ukcs-decommissioning-cost-estimate-2021/</w:t>
      </w:r>
    </w:p>
  </w:footnote>
  <w:footnote w:id="11">
    <w:p w14:paraId="13237BAB" w14:textId="05F3463D" w:rsidR="00AD1C7A" w:rsidRDefault="00AD1C7A">
      <w:pPr>
        <w:pStyle w:val="FootnoteText"/>
      </w:pPr>
      <w:r>
        <w:rPr>
          <w:rStyle w:val="FootnoteReference"/>
        </w:rPr>
        <w:footnoteRef/>
      </w:r>
      <w:r>
        <w:t xml:space="preserve"> See Taxation overview by the NSTA on the RFES </w:t>
      </w:r>
      <w:hyperlink r:id="rId12" w:history="1">
        <w:r w:rsidRPr="00FB2A88">
          <w:rPr>
            <w:rStyle w:val="Hyperlink"/>
          </w:rPr>
          <w:t>https://www.nstauthority.co.uk/exploration-production/taxation/overview/</w:t>
        </w:r>
      </w:hyperlink>
      <w:r>
        <w:t xml:space="preserve"> </w:t>
      </w:r>
    </w:p>
  </w:footnote>
  <w:footnote w:id="12">
    <w:p w14:paraId="7AB1E204" w14:textId="77777777" w:rsidR="00AD1C7A" w:rsidRDefault="00AD1C7A" w:rsidP="00AD1C7A">
      <w:pPr>
        <w:pStyle w:val="FootnoteText"/>
      </w:pPr>
      <w:r>
        <w:rPr>
          <w:rStyle w:val="FootnoteReference"/>
        </w:rPr>
        <w:footnoteRef/>
      </w:r>
      <w:r>
        <w:t xml:space="preserve"> See Shell’s mid-price scenario on p.243 in </w:t>
      </w:r>
      <w:hyperlink r:id="rId13" w:history="1">
        <w:r w:rsidRPr="008326B3">
          <w:rPr>
            <w:rStyle w:val="Hyperlink"/>
          </w:rPr>
          <w:t>https://reports.shell.com/annual-report/2021/_assets/downloads/shell-annual-report-2021.pdf</w:t>
        </w:r>
      </w:hyperlink>
      <w:r>
        <w:t>. See also BP’s Annual Report and Form 20-F 2021, p.32, where the Brent price used for appraising investments is stated at $60 in real terms to 2030 falling thereafter to $55 in 2040 and $45 in 2050.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C2051"/>
    <w:multiLevelType w:val="hybridMultilevel"/>
    <w:tmpl w:val="E2D6AF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FB4998"/>
    <w:multiLevelType w:val="hybridMultilevel"/>
    <w:tmpl w:val="3800BA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9B2314"/>
    <w:multiLevelType w:val="hybridMultilevel"/>
    <w:tmpl w:val="EC04F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C42351"/>
    <w:multiLevelType w:val="hybridMultilevel"/>
    <w:tmpl w:val="0FFCAF9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EA478F2"/>
    <w:multiLevelType w:val="hybridMultilevel"/>
    <w:tmpl w:val="72720A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F0D0C4A"/>
    <w:multiLevelType w:val="hybridMultilevel"/>
    <w:tmpl w:val="37CCDC06"/>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6" w15:restartNumberingAfterBreak="0">
    <w:nsid w:val="4A5E3EDF"/>
    <w:multiLevelType w:val="hybridMultilevel"/>
    <w:tmpl w:val="859C52F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66290E8C"/>
    <w:multiLevelType w:val="hybridMultilevel"/>
    <w:tmpl w:val="5E64B714"/>
    <w:lvl w:ilvl="0" w:tplc="08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7B84B27"/>
    <w:multiLevelType w:val="hybridMultilevel"/>
    <w:tmpl w:val="C60AF6AE"/>
    <w:lvl w:ilvl="0" w:tplc="3A647CEC">
      <w:start w:val="7"/>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20749651">
    <w:abstractNumId w:val="3"/>
  </w:num>
  <w:num w:numId="2" w16cid:durableId="646977923">
    <w:abstractNumId w:val="2"/>
  </w:num>
  <w:num w:numId="3" w16cid:durableId="16968425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02859133">
    <w:abstractNumId w:val="8"/>
  </w:num>
  <w:num w:numId="5" w16cid:durableId="413236163">
    <w:abstractNumId w:val="5"/>
  </w:num>
  <w:num w:numId="6" w16cid:durableId="1169565560">
    <w:abstractNumId w:val="4"/>
  </w:num>
  <w:num w:numId="7" w16cid:durableId="1800371617">
    <w:abstractNumId w:val="1"/>
  </w:num>
  <w:num w:numId="8" w16cid:durableId="978725994">
    <w:abstractNumId w:val="7"/>
  </w:num>
  <w:num w:numId="9" w16cid:durableId="1942562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1NTe3MDAxN7Q0MjFU0lEKTi0uzszPAykwNKgFAGgZbsstAAAA"/>
  </w:docVars>
  <w:rsids>
    <w:rsidRoot w:val="005E3437"/>
    <w:rsid w:val="00000954"/>
    <w:rsid w:val="00001DBA"/>
    <w:rsid w:val="00002600"/>
    <w:rsid w:val="000077E3"/>
    <w:rsid w:val="000106B6"/>
    <w:rsid w:val="0001344E"/>
    <w:rsid w:val="000137FC"/>
    <w:rsid w:val="00014739"/>
    <w:rsid w:val="00015CD1"/>
    <w:rsid w:val="00016EF2"/>
    <w:rsid w:val="000211DD"/>
    <w:rsid w:val="000227F6"/>
    <w:rsid w:val="00026CF0"/>
    <w:rsid w:val="0002783C"/>
    <w:rsid w:val="0003028B"/>
    <w:rsid w:val="00031B2A"/>
    <w:rsid w:val="00032857"/>
    <w:rsid w:val="00032DF1"/>
    <w:rsid w:val="00032EE8"/>
    <w:rsid w:val="00033D2E"/>
    <w:rsid w:val="000407C4"/>
    <w:rsid w:val="00041048"/>
    <w:rsid w:val="00041E7A"/>
    <w:rsid w:val="00042628"/>
    <w:rsid w:val="00042E72"/>
    <w:rsid w:val="00045F5D"/>
    <w:rsid w:val="00046082"/>
    <w:rsid w:val="00052C0F"/>
    <w:rsid w:val="00052DE4"/>
    <w:rsid w:val="000542DF"/>
    <w:rsid w:val="00054DF7"/>
    <w:rsid w:val="00056494"/>
    <w:rsid w:val="00057ADD"/>
    <w:rsid w:val="00060964"/>
    <w:rsid w:val="00060A7C"/>
    <w:rsid w:val="0006199B"/>
    <w:rsid w:val="00061C6C"/>
    <w:rsid w:val="00062562"/>
    <w:rsid w:val="0006272A"/>
    <w:rsid w:val="00064532"/>
    <w:rsid w:val="00065478"/>
    <w:rsid w:val="00066563"/>
    <w:rsid w:val="00066F83"/>
    <w:rsid w:val="000675D7"/>
    <w:rsid w:val="00070AF1"/>
    <w:rsid w:val="00070D33"/>
    <w:rsid w:val="0007110E"/>
    <w:rsid w:val="00071CB5"/>
    <w:rsid w:val="000802F5"/>
    <w:rsid w:val="00080F4A"/>
    <w:rsid w:val="00082E97"/>
    <w:rsid w:val="00082ED6"/>
    <w:rsid w:val="00082FF3"/>
    <w:rsid w:val="0008411A"/>
    <w:rsid w:val="00085AB2"/>
    <w:rsid w:val="0008732A"/>
    <w:rsid w:val="00097656"/>
    <w:rsid w:val="000A16C0"/>
    <w:rsid w:val="000A5B65"/>
    <w:rsid w:val="000A5C62"/>
    <w:rsid w:val="000A71F2"/>
    <w:rsid w:val="000B01E8"/>
    <w:rsid w:val="000B2745"/>
    <w:rsid w:val="000B7031"/>
    <w:rsid w:val="000C2756"/>
    <w:rsid w:val="000C2DC5"/>
    <w:rsid w:val="000C3A88"/>
    <w:rsid w:val="000C3C78"/>
    <w:rsid w:val="000D0919"/>
    <w:rsid w:val="000D4CA0"/>
    <w:rsid w:val="000E191F"/>
    <w:rsid w:val="000E387D"/>
    <w:rsid w:val="000E4251"/>
    <w:rsid w:val="000E6182"/>
    <w:rsid w:val="000E65DB"/>
    <w:rsid w:val="000F13C4"/>
    <w:rsid w:val="000F174C"/>
    <w:rsid w:val="000F2D98"/>
    <w:rsid w:val="000F78FB"/>
    <w:rsid w:val="001002AA"/>
    <w:rsid w:val="00100413"/>
    <w:rsid w:val="00103325"/>
    <w:rsid w:val="00104823"/>
    <w:rsid w:val="001064C5"/>
    <w:rsid w:val="00107639"/>
    <w:rsid w:val="00107813"/>
    <w:rsid w:val="001108D2"/>
    <w:rsid w:val="00110D2B"/>
    <w:rsid w:val="00110E8F"/>
    <w:rsid w:val="0011105E"/>
    <w:rsid w:val="001117E8"/>
    <w:rsid w:val="00114609"/>
    <w:rsid w:val="001213B1"/>
    <w:rsid w:val="00123F44"/>
    <w:rsid w:val="00125F09"/>
    <w:rsid w:val="00126529"/>
    <w:rsid w:val="00127A39"/>
    <w:rsid w:val="00130DFE"/>
    <w:rsid w:val="00134F37"/>
    <w:rsid w:val="00137A5F"/>
    <w:rsid w:val="0014099E"/>
    <w:rsid w:val="00143325"/>
    <w:rsid w:val="00143EB8"/>
    <w:rsid w:val="00144110"/>
    <w:rsid w:val="00145133"/>
    <w:rsid w:val="00146F1F"/>
    <w:rsid w:val="00153E9E"/>
    <w:rsid w:val="0016095B"/>
    <w:rsid w:val="00160E52"/>
    <w:rsid w:val="001613F7"/>
    <w:rsid w:val="0016318F"/>
    <w:rsid w:val="0016582F"/>
    <w:rsid w:val="001660A0"/>
    <w:rsid w:val="00170428"/>
    <w:rsid w:val="00170AFE"/>
    <w:rsid w:val="00171EFF"/>
    <w:rsid w:val="001732B6"/>
    <w:rsid w:val="00173991"/>
    <w:rsid w:val="001758D6"/>
    <w:rsid w:val="00175E4A"/>
    <w:rsid w:val="00182468"/>
    <w:rsid w:val="00186F13"/>
    <w:rsid w:val="00187FA3"/>
    <w:rsid w:val="001911C6"/>
    <w:rsid w:val="00191A37"/>
    <w:rsid w:val="00193755"/>
    <w:rsid w:val="00194DA7"/>
    <w:rsid w:val="00196803"/>
    <w:rsid w:val="0019697D"/>
    <w:rsid w:val="001A0EC1"/>
    <w:rsid w:val="001A248B"/>
    <w:rsid w:val="001A2F7D"/>
    <w:rsid w:val="001A572D"/>
    <w:rsid w:val="001A697A"/>
    <w:rsid w:val="001B0001"/>
    <w:rsid w:val="001B1355"/>
    <w:rsid w:val="001B323A"/>
    <w:rsid w:val="001B44EA"/>
    <w:rsid w:val="001B4D53"/>
    <w:rsid w:val="001B646C"/>
    <w:rsid w:val="001B67D0"/>
    <w:rsid w:val="001C058C"/>
    <w:rsid w:val="001C1B09"/>
    <w:rsid w:val="001C47D3"/>
    <w:rsid w:val="001C6EF5"/>
    <w:rsid w:val="001D012A"/>
    <w:rsid w:val="001D217F"/>
    <w:rsid w:val="001D3A0A"/>
    <w:rsid w:val="001D3C4A"/>
    <w:rsid w:val="001D7507"/>
    <w:rsid w:val="001D7F49"/>
    <w:rsid w:val="001E3201"/>
    <w:rsid w:val="001E60F5"/>
    <w:rsid w:val="001F07FA"/>
    <w:rsid w:val="001F0BDD"/>
    <w:rsid w:val="001F22CE"/>
    <w:rsid w:val="00201B53"/>
    <w:rsid w:val="00201F04"/>
    <w:rsid w:val="00203193"/>
    <w:rsid w:val="002035D2"/>
    <w:rsid w:val="00203D8D"/>
    <w:rsid w:val="0020622D"/>
    <w:rsid w:val="002114A0"/>
    <w:rsid w:val="002129F1"/>
    <w:rsid w:val="00215AED"/>
    <w:rsid w:val="002205B5"/>
    <w:rsid w:val="00220639"/>
    <w:rsid w:val="00221C57"/>
    <w:rsid w:val="002220E9"/>
    <w:rsid w:val="00222F4B"/>
    <w:rsid w:val="002232D6"/>
    <w:rsid w:val="00224730"/>
    <w:rsid w:val="00225B18"/>
    <w:rsid w:val="002319D7"/>
    <w:rsid w:val="00232AA5"/>
    <w:rsid w:val="002360CD"/>
    <w:rsid w:val="00240BA9"/>
    <w:rsid w:val="00241988"/>
    <w:rsid w:val="00244BE9"/>
    <w:rsid w:val="00245D2F"/>
    <w:rsid w:val="00247BFD"/>
    <w:rsid w:val="00250A22"/>
    <w:rsid w:val="00251B72"/>
    <w:rsid w:val="00252231"/>
    <w:rsid w:val="002538AE"/>
    <w:rsid w:val="002550A0"/>
    <w:rsid w:val="002600E2"/>
    <w:rsid w:val="00260D4F"/>
    <w:rsid w:val="0026395E"/>
    <w:rsid w:val="00264624"/>
    <w:rsid w:val="002658E0"/>
    <w:rsid w:val="002677C7"/>
    <w:rsid w:val="00270D8F"/>
    <w:rsid w:val="00272266"/>
    <w:rsid w:val="002723C7"/>
    <w:rsid w:val="00272429"/>
    <w:rsid w:val="002747C8"/>
    <w:rsid w:val="00275836"/>
    <w:rsid w:val="0027731D"/>
    <w:rsid w:val="00277829"/>
    <w:rsid w:val="0028179F"/>
    <w:rsid w:val="00281BE3"/>
    <w:rsid w:val="002826E1"/>
    <w:rsid w:val="00283589"/>
    <w:rsid w:val="002947E7"/>
    <w:rsid w:val="00296992"/>
    <w:rsid w:val="002A14CA"/>
    <w:rsid w:val="002A1F20"/>
    <w:rsid w:val="002A261A"/>
    <w:rsid w:val="002A3795"/>
    <w:rsid w:val="002B0C7D"/>
    <w:rsid w:val="002B14A2"/>
    <w:rsid w:val="002B17EC"/>
    <w:rsid w:val="002B2D16"/>
    <w:rsid w:val="002B5BCF"/>
    <w:rsid w:val="002B7BA1"/>
    <w:rsid w:val="002C1E29"/>
    <w:rsid w:val="002C5874"/>
    <w:rsid w:val="002C70C2"/>
    <w:rsid w:val="002D00B8"/>
    <w:rsid w:val="002D1889"/>
    <w:rsid w:val="002D2579"/>
    <w:rsid w:val="002D3E8C"/>
    <w:rsid w:val="002D4850"/>
    <w:rsid w:val="002D6CEE"/>
    <w:rsid w:val="002D71CC"/>
    <w:rsid w:val="002D7C31"/>
    <w:rsid w:val="002E05D3"/>
    <w:rsid w:val="002E1723"/>
    <w:rsid w:val="002E1B4A"/>
    <w:rsid w:val="002E1CA8"/>
    <w:rsid w:val="002E4652"/>
    <w:rsid w:val="002F0569"/>
    <w:rsid w:val="002F0F58"/>
    <w:rsid w:val="002F2779"/>
    <w:rsid w:val="002F5B87"/>
    <w:rsid w:val="002F6A67"/>
    <w:rsid w:val="002F70CF"/>
    <w:rsid w:val="00301F65"/>
    <w:rsid w:val="003044DC"/>
    <w:rsid w:val="00304C09"/>
    <w:rsid w:val="0030539B"/>
    <w:rsid w:val="003109B5"/>
    <w:rsid w:val="00310D83"/>
    <w:rsid w:val="00313017"/>
    <w:rsid w:val="0031499C"/>
    <w:rsid w:val="00314A3E"/>
    <w:rsid w:val="003168CE"/>
    <w:rsid w:val="00316DE1"/>
    <w:rsid w:val="00317110"/>
    <w:rsid w:val="003233D2"/>
    <w:rsid w:val="00323D81"/>
    <w:rsid w:val="00325369"/>
    <w:rsid w:val="003267E0"/>
    <w:rsid w:val="00330A41"/>
    <w:rsid w:val="003337CD"/>
    <w:rsid w:val="00335ABB"/>
    <w:rsid w:val="003368F5"/>
    <w:rsid w:val="003425F1"/>
    <w:rsid w:val="003457E6"/>
    <w:rsid w:val="00345A42"/>
    <w:rsid w:val="00345B52"/>
    <w:rsid w:val="003462D1"/>
    <w:rsid w:val="00347519"/>
    <w:rsid w:val="00353758"/>
    <w:rsid w:val="00353852"/>
    <w:rsid w:val="00357376"/>
    <w:rsid w:val="0035749D"/>
    <w:rsid w:val="003602A3"/>
    <w:rsid w:val="003632EB"/>
    <w:rsid w:val="00364107"/>
    <w:rsid w:val="00366526"/>
    <w:rsid w:val="00366A7F"/>
    <w:rsid w:val="00370C24"/>
    <w:rsid w:val="003744BC"/>
    <w:rsid w:val="00375330"/>
    <w:rsid w:val="00376230"/>
    <w:rsid w:val="00376240"/>
    <w:rsid w:val="00376B08"/>
    <w:rsid w:val="00377131"/>
    <w:rsid w:val="0038005F"/>
    <w:rsid w:val="0038082D"/>
    <w:rsid w:val="00381186"/>
    <w:rsid w:val="003821FB"/>
    <w:rsid w:val="00386DEA"/>
    <w:rsid w:val="00387E20"/>
    <w:rsid w:val="0039163C"/>
    <w:rsid w:val="00395AD2"/>
    <w:rsid w:val="003A11F7"/>
    <w:rsid w:val="003A3B4C"/>
    <w:rsid w:val="003A456E"/>
    <w:rsid w:val="003A5DC0"/>
    <w:rsid w:val="003A68D6"/>
    <w:rsid w:val="003B01E3"/>
    <w:rsid w:val="003B322A"/>
    <w:rsid w:val="003B3703"/>
    <w:rsid w:val="003B4238"/>
    <w:rsid w:val="003B5627"/>
    <w:rsid w:val="003B5B38"/>
    <w:rsid w:val="003C0F59"/>
    <w:rsid w:val="003C3B01"/>
    <w:rsid w:val="003C45D4"/>
    <w:rsid w:val="003C5A51"/>
    <w:rsid w:val="003C672F"/>
    <w:rsid w:val="003C7AB3"/>
    <w:rsid w:val="003D231D"/>
    <w:rsid w:val="003D25A2"/>
    <w:rsid w:val="003D2648"/>
    <w:rsid w:val="003D2A25"/>
    <w:rsid w:val="003D2EED"/>
    <w:rsid w:val="003D32FE"/>
    <w:rsid w:val="003D35BC"/>
    <w:rsid w:val="003D45FD"/>
    <w:rsid w:val="003D5035"/>
    <w:rsid w:val="003D67FD"/>
    <w:rsid w:val="003D6F62"/>
    <w:rsid w:val="003D7334"/>
    <w:rsid w:val="003D7C8A"/>
    <w:rsid w:val="003E00DD"/>
    <w:rsid w:val="003E023D"/>
    <w:rsid w:val="003E0990"/>
    <w:rsid w:val="003E200C"/>
    <w:rsid w:val="003E2753"/>
    <w:rsid w:val="003E2DB0"/>
    <w:rsid w:val="003E3C17"/>
    <w:rsid w:val="003E5618"/>
    <w:rsid w:val="003E6424"/>
    <w:rsid w:val="003E6447"/>
    <w:rsid w:val="003E6AA7"/>
    <w:rsid w:val="003F1BD4"/>
    <w:rsid w:val="003F2902"/>
    <w:rsid w:val="003F3C13"/>
    <w:rsid w:val="003F48FE"/>
    <w:rsid w:val="003F5CA5"/>
    <w:rsid w:val="003F685A"/>
    <w:rsid w:val="004008DE"/>
    <w:rsid w:val="00401473"/>
    <w:rsid w:val="004014FA"/>
    <w:rsid w:val="00402261"/>
    <w:rsid w:val="004036D4"/>
    <w:rsid w:val="00404B93"/>
    <w:rsid w:val="00412A7B"/>
    <w:rsid w:val="00415662"/>
    <w:rsid w:val="00417A3A"/>
    <w:rsid w:val="004217E5"/>
    <w:rsid w:val="00422FFF"/>
    <w:rsid w:val="00425B4D"/>
    <w:rsid w:val="004273F7"/>
    <w:rsid w:val="0043093E"/>
    <w:rsid w:val="0043227B"/>
    <w:rsid w:val="0043349B"/>
    <w:rsid w:val="00433BF0"/>
    <w:rsid w:val="004344C7"/>
    <w:rsid w:val="00437A17"/>
    <w:rsid w:val="00440640"/>
    <w:rsid w:val="00440776"/>
    <w:rsid w:val="00440E80"/>
    <w:rsid w:val="00440F14"/>
    <w:rsid w:val="00442989"/>
    <w:rsid w:val="00444835"/>
    <w:rsid w:val="00445F0A"/>
    <w:rsid w:val="00450D00"/>
    <w:rsid w:val="004537D8"/>
    <w:rsid w:val="004537D9"/>
    <w:rsid w:val="00453F62"/>
    <w:rsid w:val="00454293"/>
    <w:rsid w:val="00454337"/>
    <w:rsid w:val="00456604"/>
    <w:rsid w:val="0046089B"/>
    <w:rsid w:val="00462522"/>
    <w:rsid w:val="00463A96"/>
    <w:rsid w:val="00464151"/>
    <w:rsid w:val="004673AF"/>
    <w:rsid w:val="004679E3"/>
    <w:rsid w:val="004707D9"/>
    <w:rsid w:val="00470D0F"/>
    <w:rsid w:val="00470FE5"/>
    <w:rsid w:val="0047110E"/>
    <w:rsid w:val="00471833"/>
    <w:rsid w:val="00471A4C"/>
    <w:rsid w:val="00473DA5"/>
    <w:rsid w:val="00475043"/>
    <w:rsid w:val="00475C42"/>
    <w:rsid w:val="00480835"/>
    <w:rsid w:val="0048088B"/>
    <w:rsid w:val="00481D80"/>
    <w:rsid w:val="00487DD5"/>
    <w:rsid w:val="00494912"/>
    <w:rsid w:val="00495D3C"/>
    <w:rsid w:val="00497806"/>
    <w:rsid w:val="004A406F"/>
    <w:rsid w:val="004A5B19"/>
    <w:rsid w:val="004A6989"/>
    <w:rsid w:val="004B0561"/>
    <w:rsid w:val="004B1CDB"/>
    <w:rsid w:val="004B21DF"/>
    <w:rsid w:val="004B25FE"/>
    <w:rsid w:val="004B34EF"/>
    <w:rsid w:val="004B5115"/>
    <w:rsid w:val="004B51F9"/>
    <w:rsid w:val="004B6867"/>
    <w:rsid w:val="004B6A97"/>
    <w:rsid w:val="004B733B"/>
    <w:rsid w:val="004B79EB"/>
    <w:rsid w:val="004C0FA1"/>
    <w:rsid w:val="004C211A"/>
    <w:rsid w:val="004C3785"/>
    <w:rsid w:val="004C42E9"/>
    <w:rsid w:val="004C61A0"/>
    <w:rsid w:val="004C70DF"/>
    <w:rsid w:val="004D057F"/>
    <w:rsid w:val="004D079E"/>
    <w:rsid w:val="004D1B6A"/>
    <w:rsid w:val="004D30BE"/>
    <w:rsid w:val="004D4424"/>
    <w:rsid w:val="004D4707"/>
    <w:rsid w:val="004D58C8"/>
    <w:rsid w:val="004D69C8"/>
    <w:rsid w:val="004E4707"/>
    <w:rsid w:val="004E63E4"/>
    <w:rsid w:val="004E73D0"/>
    <w:rsid w:val="004F1C35"/>
    <w:rsid w:val="004F42B0"/>
    <w:rsid w:val="004F4A61"/>
    <w:rsid w:val="004F4A98"/>
    <w:rsid w:val="00503C88"/>
    <w:rsid w:val="00504C07"/>
    <w:rsid w:val="005066C9"/>
    <w:rsid w:val="00506E85"/>
    <w:rsid w:val="00510545"/>
    <w:rsid w:val="00511C07"/>
    <w:rsid w:val="00512230"/>
    <w:rsid w:val="005143C1"/>
    <w:rsid w:val="00514B13"/>
    <w:rsid w:val="0051572D"/>
    <w:rsid w:val="00515E6B"/>
    <w:rsid w:val="00521598"/>
    <w:rsid w:val="005215EB"/>
    <w:rsid w:val="00523454"/>
    <w:rsid w:val="00523BBD"/>
    <w:rsid w:val="00524BAA"/>
    <w:rsid w:val="00526338"/>
    <w:rsid w:val="00526C14"/>
    <w:rsid w:val="00526FBC"/>
    <w:rsid w:val="0052775C"/>
    <w:rsid w:val="00527EE0"/>
    <w:rsid w:val="005338BA"/>
    <w:rsid w:val="00535BE9"/>
    <w:rsid w:val="00542DF1"/>
    <w:rsid w:val="0054639D"/>
    <w:rsid w:val="00547B6A"/>
    <w:rsid w:val="005500D7"/>
    <w:rsid w:val="00554757"/>
    <w:rsid w:val="00554FFC"/>
    <w:rsid w:val="00556781"/>
    <w:rsid w:val="00557EE7"/>
    <w:rsid w:val="00562936"/>
    <w:rsid w:val="005646B5"/>
    <w:rsid w:val="005652A8"/>
    <w:rsid w:val="00570323"/>
    <w:rsid w:val="00570AF1"/>
    <w:rsid w:val="005737B6"/>
    <w:rsid w:val="005749CB"/>
    <w:rsid w:val="00574F37"/>
    <w:rsid w:val="0057641B"/>
    <w:rsid w:val="0057684E"/>
    <w:rsid w:val="00580C3A"/>
    <w:rsid w:val="005818C7"/>
    <w:rsid w:val="005850E6"/>
    <w:rsid w:val="00585C68"/>
    <w:rsid w:val="00586DF1"/>
    <w:rsid w:val="00591CCE"/>
    <w:rsid w:val="00594CC4"/>
    <w:rsid w:val="00594F55"/>
    <w:rsid w:val="005961D1"/>
    <w:rsid w:val="005A19C1"/>
    <w:rsid w:val="005A4013"/>
    <w:rsid w:val="005A4DBC"/>
    <w:rsid w:val="005A7985"/>
    <w:rsid w:val="005A7F1F"/>
    <w:rsid w:val="005B1075"/>
    <w:rsid w:val="005B1617"/>
    <w:rsid w:val="005B33BC"/>
    <w:rsid w:val="005B3636"/>
    <w:rsid w:val="005B5F8B"/>
    <w:rsid w:val="005C2036"/>
    <w:rsid w:val="005C2296"/>
    <w:rsid w:val="005C4408"/>
    <w:rsid w:val="005D05DD"/>
    <w:rsid w:val="005D1B12"/>
    <w:rsid w:val="005D1FDA"/>
    <w:rsid w:val="005D3DEA"/>
    <w:rsid w:val="005D4894"/>
    <w:rsid w:val="005E0A01"/>
    <w:rsid w:val="005E2943"/>
    <w:rsid w:val="005E2CEC"/>
    <w:rsid w:val="005E3437"/>
    <w:rsid w:val="005E72D0"/>
    <w:rsid w:val="005F1563"/>
    <w:rsid w:val="005F1D9A"/>
    <w:rsid w:val="005F2855"/>
    <w:rsid w:val="005F2DBF"/>
    <w:rsid w:val="005F5445"/>
    <w:rsid w:val="005F5C7E"/>
    <w:rsid w:val="005F5DF8"/>
    <w:rsid w:val="005F78D2"/>
    <w:rsid w:val="00600112"/>
    <w:rsid w:val="00603625"/>
    <w:rsid w:val="00603890"/>
    <w:rsid w:val="0060690F"/>
    <w:rsid w:val="006101E6"/>
    <w:rsid w:val="0061087E"/>
    <w:rsid w:val="0061390C"/>
    <w:rsid w:val="006141A9"/>
    <w:rsid w:val="0061778A"/>
    <w:rsid w:val="0062203B"/>
    <w:rsid w:val="006255BA"/>
    <w:rsid w:val="00626B7B"/>
    <w:rsid w:val="0062772A"/>
    <w:rsid w:val="00630718"/>
    <w:rsid w:val="006308F6"/>
    <w:rsid w:val="00631D24"/>
    <w:rsid w:val="00633FDB"/>
    <w:rsid w:val="00634297"/>
    <w:rsid w:val="00635BD1"/>
    <w:rsid w:val="00640DAD"/>
    <w:rsid w:val="006420E6"/>
    <w:rsid w:val="006459EF"/>
    <w:rsid w:val="006475D9"/>
    <w:rsid w:val="00647E32"/>
    <w:rsid w:val="0065040A"/>
    <w:rsid w:val="00650CE8"/>
    <w:rsid w:val="00651095"/>
    <w:rsid w:val="00654BAE"/>
    <w:rsid w:val="006556E2"/>
    <w:rsid w:val="00655778"/>
    <w:rsid w:val="00660C5E"/>
    <w:rsid w:val="0066137D"/>
    <w:rsid w:val="006619C9"/>
    <w:rsid w:val="00663F8D"/>
    <w:rsid w:val="0066404F"/>
    <w:rsid w:val="00665794"/>
    <w:rsid w:val="00666218"/>
    <w:rsid w:val="00671228"/>
    <w:rsid w:val="00672A55"/>
    <w:rsid w:val="00674142"/>
    <w:rsid w:val="00675ACD"/>
    <w:rsid w:val="00676640"/>
    <w:rsid w:val="00680993"/>
    <w:rsid w:val="00680B62"/>
    <w:rsid w:val="00683940"/>
    <w:rsid w:val="0068536D"/>
    <w:rsid w:val="006859F8"/>
    <w:rsid w:val="00685BB0"/>
    <w:rsid w:val="00692ACA"/>
    <w:rsid w:val="00692E5C"/>
    <w:rsid w:val="00694E1A"/>
    <w:rsid w:val="00696B47"/>
    <w:rsid w:val="00697980"/>
    <w:rsid w:val="00697994"/>
    <w:rsid w:val="006A05B7"/>
    <w:rsid w:val="006A0A5B"/>
    <w:rsid w:val="006A2F6E"/>
    <w:rsid w:val="006A395D"/>
    <w:rsid w:val="006A481A"/>
    <w:rsid w:val="006A534A"/>
    <w:rsid w:val="006A73A2"/>
    <w:rsid w:val="006B3413"/>
    <w:rsid w:val="006B3BBE"/>
    <w:rsid w:val="006B5AAE"/>
    <w:rsid w:val="006C3E55"/>
    <w:rsid w:val="006C5BAE"/>
    <w:rsid w:val="006D2C97"/>
    <w:rsid w:val="006D4F2B"/>
    <w:rsid w:val="006E13D2"/>
    <w:rsid w:val="006E2DF8"/>
    <w:rsid w:val="006E37EF"/>
    <w:rsid w:val="006E44F5"/>
    <w:rsid w:val="006E5FDF"/>
    <w:rsid w:val="006F09FA"/>
    <w:rsid w:val="006F133A"/>
    <w:rsid w:val="006F3C72"/>
    <w:rsid w:val="006F5B03"/>
    <w:rsid w:val="006F5F80"/>
    <w:rsid w:val="00700205"/>
    <w:rsid w:val="00701913"/>
    <w:rsid w:val="007062A4"/>
    <w:rsid w:val="00706A56"/>
    <w:rsid w:val="00710DEF"/>
    <w:rsid w:val="00710E90"/>
    <w:rsid w:val="007121B2"/>
    <w:rsid w:val="007128CD"/>
    <w:rsid w:val="00714600"/>
    <w:rsid w:val="007147F8"/>
    <w:rsid w:val="00715A0B"/>
    <w:rsid w:val="00716344"/>
    <w:rsid w:val="00716EF1"/>
    <w:rsid w:val="00722E08"/>
    <w:rsid w:val="007237A1"/>
    <w:rsid w:val="00724B80"/>
    <w:rsid w:val="00726219"/>
    <w:rsid w:val="00726528"/>
    <w:rsid w:val="007266E4"/>
    <w:rsid w:val="00732724"/>
    <w:rsid w:val="007363F1"/>
    <w:rsid w:val="007374DC"/>
    <w:rsid w:val="0074121A"/>
    <w:rsid w:val="00741C0A"/>
    <w:rsid w:val="00745635"/>
    <w:rsid w:val="00745A64"/>
    <w:rsid w:val="007461D1"/>
    <w:rsid w:val="00747ED5"/>
    <w:rsid w:val="007503AB"/>
    <w:rsid w:val="00750E57"/>
    <w:rsid w:val="00752B81"/>
    <w:rsid w:val="00752C5E"/>
    <w:rsid w:val="00754711"/>
    <w:rsid w:val="00755077"/>
    <w:rsid w:val="00761B81"/>
    <w:rsid w:val="007634DD"/>
    <w:rsid w:val="007653B4"/>
    <w:rsid w:val="00765A0C"/>
    <w:rsid w:val="007663D9"/>
    <w:rsid w:val="007731A9"/>
    <w:rsid w:val="00773601"/>
    <w:rsid w:val="007738DA"/>
    <w:rsid w:val="0077411E"/>
    <w:rsid w:val="00775E42"/>
    <w:rsid w:val="007767EF"/>
    <w:rsid w:val="00777147"/>
    <w:rsid w:val="0077785A"/>
    <w:rsid w:val="00777E80"/>
    <w:rsid w:val="007819FB"/>
    <w:rsid w:val="00781D11"/>
    <w:rsid w:val="00783C39"/>
    <w:rsid w:val="007850B2"/>
    <w:rsid w:val="00786FF3"/>
    <w:rsid w:val="0079144C"/>
    <w:rsid w:val="007926EE"/>
    <w:rsid w:val="00793E86"/>
    <w:rsid w:val="0079412F"/>
    <w:rsid w:val="00795C0F"/>
    <w:rsid w:val="00797223"/>
    <w:rsid w:val="00797665"/>
    <w:rsid w:val="007A042C"/>
    <w:rsid w:val="007A5109"/>
    <w:rsid w:val="007A68F9"/>
    <w:rsid w:val="007B0483"/>
    <w:rsid w:val="007B0E4D"/>
    <w:rsid w:val="007B21DC"/>
    <w:rsid w:val="007B23F2"/>
    <w:rsid w:val="007C136A"/>
    <w:rsid w:val="007C4FC2"/>
    <w:rsid w:val="007C54DC"/>
    <w:rsid w:val="007C5D1B"/>
    <w:rsid w:val="007D2371"/>
    <w:rsid w:val="007D2654"/>
    <w:rsid w:val="007D486F"/>
    <w:rsid w:val="007D625B"/>
    <w:rsid w:val="007E2610"/>
    <w:rsid w:val="007E296D"/>
    <w:rsid w:val="007E5669"/>
    <w:rsid w:val="007E6675"/>
    <w:rsid w:val="007E6775"/>
    <w:rsid w:val="007E7864"/>
    <w:rsid w:val="007E7C2B"/>
    <w:rsid w:val="007F08BA"/>
    <w:rsid w:val="007F0FC8"/>
    <w:rsid w:val="007F1C60"/>
    <w:rsid w:val="007F4333"/>
    <w:rsid w:val="007F5384"/>
    <w:rsid w:val="007F5A79"/>
    <w:rsid w:val="007F6848"/>
    <w:rsid w:val="007F697A"/>
    <w:rsid w:val="007F726D"/>
    <w:rsid w:val="007F72F4"/>
    <w:rsid w:val="00801EA0"/>
    <w:rsid w:val="00803D45"/>
    <w:rsid w:val="0081097D"/>
    <w:rsid w:val="00812424"/>
    <w:rsid w:val="008132B7"/>
    <w:rsid w:val="00813EF7"/>
    <w:rsid w:val="008157DC"/>
    <w:rsid w:val="0081696C"/>
    <w:rsid w:val="00816C8D"/>
    <w:rsid w:val="0082007E"/>
    <w:rsid w:val="0082056C"/>
    <w:rsid w:val="00820CAE"/>
    <w:rsid w:val="00823E89"/>
    <w:rsid w:val="00826ADC"/>
    <w:rsid w:val="00831D04"/>
    <w:rsid w:val="00835353"/>
    <w:rsid w:val="00836701"/>
    <w:rsid w:val="00836DC1"/>
    <w:rsid w:val="00840CF2"/>
    <w:rsid w:val="00840F2E"/>
    <w:rsid w:val="0084105F"/>
    <w:rsid w:val="00841259"/>
    <w:rsid w:val="008427A1"/>
    <w:rsid w:val="00846EC1"/>
    <w:rsid w:val="00847021"/>
    <w:rsid w:val="008476DE"/>
    <w:rsid w:val="0085133C"/>
    <w:rsid w:val="008513C1"/>
    <w:rsid w:val="0085161D"/>
    <w:rsid w:val="008537FA"/>
    <w:rsid w:val="00854B95"/>
    <w:rsid w:val="00860F4D"/>
    <w:rsid w:val="00861B78"/>
    <w:rsid w:val="0086376D"/>
    <w:rsid w:val="00864025"/>
    <w:rsid w:val="00864097"/>
    <w:rsid w:val="00865277"/>
    <w:rsid w:val="00867158"/>
    <w:rsid w:val="00867B58"/>
    <w:rsid w:val="00871D40"/>
    <w:rsid w:val="0087217C"/>
    <w:rsid w:val="008837AF"/>
    <w:rsid w:val="008858AB"/>
    <w:rsid w:val="00887654"/>
    <w:rsid w:val="00887749"/>
    <w:rsid w:val="00887859"/>
    <w:rsid w:val="00887F9B"/>
    <w:rsid w:val="008919D8"/>
    <w:rsid w:val="00892297"/>
    <w:rsid w:val="008924C2"/>
    <w:rsid w:val="008929A5"/>
    <w:rsid w:val="008931F6"/>
    <w:rsid w:val="008935ED"/>
    <w:rsid w:val="008A03D8"/>
    <w:rsid w:val="008A49BD"/>
    <w:rsid w:val="008A4FDF"/>
    <w:rsid w:val="008A7CAF"/>
    <w:rsid w:val="008B1F56"/>
    <w:rsid w:val="008B3BE8"/>
    <w:rsid w:val="008B5BDE"/>
    <w:rsid w:val="008B60CF"/>
    <w:rsid w:val="008B72BB"/>
    <w:rsid w:val="008B74FB"/>
    <w:rsid w:val="008B74FF"/>
    <w:rsid w:val="008C47B7"/>
    <w:rsid w:val="008C5090"/>
    <w:rsid w:val="008C7FA9"/>
    <w:rsid w:val="008D03D5"/>
    <w:rsid w:val="008D0B7C"/>
    <w:rsid w:val="008D23E7"/>
    <w:rsid w:val="008D51D5"/>
    <w:rsid w:val="008D60EF"/>
    <w:rsid w:val="008D7C14"/>
    <w:rsid w:val="008E01FE"/>
    <w:rsid w:val="008E2BA1"/>
    <w:rsid w:val="008E5AC6"/>
    <w:rsid w:val="008F1751"/>
    <w:rsid w:val="008F22C0"/>
    <w:rsid w:val="008F2D0E"/>
    <w:rsid w:val="008F4158"/>
    <w:rsid w:val="008F4533"/>
    <w:rsid w:val="008F6991"/>
    <w:rsid w:val="008F7B52"/>
    <w:rsid w:val="00902432"/>
    <w:rsid w:val="00905570"/>
    <w:rsid w:val="00906D6E"/>
    <w:rsid w:val="00915B57"/>
    <w:rsid w:val="00917016"/>
    <w:rsid w:val="009171BD"/>
    <w:rsid w:val="0091730E"/>
    <w:rsid w:val="00922220"/>
    <w:rsid w:val="009244CF"/>
    <w:rsid w:val="00924E08"/>
    <w:rsid w:val="00925E30"/>
    <w:rsid w:val="00926E29"/>
    <w:rsid w:val="00926F88"/>
    <w:rsid w:val="00927521"/>
    <w:rsid w:val="00927F02"/>
    <w:rsid w:val="009300CE"/>
    <w:rsid w:val="00930602"/>
    <w:rsid w:val="00931EA4"/>
    <w:rsid w:val="00931EC0"/>
    <w:rsid w:val="00932C59"/>
    <w:rsid w:val="00935C1F"/>
    <w:rsid w:val="00936988"/>
    <w:rsid w:val="009421B5"/>
    <w:rsid w:val="009423E3"/>
    <w:rsid w:val="0094398C"/>
    <w:rsid w:val="00944369"/>
    <w:rsid w:val="00944AB6"/>
    <w:rsid w:val="00950F2B"/>
    <w:rsid w:val="00952448"/>
    <w:rsid w:val="0095766B"/>
    <w:rsid w:val="00957870"/>
    <w:rsid w:val="009610BA"/>
    <w:rsid w:val="009627CE"/>
    <w:rsid w:val="00964C71"/>
    <w:rsid w:val="00964CCB"/>
    <w:rsid w:val="00964D91"/>
    <w:rsid w:val="0096562B"/>
    <w:rsid w:val="00967CB8"/>
    <w:rsid w:val="00970164"/>
    <w:rsid w:val="00971AB8"/>
    <w:rsid w:val="0097398F"/>
    <w:rsid w:val="00974FEA"/>
    <w:rsid w:val="00980CE3"/>
    <w:rsid w:val="00980D86"/>
    <w:rsid w:val="0098397E"/>
    <w:rsid w:val="00986A5C"/>
    <w:rsid w:val="00986BE2"/>
    <w:rsid w:val="00990ACE"/>
    <w:rsid w:val="009921F4"/>
    <w:rsid w:val="0099467B"/>
    <w:rsid w:val="009A098F"/>
    <w:rsid w:val="009A2B74"/>
    <w:rsid w:val="009A4692"/>
    <w:rsid w:val="009A53F9"/>
    <w:rsid w:val="009A74C0"/>
    <w:rsid w:val="009B06AB"/>
    <w:rsid w:val="009B1978"/>
    <w:rsid w:val="009B5D60"/>
    <w:rsid w:val="009B7376"/>
    <w:rsid w:val="009C09C0"/>
    <w:rsid w:val="009C28E4"/>
    <w:rsid w:val="009C429C"/>
    <w:rsid w:val="009C6721"/>
    <w:rsid w:val="009C6B94"/>
    <w:rsid w:val="009D04EF"/>
    <w:rsid w:val="009D055A"/>
    <w:rsid w:val="009D2CA6"/>
    <w:rsid w:val="009D3ACC"/>
    <w:rsid w:val="009D470E"/>
    <w:rsid w:val="009D471B"/>
    <w:rsid w:val="009D6C89"/>
    <w:rsid w:val="009D75EB"/>
    <w:rsid w:val="009E391D"/>
    <w:rsid w:val="009E4639"/>
    <w:rsid w:val="009E4A56"/>
    <w:rsid w:val="009E598D"/>
    <w:rsid w:val="009E65C9"/>
    <w:rsid w:val="009F24C9"/>
    <w:rsid w:val="009F442B"/>
    <w:rsid w:val="00A00602"/>
    <w:rsid w:val="00A0259F"/>
    <w:rsid w:val="00A0280B"/>
    <w:rsid w:val="00A03581"/>
    <w:rsid w:val="00A03943"/>
    <w:rsid w:val="00A12A38"/>
    <w:rsid w:val="00A13158"/>
    <w:rsid w:val="00A22D22"/>
    <w:rsid w:val="00A25DB5"/>
    <w:rsid w:val="00A26E82"/>
    <w:rsid w:val="00A271E0"/>
    <w:rsid w:val="00A30792"/>
    <w:rsid w:val="00A30BDE"/>
    <w:rsid w:val="00A31046"/>
    <w:rsid w:val="00A318C9"/>
    <w:rsid w:val="00A33148"/>
    <w:rsid w:val="00A34A5C"/>
    <w:rsid w:val="00A36A6A"/>
    <w:rsid w:val="00A40A1A"/>
    <w:rsid w:val="00A40E7E"/>
    <w:rsid w:val="00A411C0"/>
    <w:rsid w:val="00A426DB"/>
    <w:rsid w:val="00A43803"/>
    <w:rsid w:val="00A474C7"/>
    <w:rsid w:val="00A54B0F"/>
    <w:rsid w:val="00A55FDB"/>
    <w:rsid w:val="00A5601F"/>
    <w:rsid w:val="00A60286"/>
    <w:rsid w:val="00A63A16"/>
    <w:rsid w:val="00A646E2"/>
    <w:rsid w:val="00A6528F"/>
    <w:rsid w:val="00A67885"/>
    <w:rsid w:val="00A70B36"/>
    <w:rsid w:val="00A70B61"/>
    <w:rsid w:val="00A7100A"/>
    <w:rsid w:val="00A7173B"/>
    <w:rsid w:val="00A72AD7"/>
    <w:rsid w:val="00A72CC8"/>
    <w:rsid w:val="00A73142"/>
    <w:rsid w:val="00A738DA"/>
    <w:rsid w:val="00A8008B"/>
    <w:rsid w:val="00A81B98"/>
    <w:rsid w:val="00A83BFF"/>
    <w:rsid w:val="00A90B56"/>
    <w:rsid w:val="00A90E4A"/>
    <w:rsid w:val="00A934C1"/>
    <w:rsid w:val="00A93E69"/>
    <w:rsid w:val="00A975CA"/>
    <w:rsid w:val="00AA11C5"/>
    <w:rsid w:val="00AA4319"/>
    <w:rsid w:val="00AB1952"/>
    <w:rsid w:val="00AB364A"/>
    <w:rsid w:val="00AB5A18"/>
    <w:rsid w:val="00AB60CA"/>
    <w:rsid w:val="00AB68C9"/>
    <w:rsid w:val="00AB6C29"/>
    <w:rsid w:val="00AB7AFB"/>
    <w:rsid w:val="00AC0317"/>
    <w:rsid w:val="00AC22D8"/>
    <w:rsid w:val="00AC3283"/>
    <w:rsid w:val="00AD1C7A"/>
    <w:rsid w:val="00AD6B83"/>
    <w:rsid w:val="00AD6D34"/>
    <w:rsid w:val="00AE2A20"/>
    <w:rsid w:val="00AE37D4"/>
    <w:rsid w:val="00AE61CE"/>
    <w:rsid w:val="00AE7447"/>
    <w:rsid w:val="00AF0B19"/>
    <w:rsid w:val="00AF2095"/>
    <w:rsid w:val="00AF3C7E"/>
    <w:rsid w:val="00AF45A8"/>
    <w:rsid w:val="00AF5612"/>
    <w:rsid w:val="00AF7EC2"/>
    <w:rsid w:val="00B04023"/>
    <w:rsid w:val="00B073E0"/>
    <w:rsid w:val="00B11C0D"/>
    <w:rsid w:val="00B128AA"/>
    <w:rsid w:val="00B14051"/>
    <w:rsid w:val="00B1419D"/>
    <w:rsid w:val="00B164DE"/>
    <w:rsid w:val="00B2072A"/>
    <w:rsid w:val="00B216BB"/>
    <w:rsid w:val="00B232C9"/>
    <w:rsid w:val="00B24788"/>
    <w:rsid w:val="00B24B25"/>
    <w:rsid w:val="00B26FFF"/>
    <w:rsid w:val="00B276FF"/>
    <w:rsid w:val="00B30C42"/>
    <w:rsid w:val="00B334FB"/>
    <w:rsid w:val="00B33943"/>
    <w:rsid w:val="00B358D8"/>
    <w:rsid w:val="00B3744C"/>
    <w:rsid w:val="00B43771"/>
    <w:rsid w:val="00B4574C"/>
    <w:rsid w:val="00B47753"/>
    <w:rsid w:val="00B477AF"/>
    <w:rsid w:val="00B52C16"/>
    <w:rsid w:val="00B56115"/>
    <w:rsid w:val="00B56A7A"/>
    <w:rsid w:val="00B5709E"/>
    <w:rsid w:val="00B574B6"/>
    <w:rsid w:val="00B57504"/>
    <w:rsid w:val="00B57E69"/>
    <w:rsid w:val="00B607A8"/>
    <w:rsid w:val="00B6263E"/>
    <w:rsid w:val="00B63E94"/>
    <w:rsid w:val="00B6474D"/>
    <w:rsid w:val="00B67D1A"/>
    <w:rsid w:val="00B7148D"/>
    <w:rsid w:val="00B7271D"/>
    <w:rsid w:val="00B72DC2"/>
    <w:rsid w:val="00B73A54"/>
    <w:rsid w:val="00B75B18"/>
    <w:rsid w:val="00B76B4D"/>
    <w:rsid w:val="00B8103F"/>
    <w:rsid w:val="00B81CDD"/>
    <w:rsid w:val="00B82AF1"/>
    <w:rsid w:val="00B83507"/>
    <w:rsid w:val="00B92DFE"/>
    <w:rsid w:val="00B961FB"/>
    <w:rsid w:val="00BA34C3"/>
    <w:rsid w:val="00BA704F"/>
    <w:rsid w:val="00BA7443"/>
    <w:rsid w:val="00BB6402"/>
    <w:rsid w:val="00BB69E1"/>
    <w:rsid w:val="00BB7DF1"/>
    <w:rsid w:val="00BC20CD"/>
    <w:rsid w:val="00BC2DA3"/>
    <w:rsid w:val="00BC3322"/>
    <w:rsid w:val="00BC3ABB"/>
    <w:rsid w:val="00BC46E7"/>
    <w:rsid w:val="00BC6EDC"/>
    <w:rsid w:val="00BC73FB"/>
    <w:rsid w:val="00BD015F"/>
    <w:rsid w:val="00BD0AF5"/>
    <w:rsid w:val="00BD2719"/>
    <w:rsid w:val="00BD5446"/>
    <w:rsid w:val="00BD571D"/>
    <w:rsid w:val="00BD73CC"/>
    <w:rsid w:val="00BE0121"/>
    <w:rsid w:val="00BE1D99"/>
    <w:rsid w:val="00BE2055"/>
    <w:rsid w:val="00BE6448"/>
    <w:rsid w:val="00BF1540"/>
    <w:rsid w:val="00BF2A7E"/>
    <w:rsid w:val="00BF4E5E"/>
    <w:rsid w:val="00BF511E"/>
    <w:rsid w:val="00BF7638"/>
    <w:rsid w:val="00C029E3"/>
    <w:rsid w:val="00C05D29"/>
    <w:rsid w:val="00C0634A"/>
    <w:rsid w:val="00C06A45"/>
    <w:rsid w:val="00C06BA3"/>
    <w:rsid w:val="00C10046"/>
    <w:rsid w:val="00C116D3"/>
    <w:rsid w:val="00C11A84"/>
    <w:rsid w:val="00C12A3B"/>
    <w:rsid w:val="00C1472B"/>
    <w:rsid w:val="00C17520"/>
    <w:rsid w:val="00C2218C"/>
    <w:rsid w:val="00C23915"/>
    <w:rsid w:val="00C24127"/>
    <w:rsid w:val="00C25FD7"/>
    <w:rsid w:val="00C27CE2"/>
    <w:rsid w:val="00C30F63"/>
    <w:rsid w:val="00C32DEF"/>
    <w:rsid w:val="00C34034"/>
    <w:rsid w:val="00C351E7"/>
    <w:rsid w:val="00C357B4"/>
    <w:rsid w:val="00C36059"/>
    <w:rsid w:val="00C40595"/>
    <w:rsid w:val="00C41E78"/>
    <w:rsid w:val="00C420B5"/>
    <w:rsid w:val="00C42E0C"/>
    <w:rsid w:val="00C44842"/>
    <w:rsid w:val="00C45BFA"/>
    <w:rsid w:val="00C46F07"/>
    <w:rsid w:val="00C53878"/>
    <w:rsid w:val="00C539A8"/>
    <w:rsid w:val="00C54E49"/>
    <w:rsid w:val="00C565CF"/>
    <w:rsid w:val="00C576CA"/>
    <w:rsid w:val="00C63ACC"/>
    <w:rsid w:val="00C6562B"/>
    <w:rsid w:val="00C7260A"/>
    <w:rsid w:val="00C72885"/>
    <w:rsid w:val="00C73A05"/>
    <w:rsid w:val="00C755A9"/>
    <w:rsid w:val="00C75848"/>
    <w:rsid w:val="00C82EDB"/>
    <w:rsid w:val="00C85879"/>
    <w:rsid w:val="00C85ED4"/>
    <w:rsid w:val="00C86F8E"/>
    <w:rsid w:val="00C90B54"/>
    <w:rsid w:val="00C91CE3"/>
    <w:rsid w:val="00C92026"/>
    <w:rsid w:val="00C921DE"/>
    <w:rsid w:val="00C92E2F"/>
    <w:rsid w:val="00C94FAC"/>
    <w:rsid w:val="00C96CC2"/>
    <w:rsid w:val="00C96D35"/>
    <w:rsid w:val="00C96DA0"/>
    <w:rsid w:val="00CA39A1"/>
    <w:rsid w:val="00CA3AE9"/>
    <w:rsid w:val="00CA66F4"/>
    <w:rsid w:val="00CA6753"/>
    <w:rsid w:val="00CA7C66"/>
    <w:rsid w:val="00CB3F2C"/>
    <w:rsid w:val="00CB73F1"/>
    <w:rsid w:val="00CC2C79"/>
    <w:rsid w:val="00CC3544"/>
    <w:rsid w:val="00CD0155"/>
    <w:rsid w:val="00CD0FB8"/>
    <w:rsid w:val="00CD2052"/>
    <w:rsid w:val="00CD3DA3"/>
    <w:rsid w:val="00CE0167"/>
    <w:rsid w:val="00CE1556"/>
    <w:rsid w:val="00CE237D"/>
    <w:rsid w:val="00CE272D"/>
    <w:rsid w:val="00CE4331"/>
    <w:rsid w:val="00CE60C8"/>
    <w:rsid w:val="00CF06E1"/>
    <w:rsid w:val="00CF74C4"/>
    <w:rsid w:val="00D0214E"/>
    <w:rsid w:val="00D03B08"/>
    <w:rsid w:val="00D048F5"/>
    <w:rsid w:val="00D06103"/>
    <w:rsid w:val="00D0789F"/>
    <w:rsid w:val="00D079CC"/>
    <w:rsid w:val="00D10126"/>
    <w:rsid w:val="00D12AB7"/>
    <w:rsid w:val="00D13558"/>
    <w:rsid w:val="00D1390F"/>
    <w:rsid w:val="00D13923"/>
    <w:rsid w:val="00D15609"/>
    <w:rsid w:val="00D210BB"/>
    <w:rsid w:val="00D2190F"/>
    <w:rsid w:val="00D2417F"/>
    <w:rsid w:val="00D27686"/>
    <w:rsid w:val="00D320FC"/>
    <w:rsid w:val="00D3383D"/>
    <w:rsid w:val="00D3454A"/>
    <w:rsid w:val="00D417D1"/>
    <w:rsid w:val="00D43AB5"/>
    <w:rsid w:val="00D46EC1"/>
    <w:rsid w:val="00D47849"/>
    <w:rsid w:val="00D52D61"/>
    <w:rsid w:val="00D52E34"/>
    <w:rsid w:val="00D55BA8"/>
    <w:rsid w:val="00D55FEF"/>
    <w:rsid w:val="00D61AE5"/>
    <w:rsid w:val="00D634D6"/>
    <w:rsid w:val="00D636A8"/>
    <w:rsid w:val="00D63854"/>
    <w:rsid w:val="00D64AE5"/>
    <w:rsid w:val="00D64D0D"/>
    <w:rsid w:val="00D65DE5"/>
    <w:rsid w:val="00D65FC8"/>
    <w:rsid w:val="00D734DF"/>
    <w:rsid w:val="00D80EBC"/>
    <w:rsid w:val="00D819B7"/>
    <w:rsid w:val="00D8339E"/>
    <w:rsid w:val="00D84C14"/>
    <w:rsid w:val="00D85857"/>
    <w:rsid w:val="00D87B66"/>
    <w:rsid w:val="00D91EB0"/>
    <w:rsid w:val="00D92A79"/>
    <w:rsid w:val="00D94A0A"/>
    <w:rsid w:val="00DA19FA"/>
    <w:rsid w:val="00DA5569"/>
    <w:rsid w:val="00DA651E"/>
    <w:rsid w:val="00DA6BD7"/>
    <w:rsid w:val="00DA6CC6"/>
    <w:rsid w:val="00DA7B6D"/>
    <w:rsid w:val="00DB043E"/>
    <w:rsid w:val="00DB142A"/>
    <w:rsid w:val="00DB18C1"/>
    <w:rsid w:val="00DB1E60"/>
    <w:rsid w:val="00DB2E34"/>
    <w:rsid w:val="00DB382E"/>
    <w:rsid w:val="00DB5049"/>
    <w:rsid w:val="00DB61D5"/>
    <w:rsid w:val="00DC44DE"/>
    <w:rsid w:val="00DC48D6"/>
    <w:rsid w:val="00DC55EB"/>
    <w:rsid w:val="00DC7A50"/>
    <w:rsid w:val="00DC7F87"/>
    <w:rsid w:val="00DC7F92"/>
    <w:rsid w:val="00DD1D3A"/>
    <w:rsid w:val="00DD2289"/>
    <w:rsid w:val="00DD4E86"/>
    <w:rsid w:val="00DD7BB0"/>
    <w:rsid w:val="00DE071C"/>
    <w:rsid w:val="00DE21F5"/>
    <w:rsid w:val="00DE24C5"/>
    <w:rsid w:val="00DE4795"/>
    <w:rsid w:val="00DE59C5"/>
    <w:rsid w:val="00DF023D"/>
    <w:rsid w:val="00DF1319"/>
    <w:rsid w:val="00DF31F8"/>
    <w:rsid w:val="00DF3F23"/>
    <w:rsid w:val="00DF7001"/>
    <w:rsid w:val="00DF7695"/>
    <w:rsid w:val="00E0237D"/>
    <w:rsid w:val="00E100FE"/>
    <w:rsid w:val="00E109F6"/>
    <w:rsid w:val="00E11245"/>
    <w:rsid w:val="00E13557"/>
    <w:rsid w:val="00E139CB"/>
    <w:rsid w:val="00E15253"/>
    <w:rsid w:val="00E15DA7"/>
    <w:rsid w:val="00E162EA"/>
    <w:rsid w:val="00E16343"/>
    <w:rsid w:val="00E16D33"/>
    <w:rsid w:val="00E2341F"/>
    <w:rsid w:val="00E24FD1"/>
    <w:rsid w:val="00E256CF"/>
    <w:rsid w:val="00E26B0F"/>
    <w:rsid w:val="00E3117B"/>
    <w:rsid w:val="00E32364"/>
    <w:rsid w:val="00E35282"/>
    <w:rsid w:val="00E356EF"/>
    <w:rsid w:val="00E36357"/>
    <w:rsid w:val="00E3647E"/>
    <w:rsid w:val="00E3728D"/>
    <w:rsid w:val="00E418C0"/>
    <w:rsid w:val="00E41DFD"/>
    <w:rsid w:val="00E44568"/>
    <w:rsid w:val="00E523A1"/>
    <w:rsid w:val="00E53583"/>
    <w:rsid w:val="00E537CC"/>
    <w:rsid w:val="00E538B1"/>
    <w:rsid w:val="00E53B36"/>
    <w:rsid w:val="00E54565"/>
    <w:rsid w:val="00E54CB3"/>
    <w:rsid w:val="00E55F5A"/>
    <w:rsid w:val="00E60952"/>
    <w:rsid w:val="00E64002"/>
    <w:rsid w:val="00E66824"/>
    <w:rsid w:val="00E67A33"/>
    <w:rsid w:val="00E67B52"/>
    <w:rsid w:val="00E7501E"/>
    <w:rsid w:val="00E75261"/>
    <w:rsid w:val="00E77724"/>
    <w:rsid w:val="00E802AD"/>
    <w:rsid w:val="00E80E2C"/>
    <w:rsid w:val="00E81FC4"/>
    <w:rsid w:val="00E843AA"/>
    <w:rsid w:val="00E8465A"/>
    <w:rsid w:val="00E84F0B"/>
    <w:rsid w:val="00E86376"/>
    <w:rsid w:val="00E902B2"/>
    <w:rsid w:val="00E90655"/>
    <w:rsid w:val="00E90A15"/>
    <w:rsid w:val="00E91929"/>
    <w:rsid w:val="00E968D8"/>
    <w:rsid w:val="00EA39E5"/>
    <w:rsid w:val="00EA4257"/>
    <w:rsid w:val="00EA5C52"/>
    <w:rsid w:val="00EA5C7A"/>
    <w:rsid w:val="00EA6CAC"/>
    <w:rsid w:val="00EB0410"/>
    <w:rsid w:val="00EB126F"/>
    <w:rsid w:val="00EB3716"/>
    <w:rsid w:val="00EB5DEA"/>
    <w:rsid w:val="00EC085F"/>
    <w:rsid w:val="00EC28C3"/>
    <w:rsid w:val="00EC3EFF"/>
    <w:rsid w:val="00ED0A98"/>
    <w:rsid w:val="00ED1434"/>
    <w:rsid w:val="00ED2327"/>
    <w:rsid w:val="00ED441B"/>
    <w:rsid w:val="00ED5332"/>
    <w:rsid w:val="00ED7A69"/>
    <w:rsid w:val="00EE121F"/>
    <w:rsid w:val="00EE2913"/>
    <w:rsid w:val="00EE2FAB"/>
    <w:rsid w:val="00EE358A"/>
    <w:rsid w:val="00EE3694"/>
    <w:rsid w:val="00EE59B5"/>
    <w:rsid w:val="00EE6F76"/>
    <w:rsid w:val="00EE7EB8"/>
    <w:rsid w:val="00EF206B"/>
    <w:rsid w:val="00EF3B01"/>
    <w:rsid w:val="00EF3F4E"/>
    <w:rsid w:val="00F00F7F"/>
    <w:rsid w:val="00F02666"/>
    <w:rsid w:val="00F03238"/>
    <w:rsid w:val="00F05E9E"/>
    <w:rsid w:val="00F072DB"/>
    <w:rsid w:val="00F1196B"/>
    <w:rsid w:val="00F146F2"/>
    <w:rsid w:val="00F16189"/>
    <w:rsid w:val="00F16C2F"/>
    <w:rsid w:val="00F20CA2"/>
    <w:rsid w:val="00F21564"/>
    <w:rsid w:val="00F21B7C"/>
    <w:rsid w:val="00F21C49"/>
    <w:rsid w:val="00F22811"/>
    <w:rsid w:val="00F307CD"/>
    <w:rsid w:val="00F32111"/>
    <w:rsid w:val="00F32F9F"/>
    <w:rsid w:val="00F33873"/>
    <w:rsid w:val="00F344B9"/>
    <w:rsid w:val="00F35028"/>
    <w:rsid w:val="00F36180"/>
    <w:rsid w:val="00F417C0"/>
    <w:rsid w:val="00F42BD2"/>
    <w:rsid w:val="00F42F1F"/>
    <w:rsid w:val="00F43BA8"/>
    <w:rsid w:val="00F43F97"/>
    <w:rsid w:val="00F44D87"/>
    <w:rsid w:val="00F51CCE"/>
    <w:rsid w:val="00F54D9B"/>
    <w:rsid w:val="00F55153"/>
    <w:rsid w:val="00F569ED"/>
    <w:rsid w:val="00F607C1"/>
    <w:rsid w:val="00F6175D"/>
    <w:rsid w:val="00F624ED"/>
    <w:rsid w:val="00F635A1"/>
    <w:rsid w:val="00F6388F"/>
    <w:rsid w:val="00F63974"/>
    <w:rsid w:val="00F64F4E"/>
    <w:rsid w:val="00F654B5"/>
    <w:rsid w:val="00F6557C"/>
    <w:rsid w:val="00F65889"/>
    <w:rsid w:val="00F67E4B"/>
    <w:rsid w:val="00F714C7"/>
    <w:rsid w:val="00F72201"/>
    <w:rsid w:val="00F73DAE"/>
    <w:rsid w:val="00F74113"/>
    <w:rsid w:val="00F7496E"/>
    <w:rsid w:val="00F75076"/>
    <w:rsid w:val="00F76090"/>
    <w:rsid w:val="00F76181"/>
    <w:rsid w:val="00F76EFA"/>
    <w:rsid w:val="00F77495"/>
    <w:rsid w:val="00F77FD2"/>
    <w:rsid w:val="00F8360F"/>
    <w:rsid w:val="00F841EB"/>
    <w:rsid w:val="00F85996"/>
    <w:rsid w:val="00F87036"/>
    <w:rsid w:val="00F940CA"/>
    <w:rsid w:val="00F94ADD"/>
    <w:rsid w:val="00F96EF8"/>
    <w:rsid w:val="00FA2187"/>
    <w:rsid w:val="00FA41B7"/>
    <w:rsid w:val="00FA4E9D"/>
    <w:rsid w:val="00FA62CD"/>
    <w:rsid w:val="00FA6E5D"/>
    <w:rsid w:val="00FB0171"/>
    <w:rsid w:val="00FB1965"/>
    <w:rsid w:val="00FB1DEE"/>
    <w:rsid w:val="00FB2095"/>
    <w:rsid w:val="00FB6B68"/>
    <w:rsid w:val="00FB7AB1"/>
    <w:rsid w:val="00FC14F0"/>
    <w:rsid w:val="00FC1E65"/>
    <w:rsid w:val="00FC1E8F"/>
    <w:rsid w:val="00FC203F"/>
    <w:rsid w:val="00FC3B79"/>
    <w:rsid w:val="00FC5F87"/>
    <w:rsid w:val="00FD03C8"/>
    <w:rsid w:val="00FD1242"/>
    <w:rsid w:val="00FD5431"/>
    <w:rsid w:val="00FD7020"/>
    <w:rsid w:val="00FE0F74"/>
    <w:rsid w:val="00FE2365"/>
    <w:rsid w:val="00FE2BD5"/>
    <w:rsid w:val="00FE2FB3"/>
    <w:rsid w:val="00FE3FA4"/>
    <w:rsid w:val="00FE4096"/>
    <w:rsid w:val="00FE4F70"/>
    <w:rsid w:val="00FE6B0D"/>
    <w:rsid w:val="00FE6BC0"/>
    <w:rsid w:val="00FE75C9"/>
    <w:rsid w:val="00FE7AD5"/>
    <w:rsid w:val="00FF2DE1"/>
    <w:rsid w:val="00FF5BB5"/>
    <w:rsid w:val="00FF6E54"/>
    <w:rsid w:val="00FF73CA"/>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507B3"/>
  <w15:chartTrackingRefBased/>
  <w15:docId w15:val="{C0B4009C-06FB-479E-A308-8BC069BB2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4C7"/>
    <w:pPr>
      <w:spacing w:before="120" w:after="240" w:line="300" w:lineRule="auto"/>
      <w:jc w:val="both"/>
    </w:pPr>
    <w:rPr>
      <w:rFonts w:ascii="Arial" w:hAnsi="Arial" w:cs="Arial"/>
    </w:rPr>
  </w:style>
  <w:style w:type="paragraph" w:styleId="Heading1">
    <w:name w:val="heading 1"/>
    <w:basedOn w:val="Normal"/>
    <w:next w:val="Normal"/>
    <w:link w:val="Heading1Char"/>
    <w:uiPriority w:val="9"/>
    <w:qFormat/>
    <w:rsid w:val="00FB1DEE"/>
    <w:pPr>
      <w:keepNext/>
      <w:keepLines/>
      <w:spacing w:line="240" w:lineRule="auto"/>
      <w:outlineLvl w:val="0"/>
    </w:pPr>
    <w:rPr>
      <w:rFonts w:ascii="Arial Nova" w:eastAsiaTheme="majorEastAsia" w:hAnsi="Arial Nova" w:cstheme="majorBidi"/>
      <w:b/>
      <w:bCs/>
      <w:color w:val="1F3864" w:themeColor="accent1" w:themeShade="80"/>
      <w:sz w:val="32"/>
      <w:szCs w:val="32"/>
    </w:rPr>
  </w:style>
  <w:style w:type="paragraph" w:styleId="Heading2">
    <w:name w:val="heading 2"/>
    <w:basedOn w:val="Heading1"/>
    <w:next w:val="Normal"/>
    <w:link w:val="Heading2Char"/>
    <w:uiPriority w:val="9"/>
    <w:unhideWhenUsed/>
    <w:qFormat/>
    <w:rsid w:val="00066563"/>
    <w:pP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887F9B"/>
    <w:pPr>
      <w:spacing w:after="0" w:line="240" w:lineRule="auto"/>
    </w:pPr>
    <w:rPr>
      <w:sz w:val="20"/>
      <w:szCs w:val="20"/>
    </w:rPr>
  </w:style>
  <w:style w:type="character" w:customStyle="1" w:styleId="FootnoteTextChar">
    <w:name w:val="Footnote Text Char"/>
    <w:basedOn w:val="DefaultParagraphFont"/>
    <w:link w:val="FootnoteText"/>
    <w:uiPriority w:val="99"/>
    <w:rsid w:val="00887F9B"/>
    <w:rPr>
      <w:sz w:val="20"/>
      <w:szCs w:val="20"/>
    </w:rPr>
  </w:style>
  <w:style w:type="character" w:styleId="FootnoteReference">
    <w:name w:val="footnote reference"/>
    <w:basedOn w:val="DefaultParagraphFont"/>
    <w:uiPriority w:val="99"/>
    <w:semiHidden/>
    <w:unhideWhenUsed/>
    <w:rsid w:val="00887F9B"/>
    <w:rPr>
      <w:vertAlign w:val="superscript"/>
    </w:rPr>
  </w:style>
  <w:style w:type="paragraph" w:styleId="Header">
    <w:name w:val="header"/>
    <w:basedOn w:val="Normal"/>
    <w:link w:val="HeaderChar"/>
    <w:uiPriority w:val="99"/>
    <w:unhideWhenUsed/>
    <w:rsid w:val="00487DD5"/>
    <w:pPr>
      <w:tabs>
        <w:tab w:val="center" w:pos="4252"/>
        <w:tab w:val="right" w:pos="8504"/>
      </w:tabs>
      <w:spacing w:after="0" w:line="240" w:lineRule="auto"/>
    </w:pPr>
  </w:style>
  <w:style w:type="character" w:customStyle="1" w:styleId="HeaderChar">
    <w:name w:val="Header Char"/>
    <w:basedOn w:val="DefaultParagraphFont"/>
    <w:link w:val="Header"/>
    <w:uiPriority w:val="99"/>
    <w:rsid w:val="00487DD5"/>
  </w:style>
  <w:style w:type="paragraph" w:styleId="Footer">
    <w:name w:val="footer"/>
    <w:basedOn w:val="Normal"/>
    <w:link w:val="FooterChar"/>
    <w:uiPriority w:val="99"/>
    <w:unhideWhenUsed/>
    <w:rsid w:val="00487DD5"/>
    <w:pPr>
      <w:tabs>
        <w:tab w:val="center" w:pos="4252"/>
        <w:tab w:val="right" w:pos="8504"/>
      </w:tabs>
      <w:spacing w:after="0" w:line="240" w:lineRule="auto"/>
    </w:pPr>
  </w:style>
  <w:style w:type="character" w:customStyle="1" w:styleId="FooterChar">
    <w:name w:val="Footer Char"/>
    <w:basedOn w:val="DefaultParagraphFont"/>
    <w:link w:val="Footer"/>
    <w:uiPriority w:val="99"/>
    <w:rsid w:val="00487DD5"/>
  </w:style>
  <w:style w:type="character" w:styleId="Hyperlink">
    <w:name w:val="Hyperlink"/>
    <w:basedOn w:val="DefaultParagraphFont"/>
    <w:uiPriority w:val="99"/>
    <w:unhideWhenUsed/>
    <w:rsid w:val="0019697D"/>
    <w:rPr>
      <w:color w:val="0563C1" w:themeColor="hyperlink"/>
      <w:u w:val="single"/>
    </w:rPr>
  </w:style>
  <w:style w:type="character" w:styleId="UnresolvedMention">
    <w:name w:val="Unresolved Mention"/>
    <w:basedOn w:val="DefaultParagraphFont"/>
    <w:uiPriority w:val="99"/>
    <w:semiHidden/>
    <w:unhideWhenUsed/>
    <w:rsid w:val="0019697D"/>
    <w:rPr>
      <w:color w:val="605E5C"/>
      <w:shd w:val="clear" w:color="auto" w:fill="E1DFDD"/>
    </w:rPr>
  </w:style>
  <w:style w:type="paragraph" w:styleId="ListParagraph">
    <w:name w:val="List Paragraph"/>
    <w:basedOn w:val="Normal"/>
    <w:uiPriority w:val="34"/>
    <w:qFormat/>
    <w:rsid w:val="004B6A97"/>
    <w:pPr>
      <w:ind w:left="720"/>
      <w:contextualSpacing/>
    </w:pPr>
  </w:style>
  <w:style w:type="character" w:customStyle="1" w:styleId="Heading1Char">
    <w:name w:val="Heading 1 Char"/>
    <w:basedOn w:val="DefaultParagraphFont"/>
    <w:link w:val="Heading1"/>
    <w:uiPriority w:val="9"/>
    <w:rsid w:val="00FB1DEE"/>
    <w:rPr>
      <w:rFonts w:ascii="Arial Nova" w:eastAsiaTheme="majorEastAsia" w:hAnsi="Arial Nova" w:cstheme="majorBidi"/>
      <w:b/>
      <w:bCs/>
      <w:color w:val="1F3864" w:themeColor="accent1" w:themeShade="80"/>
      <w:sz w:val="32"/>
      <w:szCs w:val="32"/>
    </w:rPr>
  </w:style>
  <w:style w:type="paragraph" w:customStyle="1" w:styleId="Header-Document">
    <w:name w:val="Header-Document"/>
    <w:basedOn w:val="Normal"/>
    <w:link w:val="Header-DocumentChar"/>
    <w:qFormat/>
    <w:rsid w:val="00FB1DEE"/>
    <w:pPr>
      <w:spacing w:before="0" w:after="0" w:line="240" w:lineRule="auto"/>
    </w:pPr>
  </w:style>
  <w:style w:type="table" w:styleId="TableGrid">
    <w:name w:val="Table Grid"/>
    <w:basedOn w:val="TableNormal"/>
    <w:uiPriority w:val="39"/>
    <w:rsid w:val="00FE2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DocumentChar">
    <w:name w:val="Header-Document Char"/>
    <w:basedOn w:val="DefaultParagraphFont"/>
    <w:link w:val="Header-Document"/>
    <w:rsid w:val="00FB1DEE"/>
    <w:rPr>
      <w:rFonts w:ascii="Arial" w:hAnsi="Arial" w:cs="Arial"/>
    </w:rPr>
  </w:style>
  <w:style w:type="paragraph" w:styleId="Caption">
    <w:name w:val="caption"/>
    <w:basedOn w:val="Normal"/>
    <w:next w:val="Normal"/>
    <w:unhideWhenUsed/>
    <w:qFormat/>
    <w:rsid w:val="00570323"/>
    <w:pPr>
      <w:keepNext/>
      <w:spacing w:before="0" w:after="200" w:line="240" w:lineRule="auto"/>
      <w:jc w:val="center"/>
    </w:pPr>
    <w:rPr>
      <w:b/>
      <w:bCs/>
      <w:color w:val="000000" w:themeColor="text1"/>
      <w:sz w:val="26"/>
      <w:szCs w:val="26"/>
    </w:rPr>
  </w:style>
  <w:style w:type="character" w:customStyle="1" w:styleId="Heading2Char">
    <w:name w:val="Heading 2 Char"/>
    <w:basedOn w:val="DefaultParagraphFont"/>
    <w:link w:val="Heading2"/>
    <w:uiPriority w:val="9"/>
    <w:rsid w:val="00066563"/>
    <w:rPr>
      <w:rFonts w:ascii="Arial Nova" w:eastAsiaTheme="majorEastAsia" w:hAnsi="Arial Nova" w:cstheme="majorBidi"/>
      <w:b/>
      <w:bCs/>
      <w:color w:val="1F3864" w:themeColor="accent1" w:themeShade="80"/>
      <w:sz w:val="28"/>
      <w:szCs w:val="28"/>
    </w:rPr>
  </w:style>
  <w:style w:type="character" w:styleId="CommentReference">
    <w:name w:val="annotation reference"/>
    <w:basedOn w:val="DefaultParagraphFont"/>
    <w:uiPriority w:val="99"/>
    <w:semiHidden/>
    <w:unhideWhenUsed/>
    <w:rsid w:val="00A0280B"/>
    <w:rPr>
      <w:sz w:val="16"/>
      <w:szCs w:val="16"/>
    </w:rPr>
  </w:style>
  <w:style w:type="paragraph" w:styleId="CommentText">
    <w:name w:val="annotation text"/>
    <w:basedOn w:val="Normal"/>
    <w:link w:val="CommentTextChar"/>
    <w:uiPriority w:val="99"/>
    <w:unhideWhenUsed/>
    <w:rsid w:val="00A0280B"/>
    <w:pPr>
      <w:spacing w:line="240" w:lineRule="auto"/>
    </w:pPr>
    <w:rPr>
      <w:sz w:val="20"/>
      <w:szCs w:val="20"/>
    </w:rPr>
  </w:style>
  <w:style w:type="character" w:customStyle="1" w:styleId="CommentTextChar">
    <w:name w:val="Comment Text Char"/>
    <w:basedOn w:val="DefaultParagraphFont"/>
    <w:link w:val="CommentText"/>
    <w:uiPriority w:val="99"/>
    <w:rsid w:val="00A0280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A0280B"/>
    <w:rPr>
      <w:b/>
      <w:bCs/>
    </w:rPr>
  </w:style>
  <w:style w:type="character" w:customStyle="1" w:styleId="CommentSubjectChar">
    <w:name w:val="Comment Subject Char"/>
    <w:basedOn w:val="CommentTextChar"/>
    <w:link w:val="CommentSubject"/>
    <w:uiPriority w:val="99"/>
    <w:semiHidden/>
    <w:rsid w:val="00A0280B"/>
    <w:rPr>
      <w:rFonts w:ascii="Arial" w:hAnsi="Arial" w:cs="Arial"/>
      <w:b/>
      <w:bCs/>
      <w:sz w:val="20"/>
      <w:szCs w:val="20"/>
    </w:rPr>
  </w:style>
  <w:style w:type="character" w:styleId="FollowedHyperlink">
    <w:name w:val="FollowedHyperlink"/>
    <w:basedOn w:val="DefaultParagraphFont"/>
    <w:uiPriority w:val="99"/>
    <w:semiHidden/>
    <w:unhideWhenUsed/>
    <w:rsid w:val="005D48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43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linkedin.com/pulse/high-oil-gas-prices-could-threaten-decommissioning-philip-whittaker/" TargetMode="External"/><Relationship Id="rId13" Type="http://schemas.openxmlformats.org/officeDocument/2006/relationships/hyperlink" Target="https://reports.shell.com/annual-report/2021/_assets/downloads/shell-annual-report-2021.pdf" TargetMode="External"/><Relationship Id="rId3" Type="http://schemas.openxmlformats.org/officeDocument/2006/relationships/hyperlink" Target="https://www.gov.uk/government/publications/autumn-statement-2022-energy-taxes-factsheet/energy-taxes-factsheet" TargetMode="External"/><Relationship Id="rId7" Type="http://schemas.openxmlformats.org/officeDocument/2006/relationships/hyperlink" Target="https://www.woodmac.com/press-releases/UK-government-swoops-on-North-Sea-windfall-profits/" TargetMode="External"/><Relationship Id="rId12" Type="http://schemas.openxmlformats.org/officeDocument/2006/relationships/hyperlink" Target="https://www.nstauthority.co.uk/exploration-production/taxation/overview/" TargetMode="External"/><Relationship Id="rId2" Type="http://schemas.openxmlformats.org/officeDocument/2006/relationships/hyperlink" Target="https://www.gov.uk/government/news/millions-of-most-vulnerable-households-will-receive-1200-of-help-with-cost-of-living" TargetMode="External"/><Relationship Id="rId1" Type="http://schemas.openxmlformats.org/officeDocument/2006/relationships/hyperlink" Target="https://www.theguardian.com/business/2022/may/05/shell-profits-windfall-tax" TargetMode="External"/><Relationship Id="rId6" Type="http://schemas.openxmlformats.org/officeDocument/2006/relationships/hyperlink" Target="https://oeuk.org.uk/oeuk-calls-on-government-to-rebuild-investor-confidence-after-windfall-tax-changes/" TargetMode="External"/><Relationship Id="rId11" Type="http://schemas.openxmlformats.org/officeDocument/2006/relationships/hyperlink" Target="https://www.nstauthority.co.uk/news-publications/publications/2021/ukcs-operating-costs-2020/" TargetMode="External"/><Relationship Id="rId5" Type="http://schemas.openxmlformats.org/officeDocument/2006/relationships/hyperlink" Target="https://www.energyvoice.com/oilandgas/north-sea/419127/cost-of-new-north-sea-pilot-oilfield-could-be-reduced-by-75-by-tax-incentives/" TargetMode="External"/><Relationship Id="rId10" Type="http://schemas.openxmlformats.org/officeDocument/2006/relationships/hyperlink" Target="https://www.ogauthority.co.uk/media/6117/ukcs-projects-insights-report-2019.pdf" TargetMode="External"/><Relationship Id="rId4" Type="http://schemas.openxmlformats.org/officeDocument/2006/relationships/hyperlink" Target="https://www.gov.uk/government/publications/cost-of-living-support/energy-profits-levy-factsheet-26-may-2022" TargetMode="External"/><Relationship Id="rId9" Type="http://schemas.openxmlformats.org/officeDocument/2006/relationships/hyperlink" Target="https://oeuk.org.uk/oeuk-calls-on-government-to-rebuild-investor-confidence-after-windfall-tax-chang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436B3B41EF104CA0D299F1584B6465" ma:contentTypeVersion="13" ma:contentTypeDescription="Create a new document." ma:contentTypeScope="" ma:versionID="a28dbd9b9676207eefcaf999e46b485f">
  <xsd:schema xmlns:xsd="http://www.w3.org/2001/XMLSchema" xmlns:xs="http://www.w3.org/2001/XMLSchema" xmlns:p="http://schemas.microsoft.com/office/2006/metadata/properties" xmlns:ns3="7b6d05ec-1b8f-487a-9208-418ea1a65683" xmlns:ns4="b2ad37c5-97bc-40f8-b74c-4068872e411e" targetNamespace="http://schemas.microsoft.com/office/2006/metadata/properties" ma:root="true" ma:fieldsID="26e72d0d9fcf76e8b614cbb972630e83" ns3:_="" ns4:_="">
    <xsd:import namespace="7b6d05ec-1b8f-487a-9208-418ea1a65683"/>
    <xsd:import namespace="b2ad37c5-97bc-40f8-b74c-4068872e411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6d05ec-1b8f-487a-9208-418ea1a656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2ad37c5-97bc-40f8-b74c-4068872e411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8E0C7-B599-4301-A3CF-F20BC08086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6d05ec-1b8f-487a-9208-418ea1a65683"/>
    <ds:schemaRef ds:uri="b2ad37c5-97bc-40f8-b74c-4068872e41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45037B-F30E-4291-A5DA-68DF447423EE}">
  <ds:schemaRefs>
    <ds:schemaRef ds:uri="http://schemas.microsoft.com/sharepoint/v3/contenttype/forms"/>
  </ds:schemaRefs>
</ds:datastoreItem>
</file>

<file path=customXml/itemProps3.xml><?xml version="1.0" encoding="utf-8"?>
<ds:datastoreItem xmlns:ds="http://schemas.openxmlformats.org/officeDocument/2006/customXml" ds:itemID="{BE3A67A4-F898-439E-AD56-4B7B09368B1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15A8151-D043-4687-9114-F8E702596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18</Pages>
  <Words>3531</Words>
  <Characters>20130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REGALADO, ARTURO (PGR)</dc:creator>
  <cp:keywords/>
  <dc:description/>
  <cp:lastModifiedBy>REGALADO, ARTURO (PGR)</cp:lastModifiedBy>
  <cp:revision>29</cp:revision>
  <cp:lastPrinted>2022-12-07T13:34:00Z</cp:lastPrinted>
  <dcterms:created xsi:type="dcterms:W3CDTF">2022-12-08T17:45:00Z</dcterms:created>
  <dcterms:modified xsi:type="dcterms:W3CDTF">2022-12-08T17:49:00Z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9a31c020-9121-3962-9357-8a6fe2fb4912</vt:lpwstr>
  </property>
  <property fmtid="{D5CDD505-2E9C-101B-9397-08002B2CF9AE}" pid="4" name="ContentTypeId">
    <vt:lpwstr>0x01010062436B3B41EF104CA0D299F1584B6465</vt:lpwstr>
  </property>
</Properties>
</file>