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Портал клиентов и сотрудников: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Хранит минимальный набор персональных данных (email, телефон, ФИО), необходимый для идентификации пациента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Ссылается на CRM систему по внутреннему идентификатору пациента, не хранит медицинские данные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Использует HTTPS для передачи данных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CRM: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Хранит персональные данные пациентов (ФИО, дата рождения, адрес, место работы, хронические заболевания и др.)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Шифрует персональные данные перед сохранением в БД с использованием отдельного encryption key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Предоставляет доступ на чтение данных только авторизованным сотрудникам согласно RBAC модели. Врачи имеют доступ только к своим пациентам.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Логирует все обращения к конфиденциальным данным. Логи хранятся отдельно и доступны только безопасникам.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По запросу пациента удаляет все его персональные данные из системы в течение 48 часов.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Платежный шлюз: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Не хранит платежные данные пациентов, использует сторонний сервис процессинга платежей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Сохраняет только обезличенную информацию о платежах для аналитики и отчетности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Интеграция с лабораторией: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Передаёт только внутренний идентификатор пациента без персональных данных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Шифрует все медицинские данные (назначения, результаты анализов) при передаче и хранении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Автоматически удаляет данные анализов через 180 дней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Данны: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Получает деперсонализированные обезличенные данные из систем (CRM, записи, платежи, анализы)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Категоризирует данные по уровню конфиденциальности, шифрует при необходимости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Предоставляет данные для BI, ML, AI только через защищённые API после валидации и очистки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Мониторинг и алертинг: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Обрабатывает логи доступа к конфиденциальным данным из всех систем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Выявляет аномальную активность и оповещает офицеров безопасности в реальном времени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Общие принципы: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Разделение персональных и медицинских данных по разным доменам с контролем доступа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Шифрование конфиденциальных данных при хранении и передаче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Удаление неактуальных данных по истечении срока хранения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Аудит доступа к конфиденциальным данным, выявление аномалий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Возможность удаления всех данных пациента по запросу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