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2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Название задачи</w:t>
      </w:r>
      <w:r>
        <w:rPr>
          <w:b w:val="1"/>
          <w:bCs w:val="1"/>
          <w:sz w:val="20"/>
          <w:szCs w:val="20"/>
          <w:rtl w:val="0"/>
        </w:rPr>
        <w:t xml:space="preserve">:  </w:t>
      </w:r>
      <w:r>
        <w:rPr>
          <w:b w:val="1"/>
          <w:bCs w:val="1"/>
          <w:sz w:val="20"/>
          <w:szCs w:val="20"/>
          <w:rtl w:val="0"/>
          <w:lang w:val="ru-RU"/>
        </w:rPr>
        <w:t xml:space="preserve">Создание </w:t>
      </w:r>
      <w:r>
        <w:rPr>
          <w:b w:val="1"/>
          <w:bCs w:val="1"/>
          <w:sz w:val="20"/>
          <w:szCs w:val="20"/>
          <w:rtl w:val="0"/>
          <w:lang w:val="en-US"/>
        </w:rPr>
        <w:t xml:space="preserve">MVP </w:t>
      </w:r>
      <w:r>
        <w:rPr>
          <w:b w:val="1"/>
          <w:bCs w:val="1"/>
          <w:sz w:val="20"/>
          <w:szCs w:val="20"/>
          <w:rtl w:val="0"/>
          <w:lang w:val="ru-RU"/>
        </w:rPr>
        <w:t>для открытия депозитов онлайн</w:t>
      </w:r>
    </w:p>
    <w:p>
      <w:pPr>
        <w:pStyle w:val="Основной текст"/>
        <w:spacing w:after="2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Автор</w:t>
      </w:r>
      <w:r>
        <w:rPr>
          <w:b w:val="1"/>
          <w:bCs w:val="1"/>
          <w:sz w:val="20"/>
          <w:szCs w:val="20"/>
          <w:rtl w:val="0"/>
        </w:rPr>
        <w:t xml:space="preserve">: </w:t>
      </w:r>
      <w:r>
        <w:rPr>
          <w:b w:val="1"/>
          <w:bCs w:val="1"/>
          <w:sz w:val="20"/>
          <w:szCs w:val="20"/>
          <w:rtl w:val="0"/>
        </w:rPr>
        <w:t>Смирнов Артем</w:t>
      </w:r>
    </w:p>
    <w:p>
      <w:pPr>
        <w:pStyle w:val="Основной текст"/>
        <w:spacing w:after="2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Дата</w:t>
      </w:r>
      <w:r>
        <w:rPr>
          <w:b w:val="1"/>
          <w:bCs w:val="1"/>
          <w:sz w:val="20"/>
          <w:szCs w:val="20"/>
          <w:rtl w:val="0"/>
        </w:rPr>
        <w:t>: 30/11/2024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b w:val="1"/>
          <w:bCs w:val="1"/>
          <w:sz w:val="20"/>
          <w:szCs w:val="20"/>
          <w:rtl w:val="0"/>
          <w:lang w:val="ru-RU"/>
        </w:rPr>
        <w:t>Функциональные требования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1785"/>
        <w:gridCol w:w="2970"/>
        <w:gridCol w:w="4125"/>
      </w:tblGrid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Регистрация в интернет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банке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 регистрируется в системе интернет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банка и получает доступ к личному кабинету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Оформление заявки на депозит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 выбирает условия депозита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заполняет заявку и отправляет её на рассмотрение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Интернет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банк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Передача заявки в АБС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Интернет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банк передает данные заявки в АБС для обработки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Бэкенд интернет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банка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Проверка лимитов и условий депозита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Система проверяет корректность заявки и соответствие условиям депозита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Оператор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центра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Связь с клиентом для подтверждения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При необходимости оператор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центра связывается с клиентом для уточнения деталей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Система АБС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Обработка заявки на депозит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АБС обрабатывает заявку и генерирует соглашение о депозите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Подтверждение депозита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 подтверждает условия депозита и согласие с правилами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Бэк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офис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Финальная проверка и активация депозита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(MVP)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Бэк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офис производит финальную проверку данных и активирует депозит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 (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Только для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MVP)</w:t>
            </w:r>
          </w:p>
        </w:tc>
      </w:tr>
    </w:tbl>
    <w:p>
      <w:pPr>
        <w:pStyle w:val="Основной текст"/>
        <w:widowControl w:val="0"/>
        <w:spacing w:after="180" w:line="240" w:lineRule="auto"/>
        <w:rPr>
          <w:sz w:val="17"/>
          <w:szCs w:val="17"/>
        </w:rPr>
      </w:pPr>
    </w:p>
    <w:p>
      <w:pPr>
        <w:pStyle w:val="Основной текст"/>
        <w:spacing w:after="180"/>
        <w:rPr>
          <w:b w:val="1"/>
          <w:bCs w:val="1"/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ru-RU"/>
        </w:rPr>
        <w:t>Нефункциональные требования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  <w:lang w:val="ru-RU"/>
        </w:rPr>
        <w:t>Опишите здесь нефункциональные требования и архитектурно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значимые требования</w:t>
      </w:r>
      <w:r>
        <w:rPr>
          <w:sz w:val="17"/>
          <w:szCs w:val="17"/>
          <w:rtl w:val="0"/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Защита данных клиентов согласно стандартам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GDPR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и внутренним политикам безопасности банка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Работа в режиме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24/7,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Отклик в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99.9%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случаев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Масштабируемость систем для поддержки увеличения потока пользователей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Интеграция с существующими системами банка без значительных изменений в архитектуре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Обработка заявок в режиме реального времени для обеспечения быстрой обратной связи с клиентами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Время отклика сервисов не более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2000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мс</w:t>
            </w:r>
          </w:p>
        </w:tc>
      </w:tr>
    </w:tbl>
    <w:p>
      <w:pPr>
        <w:pStyle w:val="Основной текст"/>
        <w:widowControl w:val="0"/>
        <w:spacing w:after="180" w:line="240" w:lineRule="auto"/>
        <w:rPr>
          <w:sz w:val="17"/>
          <w:szCs w:val="17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Решение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Контекст</w:t>
      </w:r>
      <w:r>
        <w:rPr>
          <w:b w:val="1"/>
          <w:bCs w:val="1"/>
          <w:sz w:val="20"/>
          <w:szCs w:val="20"/>
          <w:rtl w:val="0"/>
        </w:rPr>
        <w:t>: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</w:rPr>
        <w:drawing xmlns:a="http://schemas.openxmlformats.org/drawingml/2006/main">
          <wp:inline distT="0" distB="0" distL="0" distR="0">
            <wp:extent cx="5731200" cy="36830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Контейнер</w:t>
      </w:r>
      <w:r>
        <w:rPr>
          <w:b w:val="1"/>
          <w:bCs w:val="1"/>
          <w:sz w:val="20"/>
          <w:szCs w:val="20"/>
          <w:rtl w:val="0"/>
        </w:rPr>
        <w:t>: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</w:rPr>
        <w:drawing xmlns:a="http://schemas.openxmlformats.org/drawingml/2006/main">
          <wp:inline distT="0" distB="0" distL="0" distR="0">
            <wp:extent cx="5731200" cy="35179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</w:rPr>
        <w:t xml:space="preserve"> </w:t>
      </w:r>
    </w:p>
    <w:p>
      <w:pPr>
        <w:pStyle w:val="Основной текст"/>
        <w:spacing w:after="220"/>
        <w:rPr>
          <w:b w:val="1"/>
          <w:bCs w:val="1"/>
          <w:sz w:val="17"/>
          <w:szCs w:val="17"/>
        </w:rPr>
      </w:pPr>
      <w:r>
        <w:rPr>
          <w:b w:val="1"/>
          <w:bCs w:val="1"/>
          <w:sz w:val="17"/>
          <w:szCs w:val="17"/>
          <w:rtl w:val="0"/>
        </w:rPr>
        <w:t xml:space="preserve">Логика принятия решений </w:t>
      </w:r>
    </w:p>
    <w:p>
      <w:pPr>
        <w:pStyle w:val="Основной текст"/>
        <w:spacing w:after="220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 xml:space="preserve">ASP.NET MVC 4.5 </w:t>
      </w:r>
      <w:r>
        <w:rPr>
          <w:sz w:val="17"/>
          <w:szCs w:val="17"/>
          <w:rtl w:val="0"/>
          <w:lang w:val="ru-RU"/>
        </w:rPr>
        <w:t>был выбран для быстрой интеграции с существующей серверной архитектурой интернет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банка</w:t>
      </w:r>
      <w:r>
        <w:rPr>
          <w:sz w:val="17"/>
          <w:szCs w:val="17"/>
          <w:rtl w:val="0"/>
        </w:rPr>
        <w:t xml:space="preserve">. MS SQL </w:t>
      </w:r>
      <w:r>
        <w:rPr>
          <w:sz w:val="17"/>
          <w:szCs w:val="17"/>
          <w:rtl w:val="0"/>
        </w:rPr>
        <w:t xml:space="preserve">и </w:t>
      </w:r>
      <w:r>
        <w:rPr>
          <w:sz w:val="17"/>
          <w:szCs w:val="17"/>
          <w:rtl w:val="0"/>
          <w:lang w:val="en-US"/>
        </w:rPr>
        <w:t xml:space="preserve">Oracle </w:t>
      </w:r>
      <w:r>
        <w:rPr>
          <w:sz w:val="17"/>
          <w:szCs w:val="17"/>
          <w:rtl w:val="0"/>
        </w:rPr>
        <w:t>как СУБД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>поскольку они уже используются в существующих системах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>что позволяет минимизировать стоимость интеграции</w:t>
      </w:r>
      <w:r>
        <w:rPr>
          <w:sz w:val="17"/>
          <w:szCs w:val="17"/>
          <w:rtl w:val="0"/>
        </w:rPr>
        <w:t xml:space="preserve">. </w:t>
      </w:r>
      <w:r>
        <w:rPr>
          <w:sz w:val="17"/>
          <w:szCs w:val="17"/>
          <w:rtl w:val="0"/>
          <w:lang w:val="ru-RU"/>
        </w:rPr>
        <w:t>Учитывая важность операций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>выбрана централизованная обработка данных в АБС с минимальными изменениями в текущем ПО</w:t>
      </w:r>
      <w:r>
        <w:rPr>
          <w:sz w:val="17"/>
          <w:szCs w:val="17"/>
          <w:rtl w:val="0"/>
        </w:rPr>
        <w:t>.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Альтернативы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  <w:lang w:val="ru-RU"/>
        </w:rPr>
        <w:t>Полная автоматизация без вмешательства бэк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офиса</w:t>
      </w:r>
      <w:r>
        <w:rPr>
          <w:sz w:val="17"/>
          <w:szCs w:val="17"/>
          <w:rtl w:val="0"/>
        </w:rPr>
        <w:t xml:space="preserve">. </w:t>
      </w:r>
      <w:r>
        <w:rPr>
          <w:sz w:val="17"/>
          <w:szCs w:val="17"/>
          <w:rtl w:val="0"/>
          <w:lang w:val="ru-RU"/>
        </w:rPr>
        <w:t>Однако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</w:rPr>
        <w:t xml:space="preserve">для </w:t>
      </w:r>
      <w:r>
        <w:rPr>
          <w:sz w:val="17"/>
          <w:szCs w:val="17"/>
          <w:rtl w:val="0"/>
          <w:lang w:val="en-US"/>
        </w:rPr>
        <w:t xml:space="preserve">MVP </w:t>
      </w:r>
      <w:r>
        <w:rPr>
          <w:sz w:val="17"/>
          <w:szCs w:val="17"/>
          <w:rtl w:val="0"/>
          <w:lang w:val="ru-RU"/>
        </w:rPr>
        <w:t>это слишком рискованно и требует высокого уровня автоматизации и тестирования</w:t>
      </w:r>
      <w:r>
        <w:rPr>
          <w:sz w:val="17"/>
          <w:szCs w:val="17"/>
          <w:rtl w:val="0"/>
        </w:rPr>
        <w:t>.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Недостатки</w:t>
      </w:r>
      <w:r>
        <w:rPr>
          <w:b w:val="1"/>
          <w:bCs w:val="1"/>
          <w:sz w:val="20"/>
          <w:szCs w:val="20"/>
          <w:rtl w:val="0"/>
        </w:rPr>
        <w:t xml:space="preserve">, </w:t>
      </w:r>
      <w:r>
        <w:rPr>
          <w:b w:val="1"/>
          <w:bCs w:val="1"/>
          <w:sz w:val="20"/>
          <w:szCs w:val="20"/>
          <w:rtl w:val="0"/>
          <w:lang w:val="ru-RU"/>
        </w:rPr>
        <w:t>ограничения</w:t>
      </w:r>
      <w:r>
        <w:rPr>
          <w:b w:val="1"/>
          <w:bCs w:val="1"/>
          <w:sz w:val="20"/>
          <w:szCs w:val="20"/>
          <w:rtl w:val="0"/>
        </w:rPr>
        <w:t xml:space="preserve">, </w:t>
      </w:r>
      <w:r>
        <w:rPr>
          <w:b w:val="1"/>
          <w:bCs w:val="1"/>
          <w:sz w:val="20"/>
          <w:szCs w:val="20"/>
          <w:rtl w:val="0"/>
        </w:rPr>
        <w:t>риски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  <w:lang w:val="ru-RU"/>
        </w:rPr>
        <w:t xml:space="preserve">Ограниченная автоматизация в </w:t>
      </w:r>
      <w:r>
        <w:rPr>
          <w:sz w:val="17"/>
          <w:szCs w:val="17"/>
          <w:rtl w:val="0"/>
        </w:rPr>
        <w:t xml:space="preserve">MVP: </w:t>
      </w:r>
      <w:r>
        <w:rPr>
          <w:sz w:val="17"/>
          <w:szCs w:val="17"/>
          <w:rtl w:val="0"/>
          <w:lang w:val="ru-RU"/>
        </w:rPr>
        <w:t>требующая участия бэк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офиса для финальной проверки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>что увеличивает время обработки заявки</w:t>
      </w:r>
      <w:r>
        <w:rPr>
          <w:sz w:val="17"/>
          <w:szCs w:val="17"/>
          <w:rtl w:val="0"/>
        </w:rPr>
        <w:t xml:space="preserve">. 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</w:rPr>
        <w:t>Интеграция с кол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</w:rPr>
        <w:t>центром</w:t>
      </w:r>
      <w:r>
        <w:rPr>
          <w:sz w:val="17"/>
          <w:szCs w:val="17"/>
          <w:rtl w:val="0"/>
        </w:rPr>
        <w:t xml:space="preserve">: </w:t>
      </w:r>
      <w:r>
        <w:rPr>
          <w:sz w:val="17"/>
          <w:szCs w:val="17"/>
          <w:rtl w:val="0"/>
          <w:lang w:val="ru-RU"/>
        </w:rPr>
        <w:t>может вызывать проблемы в нагрузке на операторов при массовом приходе заявок</w:t>
      </w:r>
      <w:r>
        <w:rPr>
          <w:sz w:val="17"/>
          <w:szCs w:val="17"/>
          <w:rtl w:val="0"/>
        </w:rPr>
        <w:t xml:space="preserve">. 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  <w:lang w:val="ru-RU"/>
        </w:rPr>
        <w:t>Зависимость от существующих систем подрядчиков и бэк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офиса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>что усложняет скорость развертывания изменений</w:t>
      </w:r>
      <w:r>
        <w:rPr>
          <w:sz w:val="17"/>
          <w:szCs w:val="17"/>
          <w:rtl w:val="0"/>
        </w:rPr>
        <w:t>.</w:t>
      </w:r>
    </w:p>
    <w:p>
      <w:pPr>
        <w:pStyle w:val="Основной текст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