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"/>
        <w:spacing w:after="220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ru-RU"/>
        </w:rPr>
        <w:t>Название задачи</w:t>
      </w:r>
      <w:r>
        <w:rPr>
          <w:b w:val="1"/>
          <w:bCs w:val="1"/>
          <w:sz w:val="20"/>
          <w:szCs w:val="20"/>
          <w:rtl w:val="0"/>
        </w:rPr>
        <w:t xml:space="preserve">:  </w:t>
      </w:r>
      <w:r>
        <w:rPr>
          <w:b w:val="1"/>
          <w:bCs w:val="1"/>
          <w:sz w:val="20"/>
          <w:szCs w:val="20"/>
          <w:rtl w:val="0"/>
        </w:rPr>
        <w:t>Передача ставок в кол</w:t>
      </w:r>
      <w:r>
        <w:rPr>
          <w:b w:val="1"/>
          <w:bCs w:val="1"/>
          <w:sz w:val="20"/>
          <w:szCs w:val="20"/>
          <w:rtl w:val="0"/>
        </w:rPr>
        <w:t>-</w:t>
      </w:r>
      <w:r>
        <w:rPr>
          <w:b w:val="1"/>
          <w:bCs w:val="1"/>
          <w:sz w:val="20"/>
          <w:szCs w:val="20"/>
          <w:rtl w:val="0"/>
        </w:rPr>
        <w:t>центр</w:t>
      </w:r>
    </w:p>
    <w:p>
      <w:pPr>
        <w:pStyle w:val="Основной текст"/>
        <w:spacing w:after="220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</w:rPr>
        <w:t>Автор</w:t>
      </w:r>
      <w:r>
        <w:rPr>
          <w:b w:val="1"/>
          <w:bCs w:val="1"/>
          <w:sz w:val="20"/>
          <w:szCs w:val="20"/>
          <w:rtl w:val="0"/>
        </w:rPr>
        <w:t xml:space="preserve">: </w:t>
      </w:r>
      <w:r>
        <w:rPr>
          <w:b w:val="1"/>
          <w:bCs w:val="1"/>
          <w:sz w:val="20"/>
          <w:szCs w:val="20"/>
          <w:rtl w:val="0"/>
        </w:rPr>
        <w:t>Смирнов Артем</w:t>
      </w:r>
    </w:p>
    <w:p>
      <w:pPr>
        <w:pStyle w:val="Основной текст"/>
        <w:spacing w:after="220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ru-RU"/>
        </w:rPr>
        <w:t>Дата</w:t>
      </w:r>
      <w:r>
        <w:rPr>
          <w:b w:val="1"/>
          <w:bCs w:val="1"/>
          <w:sz w:val="20"/>
          <w:szCs w:val="20"/>
          <w:rtl w:val="0"/>
        </w:rPr>
        <w:t>: 30/11/2024</w:t>
      </w:r>
    </w:p>
    <w:p>
      <w:pPr>
        <w:pStyle w:val="Основной текст"/>
        <w:spacing w:after="180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ru-RU"/>
        </w:rPr>
        <w:t>Функциональные требования</w:t>
      </w:r>
    </w:p>
    <w:p>
      <w:pPr>
        <w:pStyle w:val="Основной текст"/>
        <w:spacing w:after="180"/>
        <w:rPr>
          <w:sz w:val="17"/>
          <w:szCs w:val="17"/>
        </w:rPr>
      </w:pPr>
    </w:p>
    <w:tbl>
      <w:tblPr>
        <w:tblW w:w="934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65"/>
        <w:gridCol w:w="1785"/>
        <w:gridCol w:w="2970"/>
        <w:gridCol w:w="4125"/>
      </w:tblGrid>
      <w:tr>
        <w:tblPrEx>
          <w:shd w:val="clear" w:color="auto" w:fill="ced7e7"/>
        </w:tblPrEx>
        <w:trPr>
          <w:trHeight w:val="668" w:hRule="atLeast"/>
        </w:trPr>
        <w:tc>
          <w:tcPr>
            <w:tcW w:type="dxa" w:w="4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jc w:val="center"/>
            </w:pPr>
            <w:r>
              <w:rPr>
                <w:b w:val="1"/>
                <w:bCs w:val="1"/>
                <w:sz w:val="17"/>
                <w:szCs w:val="17"/>
                <w:shd w:val="nil" w:color="auto" w:fill="auto"/>
                <w:rtl w:val="0"/>
                <w:lang w:val="ru-RU"/>
              </w:rPr>
              <w:t>№</w:t>
            </w:r>
          </w:p>
        </w:tc>
        <w:tc>
          <w:tcPr>
            <w:tcW w:type="dxa" w:w="178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</w:pPr>
            <w:r>
              <w:rPr>
                <w:b w:val="1"/>
                <w:bCs w:val="1"/>
                <w:sz w:val="17"/>
                <w:szCs w:val="17"/>
                <w:shd w:val="nil" w:color="auto" w:fill="auto"/>
                <w:rtl w:val="0"/>
                <w:lang w:val="ru-RU"/>
              </w:rPr>
              <w:t>Действующие лица или системы</w:t>
            </w:r>
          </w:p>
        </w:tc>
        <w:tc>
          <w:tcPr>
            <w:tcW w:type="dxa" w:w="297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</w:pPr>
            <w:r>
              <w:rPr>
                <w:b w:val="1"/>
                <w:bCs w:val="1"/>
                <w:sz w:val="17"/>
                <w:szCs w:val="17"/>
                <w:shd w:val="nil" w:color="auto" w:fill="auto"/>
                <w:rtl w:val="0"/>
                <w:lang w:val="ru-RU"/>
              </w:rPr>
              <w:t>Use Case</w:t>
            </w:r>
          </w:p>
        </w:tc>
        <w:tc>
          <w:tcPr>
            <w:tcW w:type="dxa" w:w="412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</w:pPr>
            <w:r>
              <w:rPr>
                <w:b w:val="1"/>
                <w:bCs w:val="1"/>
                <w:sz w:val="17"/>
                <w:szCs w:val="17"/>
                <w:shd w:val="nil" w:color="auto" w:fill="auto"/>
                <w:rtl w:val="0"/>
                <w:lang w:val="ru-RU"/>
              </w:rPr>
              <w:t>Описание</w:t>
            </w:r>
          </w:p>
        </w:tc>
      </w:tr>
      <w:tr>
        <w:tblPrEx>
          <w:shd w:val="clear" w:color="auto" w:fill="ced7e7"/>
        </w:tblPrEx>
        <w:trPr>
          <w:trHeight w:val="439" w:hRule="atLeast"/>
        </w:trPr>
        <w:tc>
          <w:tcPr>
            <w:tcW w:type="dxa" w:w="4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</w:pPr>
            <w:r>
              <w:rPr>
                <w:sz w:val="17"/>
                <w:szCs w:val="17"/>
                <w:shd w:val="nil" w:color="auto" w:fill="auto"/>
                <w:rtl w:val="0"/>
                <w:lang w:val="ru-RU"/>
              </w:rPr>
              <w:t>1</w:t>
            </w:r>
          </w:p>
        </w:tc>
        <w:tc>
          <w:tcPr>
            <w:tcW w:type="dxa" w:w="178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</w:pPr>
            <w:r>
              <w:rPr>
                <w:sz w:val="17"/>
                <w:szCs w:val="17"/>
                <w:shd w:val="nil" w:color="auto" w:fill="auto"/>
                <w:rtl w:val="0"/>
                <w:lang w:val="ru-RU"/>
              </w:rPr>
              <w:t>Клиент</w:t>
            </w:r>
          </w:p>
        </w:tc>
        <w:tc>
          <w:tcPr>
            <w:tcW w:type="dxa" w:w="297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</w:pPr>
            <w:r>
              <w:rPr>
                <w:sz w:val="17"/>
                <w:szCs w:val="17"/>
                <w:shd w:val="nil" w:color="auto" w:fill="auto"/>
                <w:rtl w:val="0"/>
                <w:lang w:val="ru-RU"/>
              </w:rPr>
              <w:t>Запросить консультацию</w:t>
            </w:r>
          </w:p>
        </w:tc>
        <w:tc>
          <w:tcPr>
            <w:tcW w:type="dxa" w:w="412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</w:pPr>
            <w:r>
              <w:rPr>
                <w:sz w:val="17"/>
                <w:szCs w:val="17"/>
                <w:shd w:val="nil" w:color="auto" w:fill="auto"/>
                <w:rtl w:val="0"/>
                <w:lang w:val="ru-RU"/>
              </w:rPr>
              <w:t>Клиент звонит в кол</w:t>
            </w:r>
            <w:r>
              <w:rPr>
                <w:sz w:val="17"/>
                <w:szCs w:val="17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17"/>
                <w:szCs w:val="17"/>
                <w:shd w:val="nil" w:color="auto" w:fill="auto"/>
                <w:rtl w:val="0"/>
                <w:lang w:val="ru-RU"/>
              </w:rPr>
              <w:t>центр</w:t>
            </w:r>
            <w:r>
              <w:rPr>
                <w:sz w:val="17"/>
                <w:szCs w:val="17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7"/>
                <w:szCs w:val="17"/>
                <w:shd w:val="nil" w:color="auto" w:fill="auto"/>
                <w:rtl w:val="0"/>
                <w:lang w:val="ru-RU"/>
              </w:rPr>
              <w:t>чтобы получить консультацию по депозитным ставкам</w:t>
            </w:r>
            <w:r>
              <w:rPr>
                <w:sz w:val="17"/>
                <w:szCs w:val="17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439" w:hRule="atLeast"/>
        </w:trPr>
        <w:tc>
          <w:tcPr>
            <w:tcW w:type="dxa" w:w="4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</w:pPr>
            <w:r>
              <w:rPr>
                <w:sz w:val="17"/>
                <w:szCs w:val="17"/>
                <w:shd w:val="nil" w:color="auto" w:fill="auto"/>
                <w:rtl w:val="0"/>
                <w:lang w:val="ru-RU"/>
              </w:rPr>
              <w:t>2</w:t>
            </w:r>
          </w:p>
        </w:tc>
        <w:tc>
          <w:tcPr>
            <w:tcW w:type="dxa" w:w="178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</w:pPr>
            <w:r>
              <w:rPr>
                <w:sz w:val="17"/>
                <w:szCs w:val="17"/>
                <w:shd w:val="nil" w:color="auto" w:fill="auto"/>
                <w:rtl w:val="0"/>
                <w:lang w:val="ru-RU"/>
              </w:rPr>
              <w:t>Кол</w:t>
            </w:r>
            <w:r>
              <w:rPr>
                <w:sz w:val="17"/>
                <w:szCs w:val="17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17"/>
                <w:szCs w:val="17"/>
                <w:shd w:val="nil" w:color="auto" w:fill="auto"/>
                <w:rtl w:val="0"/>
                <w:lang w:val="ru-RU"/>
              </w:rPr>
              <w:t>центр банка</w:t>
            </w:r>
          </w:p>
        </w:tc>
        <w:tc>
          <w:tcPr>
            <w:tcW w:type="dxa" w:w="297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</w:pPr>
            <w:r>
              <w:rPr>
                <w:sz w:val="17"/>
                <w:szCs w:val="17"/>
                <w:shd w:val="nil" w:color="auto" w:fill="auto"/>
                <w:rtl w:val="0"/>
                <w:lang w:val="ru-RU"/>
              </w:rPr>
              <w:t>Предоставление информации</w:t>
            </w:r>
          </w:p>
        </w:tc>
        <w:tc>
          <w:tcPr>
            <w:tcW w:type="dxa" w:w="412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</w:pPr>
            <w:r>
              <w:rPr>
                <w:sz w:val="17"/>
                <w:szCs w:val="17"/>
                <w:shd w:val="nil" w:color="auto" w:fill="auto"/>
                <w:rtl w:val="0"/>
                <w:lang w:val="ru-RU"/>
              </w:rPr>
              <w:t>Оператор кол</w:t>
            </w:r>
            <w:r>
              <w:rPr>
                <w:sz w:val="17"/>
                <w:szCs w:val="17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17"/>
                <w:szCs w:val="17"/>
                <w:shd w:val="nil" w:color="auto" w:fill="auto"/>
                <w:rtl w:val="0"/>
                <w:lang w:val="ru-RU"/>
              </w:rPr>
              <w:t>центра проверяет актуальные ставки и предоставляет информацию клиенту</w:t>
            </w:r>
            <w:r>
              <w:rPr>
                <w:sz w:val="17"/>
                <w:szCs w:val="17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668" w:hRule="atLeast"/>
        </w:trPr>
        <w:tc>
          <w:tcPr>
            <w:tcW w:type="dxa" w:w="4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</w:pPr>
            <w:r>
              <w:rPr>
                <w:sz w:val="17"/>
                <w:szCs w:val="17"/>
                <w:shd w:val="nil" w:color="auto" w:fill="auto"/>
                <w:rtl w:val="0"/>
                <w:lang w:val="ru-RU"/>
              </w:rPr>
              <w:t>3</w:t>
            </w:r>
          </w:p>
        </w:tc>
        <w:tc>
          <w:tcPr>
            <w:tcW w:type="dxa" w:w="178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</w:pPr>
            <w:r>
              <w:rPr>
                <w:sz w:val="17"/>
                <w:szCs w:val="17"/>
                <w:shd w:val="nil" w:color="auto" w:fill="auto"/>
                <w:rtl w:val="0"/>
                <w:lang w:val="ru-RU"/>
              </w:rPr>
              <w:t>Партнёрский кол</w:t>
            </w:r>
            <w:r>
              <w:rPr>
                <w:sz w:val="17"/>
                <w:szCs w:val="17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17"/>
                <w:szCs w:val="17"/>
                <w:shd w:val="nil" w:color="auto" w:fill="auto"/>
                <w:rtl w:val="0"/>
                <w:lang w:val="ru-RU"/>
              </w:rPr>
              <w:t>центр</w:t>
            </w:r>
          </w:p>
        </w:tc>
        <w:tc>
          <w:tcPr>
            <w:tcW w:type="dxa" w:w="297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</w:pPr>
            <w:r>
              <w:rPr>
                <w:sz w:val="17"/>
                <w:szCs w:val="17"/>
                <w:shd w:val="nil" w:color="auto" w:fill="auto"/>
                <w:rtl w:val="0"/>
                <w:lang w:val="ru-RU"/>
              </w:rPr>
              <w:t>Предоставление информации</w:t>
            </w:r>
          </w:p>
        </w:tc>
        <w:tc>
          <w:tcPr>
            <w:tcW w:type="dxa" w:w="412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</w:pPr>
            <w:r>
              <w:rPr>
                <w:sz w:val="17"/>
                <w:szCs w:val="17"/>
                <w:shd w:val="nil" w:color="auto" w:fill="auto"/>
                <w:rtl w:val="0"/>
                <w:lang w:val="ru-RU"/>
              </w:rPr>
              <w:t>Оператор партнёрского кол</w:t>
            </w:r>
            <w:r>
              <w:rPr>
                <w:sz w:val="17"/>
                <w:szCs w:val="17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17"/>
                <w:szCs w:val="17"/>
                <w:shd w:val="nil" w:color="auto" w:fill="auto"/>
                <w:rtl w:val="0"/>
                <w:lang w:val="ru-RU"/>
              </w:rPr>
              <w:t>центра получает из файла информацию о ставках и сообщает клиенту</w:t>
            </w:r>
            <w:r>
              <w:rPr>
                <w:sz w:val="17"/>
                <w:szCs w:val="17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897" w:hRule="atLeast"/>
        </w:trPr>
        <w:tc>
          <w:tcPr>
            <w:tcW w:type="dxa" w:w="4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</w:pPr>
            <w:r>
              <w:rPr>
                <w:sz w:val="17"/>
                <w:szCs w:val="17"/>
                <w:shd w:val="nil" w:color="auto" w:fill="auto"/>
                <w:rtl w:val="0"/>
                <w:lang w:val="ru-RU"/>
              </w:rPr>
              <w:t>4</w:t>
            </w:r>
          </w:p>
        </w:tc>
        <w:tc>
          <w:tcPr>
            <w:tcW w:type="dxa" w:w="178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</w:pPr>
            <w:r>
              <w:rPr>
                <w:sz w:val="17"/>
                <w:szCs w:val="17"/>
                <w:shd w:val="nil" w:color="auto" w:fill="auto"/>
                <w:rtl w:val="0"/>
                <w:lang w:val="ru-RU"/>
              </w:rPr>
              <w:t>АБС и подсистема депозитов</w:t>
            </w:r>
          </w:p>
        </w:tc>
        <w:tc>
          <w:tcPr>
            <w:tcW w:type="dxa" w:w="297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</w:pPr>
            <w:r>
              <w:rPr>
                <w:sz w:val="17"/>
                <w:szCs w:val="17"/>
                <w:shd w:val="nil" w:color="auto" w:fill="auto"/>
                <w:rtl w:val="0"/>
                <w:lang w:val="ru-RU"/>
              </w:rPr>
              <w:t>Обновление информации о ставках</w:t>
            </w:r>
          </w:p>
        </w:tc>
        <w:tc>
          <w:tcPr>
            <w:tcW w:type="dxa" w:w="412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</w:pPr>
            <w:r>
              <w:rPr>
                <w:sz w:val="17"/>
                <w:szCs w:val="17"/>
                <w:shd w:val="nil" w:color="auto" w:fill="auto"/>
                <w:rtl w:val="0"/>
                <w:lang w:val="ru-RU"/>
              </w:rPr>
              <w:t>АБС ежедневно генерирует файл с актуальными ставками и переносит его в систему</w:t>
            </w:r>
            <w:r>
              <w:rPr>
                <w:sz w:val="17"/>
                <w:szCs w:val="17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7"/>
                <w:szCs w:val="17"/>
                <w:shd w:val="nil" w:color="auto" w:fill="auto"/>
                <w:rtl w:val="0"/>
                <w:lang w:val="ru-RU"/>
              </w:rPr>
              <w:t>доступную для кол</w:t>
            </w:r>
            <w:r>
              <w:rPr>
                <w:sz w:val="17"/>
                <w:szCs w:val="17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17"/>
                <w:szCs w:val="17"/>
                <w:shd w:val="nil" w:color="auto" w:fill="auto"/>
                <w:rtl w:val="0"/>
                <w:lang w:val="ru-RU"/>
              </w:rPr>
              <w:t>центра и партнёрского кол</w:t>
            </w:r>
            <w:r>
              <w:rPr>
                <w:sz w:val="17"/>
                <w:szCs w:val="17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17"/>
                <w:szCs w:val="17"/>
                <w:shd w:val="nil" w:color="auto" w:fill="auto"/>
                <w:rtl w:val="0"/>
                <w:lang w:val="ru-RU"/>
              </w:rPr>
              <w:t>центра</w:t>
            </w:r>
            <w:r>
              <w:rPr>
                <w:sz w:val="17"/>
                <w:szCs w:val="17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897" w:hRule="atLeast"/>
        </w:trPr>
        <w:tc>
          <w:tcPr>
            <w:tcW w:type="dxa" w:w="4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</w:pPr>
            <w:r>
              <w:rPr>
                <w:sz w:val="17"/>
                <w:szCs w:val="17"/>
                <w:shd w:val="nil" w:color="auto" w:fill="auto"/>
                <w:rtl w:val="0"/>
                <w:lang w:val="ru-RU"/>
              </w:rPr>
              <w:t>5</w:t>
            </w:r>
          </w:p>
        </w:tc>
        <w:tc>
          <w:tcPr>
            <w:tcW w:type="dxa" w:w="178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</w:pPr>
            <w:r>
              <w:rPr>
                <w:sz w:val="17"/>
                <w:szCs w:val="17"/>
                <w:shd w:val="nil" w:color="auto" w:fill="auto"/>
                <w:rtl w:val="0"/>
                <w:lang w:val="ru-RU"/>
              </w:rPr>
              <w:t>IT-</w:t>
            </w:r>
            <w:r>
              <w:rPr>
                <w:sz w:val="17"/>
                <w:szCs w:val="17"/>
                <w:shd w:val="nil" w:color="auto" w:fill="auto"/>
                <w:rtl w:val="0"/>
                <w:lang w:val="ru-RU"/>
              </w:rPr>
              <w:t>отдел</w:t>
            </w:r>
          </w:p>
        </w:tc>
        <w:tc>
          <w:tcPr>
            <w:tcW w:type="dxa" w:w="297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</w:pPr>
            <w:r>
              <w:rPr>
                <w:sz w:val="17"/>
                <w:szCs w:val="17"/>
                <w:shd w:val="nil" w:color="auto" w:fill="auto"/>
                <w:rtl w:val="0"/>
                <w:lang w:val="ru-RU"/>
              </w:rPr>
              <w:t>Поддержка и обновления</w:t>
            </w:r>
          </w:p>
        </w:tc>
        <w:tc>
          <w:tcPr>
            <w:tcW w:type="dxa" w:w="412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</w:pPr>
            <w:r>
              <w:rPr>
                <w:sz w:val="17"/>
                <w:szCs w:val="17"/>
                <w:shd w:val="nil" w:color="auto" w:fill="auto"/>
                <w:rtl w:val="0"/>
                <w:lang w:val="ru-RU"/>
              </w:rPr>
              <w:t>IT-</w:t>
            </w:r>
            <w:r>
              <w:rPr>
                <w:sz w:val="17"/>
                <w:szCs w:val="17"/>
                <w:shd w:val="nil" w:color="auto" w:fill="auto"/>
                <w:rtl w:val="0"/>
                <w:lang w:val="ru-RU"/>
              </w:rPr>
              <w:t>отдел обеспечивает корректную работу системы передачи и обновления данных о ставках для кол</w:t>
            </w:r>
            <w:r>
              <w:rPr>
                <w:sz w:val="17"/>
                <w:szCs w:val="17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17"/>
                <w:szCs w:val="17"/>
                <w:shd w:val="nil" w:color="auto" w:fill="auto"/>
                <w:rtl w:val="0"/>
                <w:lang w:val="ru-RU"/>
              </w:rPr>
              <w:t>центров и решает возникающие технические проблемы</w:t>
            </w:r>
            <w:r>
              <w:rPr>
                <w:sz w:val="17"/>
                <w:szCs w:val="17"/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Основной текст"/>
        <w:widowControl w:val="0"/>
        <w:spacing w:after="180" w:line="240" w:lineRule="auto"/>
        <w:rPr>
          <w:sz w:val="17"/>
          <w:szCs w:val="17"/>
        </w:rPr>
      </w:pPr>
    </w:p>
    <w:p>
      <w:pPr>
        <w:pStyle w:val="Основной текст"/>
        <w:spacing w:after="180"/>
        <w:rPr>
          <w:b w:val="1"/>
          <w:bCs w:val="1"/>
          <w:sz w:val="17"/>
          <w:szCs w:val="17"/>
        </w:rPr>
      </w:pPr>
      <w:r>
        <w:rPr>
          <w:b w:val="1"/>
          <w:bCs w:val="1"/>
          <w:sz w:val="17"/>
          <w:szCs w:val="17"/>
          <w:rtl w:val="0"/>
          <w:lang w:val="ru-RU"/>
        </w:rPr>
        <w:t>Нефункциональные требования</w:t>
      </w:r>
    </w:p>
    <w:p>
      <w:pPr>
        <w:pStyle w:val="Основной текст"/>
        <w:spacing w:after="180"/>
        <w:rPr>
          <w:sz w:val="17"/>
          <w:szCs w:val="17"/>
        </w:rPr>
      </w:pPr>
      <w:r>
        <w:rPr>
          <w:sz w:val="17"/>
          <w:szCs w:val="17"/>
          <w:rtl w:val="0"/>
          <w:lang w:val="ru-RU"/>
        </w:rPr>
        <w:t>Опишите здесь нефункциональные требования и архитектурно</w:t>
      </w:r>
      <w:r>
        <w:rPr>
          <w:sz w:val="17"/>
          <w:szCs w:val="17"/>
          <w:rtl w:val="0"/>
        </w:rPr>
        <w:t>-</w:t>
      </w:r>
      <w:r>
        <w:rPr>
          <w:sz w:val="17"/>
          <w:szCs w:val="17"/>
          <w:rtl w:val="0"/>
          <w:lang w:val="ru-RU"/>
        </w:rPr>
        <w:t>значимые требования</w:t>
      </w:r>
      <w:r>
        <w:rPr>
          <w:sz w:val="17"/>
          <w:szCs w:val="17"/>
          <w:rtl w:val="0"/>
        </w:rPr>
        <w:t>.</w:t>
      </w:r>
    </w:p>
    <w:tbl>
      <w:tblPr>
        <w:tblW w:w="900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720"/>
        <w:gridCol w:w="8280"/>
      </w:tblGrid>
      <w:tr>
        <w:tblPrEx>
          <w:shd w:val="clear" w:color="auto" w:fill="ced7e7"/>
        </w:tblPrEx>
        <w:trPr>
          <w:trHeight w:val="395" w:hRule="atLeast"/>
        </w:trPr>
        <w:tc>
          <w:tcPr>
            <w:tcW w:type="dxa" w:w="7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jc w:val="center"/>
            </w:pPr>
            <w:r>
              <w:rPr>
                <w:b w:val="1"/>
                <w:bCs w:val="1"/>
                <w:sz w:val="17"/>
                <w:szCs w:val="17"/>
                <w:shd w:val="nil" w:color="auto" w:fill="auto"/>
                <w:rtl w:val="0"/>
                <w:lang w:val="ru-RU"/>
              </w:rPr>
              <w:t>№</w:t>
            </w:r>
          </w:p>
        </w:tc>
        <w:tc>
          <w:tcPr>
            <w:tcW w:type="dxa" w:w="8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</w:pPr>
            <w:r>
              <w:rPr>
                <w:b w:val="1"/>
                <w:bCs w:val="1"/>
                <w:sz w:val="17"/>
                <w:szCs w:val="17"/>
                <w:shd w:val="nil" w:color="auto" w:fill="auto"/>
                <w:rtl w:val="0"/>
                <w:lang w:val="ru-RU"/>
              </w:rPr>
              <w:t>Требование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7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</w:pPr>
            <w:r>
              <w:rPr>
                <w:sz w:val="17"/>
                <w:szCs w:val="17"/>
                <w:shd w:val="nil" w:color="auto" w:fill="auto"/>
                <w:rtl w:val="0"/>
                <w:lang w:val="ru-RU"/>
              </w:rPr>
              <w:t>1</w:t>
            </w:r>
          </w:p>
        </w:tc>
        <w:tc>
          <w:tcPr>
            <w:tcW w:type="dxa" w:w="8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</w:pPr>
            <w:r>
              <w:rPr>
                <w:sz w:val="17"/>
                <w:szCs w:val="17"/>
                <w:shd w:val="nil" w:color="auto" w:fill="auto"/>
                <w:rtl w:val="0"/>
                <w:lang w:val="ru-RU"/>
              </w:rPr>
              <w:t>Обеспечить безопасность передачи данных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7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</w:pPr>
            <w:r>
              <w:rPr>
                <w:sz w:val="17"/>
                <w:szCs w:val="17"/>
                <w:shd w:val="nil" w:color="auto" w:fill="auto"/>
                <w:rtl w:val="0"/>
                <w:lang w:val="ru-RU"/>
              </w:rPr>
              <w:t>2</w:t>
            </w:r>
          </w:p>
        </w:tc>
        <w:tc>
          <w:tcPr>
            <w:tcW w:type="dxa" w:w="8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</w:pPr>
            <w:r>
              <w:rPr>
                <w:sz w:val="17"/>
                <w:szCs w:val="17"/>
                <w:shd w:val="nil" w:color="auto" w:fill="auto"/>
                <w:rtl w:val="0"/>
                <w:lang w:val="ru-RU"/>
              </w:rPr>
              <w:t>Обеспечить высокую доступность и надёжность системы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7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</w:pPr>
            <w:r>
              <w:rPr>
                <w:sz w:val="17"/>
                <w:szCs w:val="17"/>
                <w:shd w:val="nil" w:color="auto" w:fill="auto"/>
                <w:rtl w:val="0"/>
                <w:lang w:val="ru-RU"/>
              </w:rPr>
              <w:t>3</w:t>
            </w:r>
          </w:p>
        </w:tc>
        <w:tc>
          <w:tcPr>
            <w:tcW w:type="dxa" w:w="8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</w:pPr>
            <w:r>
              <w:rPr>
                <w:sz w:val="17"/>
                <w:szCs w:val="17"/>
                <w:shd w:val="nil" w:color="auto" w:fill="auto"/>
                <w:rtl w:val="0"/>
                <w:lang w:val="ru-RU"/>
              </w:rPr>
              <w:t>Система должна обрабатывать обновления ставок ежедневно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7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7"/>
                <w:szCs w:val="17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</w:t>
            </w:r>
          </w:p>
        </w:tc>
        <w:tc>
          <w:tcPr>
            <w:tcW w:type="dxa" w:w="8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7"/>
                <w:szCs w:val="17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Для обмена данными с партнерским колл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7"/>
                <w:szCs w:val="17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7"/>
                <w:szCs w:val="17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центром файловый протокол 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7"/>
                <w:szCs w:val="17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SFTP</w:t>
            </w:r>
          </w:p>
        </w:tc>
      </w:tr>
    </w:tbl>
    <w:p>
      <w:pPr>
        <w:pStyle w:val="Основной текст"/>
        <w:widowControl w:val="0"/>
        <w:spacing w:after="180" w:line="240" w:lineRule="auto"/>
        <w:rPr>
          <w:sz w:val="17"/>
          <w:szCs w:val="17"/>
        </w:rPr>
      </w:pPr>
    </w:p>
    <w:p>
      <w:pPr>
        <w:pStyle w:val="Основной текст"/>
        <w:spacing w:after="180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ru-RU"/>
        </w:rPr>
        <w:t>Решение</w:t>
      </w:r>
    </w:p>
    <w:p>
      <w:pPr>
        <w:pStyle w:val="Основной текст"/>
        <w:spacing w:after="180"/>
        <w:rPr>
          <w:b w:val="1"/>
          <w:bCs w:val="1"/>
          <w:sz w:val="20"/>
          <w:szCs w:val="20"/>
        </w:rPr>
      </w:pPr>
    </w:p>
    <w:p>
      <w:pPr>
        <w:pStyle w:val="Основной текст"/>
        <w:spacing w:after="180"/>
        <w:rPr>
          <w:b w:val="1"/>
          <w:bCs w:val="1"/>
          <w:sz w:val="20"/>
          <w:szCs w:val="20"/>
        </w:rPr>
      </w:pPr>
    </w:p>
    <w:p>
      <w:pPr>
        <w:pStyle w:val="Основной текст"/>
        <w:spacing w:after="180"/>
        <w:rPr>
          <w:b w:val="1"/>
          <w:bCs w:val="1"/>
          <w:sz w:val="20"/>
          <w:szCs w:val="20"/>
        </w:rPr>
      </w:pPr>
    </w:p>
    <w:p>
      <w:pPr>
        <w:pStyle w:val="Основной текст"/>
        <w:spacing w:after="180"/>
        <w:rPr>
          <w:b w:val="1"/>
          <w:bCs w:val="1"/>
          <w:sz w:val="20"/>
          <w:szCs w:val="20"/>
        </w:rPr>
      </w:pPr>
    </w:p>
    <w:p>
      <w:pPr>
        <w:pStyle w:val="Основной текст"/>
        <w:spacing w:after="180"/>
        <w:rPr>
          <w:b w:val="1"/>
          <w:bCs w:val="1"/>
          <w:sz w:val="20"/>
          <w:szCs w:val="20"/>
        </w:rPr>
      </w:pPr>
    </w:p>
    <w:p>
      <w:pPr>
        <w:pStyle w:val="Основной текст"/>
        <w:spacing w:after="180"/>
        <w:rPr>
          <w:b w:val="1"/>
          <w:bCs w:val="1"/>
          <w:sz w:val="20"/>
          <w:szCs w:val="20"/>
        </w:rPr>
      </w:pPr>
    </w:p>
    <w:p>
      <w:pPr>
        <w:pStyle w:val="Основной текст"/>
        <w:spacing w:after="180"/>
        <w:rPr>
          <w:b w:val="1"/>
          <w:bCs w:val="1"/>
          <w:sz w:val="20"/>
          <w:szCs w:val="20"/>
        </w:rPr>
      </w:pPr>
    </w:p>
    <w:p>
      <w:pPr>
        <w:pStyle w:val="Основной текст"/>
        <w:spacing w:after="180"/>
        <w:rPr>
          <w:b w:val="1"/>
          <w:bCs w:val="1"/>
          <w:sz w:val="20"/>
          <w:szCs w:val="20"/>
        </w:rPr>
      </w:pPr>
    </w:p>
    <w:p>
      <w:pPr>
        <w:pStyle w:val="Основной текст"/>
        <w:spacing w:after="180"/>
        <w:rPr>
          <w:b w:val="1"/>
          <w:bCs w:val="1"/>
          <w:sz w:val="20"/>
          <w:szCs w:val="20"/>
        </w:rPr>
      </w:pPr>
    </w:p>
    <w:p>
      <w:pPr>
        <w:pStyle w:val="Основной текст"/>
        <w:spacing w:after="180"/>
        <w:rPr>
          <w:b w:val="1"/>
          <w:bCs w:val="1"/>
          <w:sz w:val="20"/>
          <w:szCs w:val="20"/>
        </w:rPr>
      </w:pPr>
    </w:p>
    <w:p>
      <w:pPr>
        <w:pStyle w:val="Основной текст"/>
        <w:spacing w:after="180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</w:rPr>
        <w:t>Контекст</w:t>
      </w:r>
      <w:r>
        <w:rPr>
          <w:b w:val="1"/>
          <w:bCs w:val="1"/>
          <w:sz w:val="20"/>
          <w:szCs w:val="20"/>
          <w:rtl w:val="0"/>
        </w:rPr>
        <w:t>:</w:t>
      </w:r>
    </w:p>
    <w:p>
      <w:pPr>
        <w:pStyle w:val="Основной текст"/>
        <w:spacing w:after="180"/>
        <w:rPr>
          <w:sz w:val="17"/>
          <w:szCs w:val="17"/>
        </w:rPr>
      </w:pPr>
      <w:r>
        <w:rPr>
          <w:sz w:val="17"/>
          <w:szCs w:val="17"/>
        </w:rPr>
        <w:drawing xmlns:a="http://schemas.openxmlformats.org/drawingml/2006/main">
          <wp:inline distT="0" distB="0" distL="0" distR="0">
            <wp:extent cx="5731200" cy="2984500"/>
            <wp:effectExtent l="0" t="0" r="0" b="0"/>
            <wp:docPr id="1073741825" name="officeArt object" descr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2.png" descr="image2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84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Основной текст"/>
        <w:spacing w:after="180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</w:rPr>
        <w:t>Контейнер</w:t>
      </w:r>
      <w:r>
        <w:rPr>
          <w:b w:val="1"/>
          <w:bCs w:val="1"/>
          <w:sz w:val="20"/>
          <w:szCs w:val="20"/>
          <w:rtl w:val="0"/>
        </w:rPr>
        <w:t>:</w:t>
      </w:r>
      <w:r>
        <w:rPr>
          <w:b w:val="1"/>
          <w:bCs w:val="1"/>
          <w:sz w:val="20"/>
          <w:szCs w:val="20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274331</wp:posOffset>
            </wp:positionV>
            <wp:extent cx="5727700" cy="3517262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06"/>
                <wp:lineTo x="0" y="21606"/>
                <wp:lineTo x="0" y="0"/>
              </wp:wrapPolygon>
            </wp:wrapThrough>
            <wp:docPr id="1073741826" name="officeArt object" descr="Изображе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Изображение" descr="Изображение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1726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Основной текст"/>
        <w:spacing w:after="180"/>
        <w:rPr>
          <w:sz w:val="17"/>
          <w:szCs w:val="17"/>
        </w:rPr>
      </w:pPr>
    </w:p>
    <w:p>
      <w:pPr>
        <w:pStyle w:val="Основной текст"/>
        <w:spacing w:after="180"/>
        <w:rPr>
          <w:sz w:val="17"/>
          <w:szCs w:val="17"/>
        </w:rPr>
      </w:pPr>
      <w:r>
        <w:rPr>
          <w:sz w:val="17"/>
          <w:szCs w:val="17"/>
          <w:rtl w:val="0"/>
        </w:rPr>
        <w:t xml:space="preserve"> </w:t>
      </w:r>
    </w:p>
    <w:p>
      <w:pPr>
        <w:pStyle w:val="Основной текст"/>
        <w:spacing w:after="220"/>
        <w:rPr>
          <w:b w:val="1"/>
          <w:bCs w:val="1"/>
          <w:sz w:val="17"/>
          <w:szCs w:val="17"/>
        </w:rPr>
      </w:pPr>
      <w:r>
        <w:rPr>
          <w:b w:val="1"/>
          <w:bCs w:val="1"/>
          <w:sz w:val="17"/>
          <w:szCs w:val="17"/>
          <w:rtl w:val="0"/>
        </w:rPr>
        <w:t xml:space="preserve">Логика принятия решений </w:t>
      </w:r>
    </w:p>
    <w:p>
      <w:pPr>
        <w:pStyle w:val="Основной текст"/>
        <w:spacing w:after="180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ru-RU"/>
        </w:rPr>
        <w:t>Обоснование выбора технологий</w:t>
      </w:r>
      <w:r>
        <w:rPr>
          <w:b w:val="1"/>
          <w:bCs w:val="1"/>
          <w:sz w:val="20"/>
          <w:szCs w:val="20"/>
          <w:rtl w:val="0"/>
        </w:rPr>
        <w:t xml:space="preserve">: </w:t>
      </w:r>
    </w:p>
    <w:p>
      <w:pPr>
        <w:pStyle w:val="Основной текст"/>
        <w:spacing w:after="180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 xml:space="preserve">Для передачи данных будет использоваться </w:t>
      </w:r>
      <w:r>
        <w:rPr>
          <w:sz w:val="20"/>
          <w:szCs w:val="20"/>
          <w:rtl w:val="0"/>
          <w:lang w:val="fr-FR"/>
        </w:rPr>
        <w:t>SFTP-</w:t>
      </w:r>
      <w:r>
        <w:rPr>
          <w:sz w:val="20"/>
          <w:szCs w:val="20"/>
          <w:rtl w:val="0"/>
        </w:rPr>
        <w:t>протокол</w:t>
      </w:r>
      <w:r>
        <w:rPr>
          <w:sz w:val="20"/>
          <w:szCs w:val="20"/>
          <w:rtl w:val="0"/>
        </w:rPr>
        <w:t xml:space="preserve">, </w:t>
      </w:r>
      <w:r>
        <w:rPr>
          <w:sz w:val="20"/>
          <w:szCs w:val="20"/>
          <w:rtl w:val="0"/>
          <w:lang w:val="ru-RU"/>
        </w:rPr>
        <w:t>что обеспечивает безопасную и надёжную передачу файлов</w:t>
      </w:r>
      <w:r>
        <w:rPr>
          <w:sz w:val="20"/>
          <w:szCs w:val="20"/>
          <w:rtl w:val="0"/>
        </w:rPr>
        <w:t xml:space="preserve">. </w:t>
      </w:r>
    </w:p>
    <w:p>
      <w:pPr>
        <w:pStyle w:val="Основной текст"/>
        <w:spacing w:after="180"/>
        <w:rPr>
          <w:b w:val="1"/>
          <w:bCs w:val="1"/>
          <w:sz w:val="17"/>
          <w:szCs w:val="17"/>
        </w:rPr>
      </w:pPr>
      <w:r>
        <w:rPr>
          <w:sz w:val="20"/>
          <w:szCs w:val="20"/>
          <w:rtl w:val="0"/>
          <w:lang w:val="ru-RU"/>
        </w:rPr>
        <w:t xml:space="preserve">Опыт банковского </w:t>
      </w:r>
      <w:r>
        <w:rPr>
          <w:sz w:val="20"/>
          <w:szCs w:val="20"/>
          <w:rtl w:val="0"/>
        </w:rPr>
        <w:t>IT-</w:t>
      </w:r>
      <w:r>
        <w:rPr>
          <w:sz w:val="20"/>
          <w:szCs w:val="20"/>
          <w:rtl w:val="0"/>
          <w:lang w:val="ru-RU"/>
        </w:rPr>
        <w:t>отдела будет полезен для поддержания работы системы и своевременного решения технических проблем</w:t>
      </w:r>
      <w:r>
        <w:rPr>
          <w:sz w:val="20"/>
          <w:szCs w:val="20"/>
          <w:rtl w:val="0"/>
        </w:rPr>
        <w:t>.</w:t>
      </w:r>
    </w:p>
    <w:p>
      <w:pPr>
        <w:pStyle w:val="Основной текст"/>
        <w:spacing w:after="180"/>
        <w:rPr>
          <w:b w:val="1"/>
          <w:bCs w:val="1"/>
          <w:sz w:val="20"/>
          <w:szCs w:val="20"/>
        </w:rPr>
      </w:pPr>
    </w:p>
    <w:p>
      <w:pPr>
        <w:pStyle w:val="Основной текст"/>
        <w:spacing w:after="180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ru-RU"/>
        </w:rPr>
        <w:t>Альтернативы</w:t>
      </w:r>
    </w:p>
    <w:p>
      <w:pPr>
        <w:pStyle w:val="Основной текст"/>
        <w:spacing w:after="180"/>
        <w:rPr>
          <w:sz w:val="17"/>
          <w:szCs w:val="17"/>
        </w:rPr>
      </w:pPr>
      <w:r>
        <w:rPr>
          <w:sz w:val="17"/>
          <w:szCs w:val="17"/>
          <w:rtl w:val="0"/>
        </w:rPr>
        <w:t xml:space="preserve">Реализация </w:t>
      </w:r>
      <w:r>
        <w:rPr>
          <w:sz w:val="17"/>
          <w:szCs w:val="17"/>
          <w:rtl w:val="0"/>
          <w:lang w:val="en-US"/>
        </w:rPr>
        <w:t xml:space="preserve">API </w:t>
      </w:r>
      <w:r>
        <w:rPr>
          <w:sz w:val="17"/>
          <w:szCs w:val="17"/>
          <w:rtl w:val="0"/>
          <w:lang w:val="ru-RU"/>
        </w:rPr>
        <w:t>для передачи данных кол</w:t>
      </w:r>
      <w:r>
        <w:rPr>
          <w:sz w:val="17"/>
          <w:szCs w:val="17"/>
          <w:rtl w:val="0"/>
        </w:rPr>
        <w:t>-</w:t>
      </w:r>
      <w:r>
        <w:rPr>
          <w:sz w:val="17"/>
          <w:szCs w:val="17"/>
          <w:rtl w:val="0"/>
          <w:lang w:val="ru-RU"/>
        </w:rPr>
        <w:t>центру и партнёрскому кол</w:t>
      </w:r>
      <w:r>
        <w:rPr>
          <w:sz w:val="17"/>
          <w:szCs w:val="17"/>
          <w:rtl w:val="0"/>
        </w:rPr>
        <w:t>-</w:t>
      </w:r>
      <w:r>
        <w:rPr>
          <w:sz w:val="17"/>
          <w:szCs w:val="17"/>
          <w:rtl w:val="0"/>
        </w:rPr>
        <w:t>центру</w:t>
      </w:r>
      <w:r>
        <w:rPr>
          <w:sz w:val="17"/>
          <w:szCs w:val="17"/>
          <w:rtl w:val="0"/>
        </w:rPr>
        <w:t xml:space="preserve">. </w:t>
      </w:r>
      <w:r>
        <w:rPr>
          <w:sz w:val="17"/>
          <w:szCs w:val="17"/>
          <w:rtl w:val="0"/>
          <w:lang w:val="ru-RU"/>
        </w:rPr>
        <w:t>Это упростило бы процесс обновления данных</w:t>
      </w:r>
      <w:r>
        <w:rPr>
          <w:sz w:val="17"/>
          <w:szCs w:val="17"/>
          <w:rtl w:val="0"/>
        </w:rPr>
        <w:t xml:space="preserve">, </w:t>
      </w:r>
      <w:r>
        <w:rPr>
          <w:sz w:val="17"/>
          <w:szCs w:val="17"/>
          <w:rtl w:val="0"/>
          <w:lang w:val="ru-RU"/>
        </w:rPr>
        <w:t>но потребовало бы значительных затрат на разработку</w:t>
      </w:r>
      <w:r>
        <w:rPr>
          <w:sz w:val="17"/>
          <w:szCs w:val="17"/>
          <w:rtl w:val="0"/>
        </w:rPr>
        <w:t xml:space="preserve">. </w:t>
      </w:r>
    </w:p>
    <w:p>
      <w:pPr>
        <w:pStyle w:val="Основной текст"/>
        <w:spacing w:after="180"/>
        <w:rPr>
          <w:sz w:val="17"/>
          <w:szCs w:val="17"/>
        </w:rPr>
      </w:pPr>
      <w:r>
        <w:rPr>
          <w:sz w:val="17"/>
          <w:szCs w:val="17"/>
          <w:rtl w:val="0"/>
          <w:lang w:val="ru-RU"/>
        </w:rPr>
        <w:t>Перенос кол</w:t>
      </w:r>
      <w:r>
        <w:rPr>
          <w:sz w:val="17"/>
          <w:szCs w:val="17"/>
          <w:rtl w:val="0"/>
        </w:rPr>
        <w:t>-</w:t>
      </w:r>
      <w:r>
        <w:rPr>
          <w:sz w:val="17"/>
          <w:szCs w:val="17"/>
          <w:rtl w:val="0"/>
          <w:lang w:val="ru-RU"/>
        </w:rPr>
        <w:t>центра на собственное решение с более глубокими интеграциями</w:t>
      </w:r>
      <w:r>
        <w:rPr>
          <w:sz w:val="17"/>
          <w:szCs w:val="17"/>
          <w:rtl w:val="0"/>
        </w:rPr>
        <w:t xml:space="preserve">. </w:t>
      </w:r>
      <w:r>
        <w:rPr>
          <w:sz w:val="17"/>
          <w:szCs w:val="17"/>
          <w:rtl w:val="0"/>
          <w:lang w:val="ru-RU"/>
        </w:rPr>
        <w:t>Однако это может потребовать большего времени и ресурсов на реализацию</w:t>
      </w:r>
      <w:r>
        <w:rPr>
          <w:sz w:val="17"/>
          <w:szCs w:val="17"/>
          <w:rtl w:val="0"/>
        </w:rPr>
        <w:t>.</w:t>
      </w:r>
    </w:p>
    <w:p>
      <w:pPr>
        <w:pStyle w:val="Основной текст"/>
        <w:spacing w:after="180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</w:rPr>
        <w:t>Недостатки</w:t>
      </w:r>
      <w:r>
        <w:rPr>
          <w:b w:val="1"/>
          <w:bCs w:val="1"/>
          <w:sz w:val="20"/>
          <w:szCs w:val="20"/>
          <w:rtl w:val="0"/>
        </w:rPr>
        <w:t xml:space="preserve">, </w:t>
      </w:r>
      <w:r>
        <w:rPr>
          <w:b w:val="1"/>
          <w:bCs w:val="1"/>
          <w:sz w:val="20"/>
          <w:szCs w:val="20"/>
          <w:rtl w:val="0"/>
          <w:lang w:val="ru-RU"/>
        </w:rPr>
        <w:t>ограничения</w:t>
      </w:r>
      <w:r>
        <w:rPr>
          <w:b w:val="1"/>
          <w:bCs w:val="1"/>
          <w:sz w:val="20"/>
          <w:szCs w:val="20"/>
          <w:rtl w:val="0"/>
        </w:rPr>
        <w:t xml:space="preserve">, </w:t>
      </w:r>
      <w:r>
        <w:rPr>
          <w:b w:val="1"/>
          <w:bCs w:val="1"/>
          <w:sz w:val="20"/>
          <w:szCs w:val="20"/>
          <w:rtl w:val="0"/>
        </w:rPr>
        <w:t>риски</w:t>
      </w:r>
    </w:p>
    <w:p>
      <w:pPr>
        <w:pStyle w:val="Основной текст"/>
        <w:spacing w:after="180"/>
        <w:rPr>
          <w:sz w:val="17"/>
          <w:szCs w:val="17"/>
        </w:rPr>
      </w:pPr>
      <w:r>
        <w:rPr>
          <w:sz w:val="17"/>
          <w:szCs w:val="17"/>
          <w:rtl w:val="0"/>
        </w:rPr>
        <w:t>Недостатки</w:t>
      </w:r>
      <w:r>
        <w:rPr>
          <w:sz w:val="17"/>
          <w:szCs w:val="17"/>
          <w:rtl w:val="0"/>
        </w:rPr>
        <w:t xml:space="preserve">: </w:t>
      </w:r>
      <w:r>
        <w:rPr>
          <w:sz w:val="17"/>
          <w:szCs w:val="17"/>
          <w:rtl w:val="0"/>
          <w:lang w:val="ru-RU"/>
        </w:rPr>
        <w:t>Ограниченная возможность взаимодействия системы партнёрского кол</w:t>
      </w:r>
      <w:r>
        <w:rPr>
          <w:sz w:val="17"/>
          <w:szCs w:val="17"/>
          <w:rtl w:val="0"/>
        </w:rPr>
        <w:t>-</w:t>
      </w:r>
      <w:r>
        <w:rPr>
          <w:sz w:val="17"/>
          <w:szCs w:val="17"/>
          <w:rtl w:val="0"/>
          <w:lang w:val="ru-RU"/>
        </w:rPr>
        <w:t>центра с банком через файлы</w:t>
      </w:r>
      <w:r>
        <w:rPr>
          <w:sz w:val="17"/>
          <w:szCs w:val="17"/>
          <w:rtl w:val="0"/>
        </w:rPr>
        <w:t xml:space="preserve">, </w:t>
      </w:r>
      <w:r>
        <w:rPr>
          <w:sz w:val="17"/>
          <w:szCs w:val="17"/>
          <w:rtl w:val="0"/>
          <w:lang w:val="ru-RU"/>
        </w:rPr>
        <w:t>что может быть менее гибким</w:t>
      </w:r>
      <w:r>
        <w:rPr>
          <w:sz w:val="17"/>
          <w:szCs w:val="17"/>
          <w:rtl w:val="0"/>
        </w:rPr>
        <w:t xml:space="preserve">, </w:t>
      </w:r>
      <w:r>
        <w:rPr>
          <w:sz w:val="17"/>
          <w:szCs w:val="17"/>
          <w:rtl w:val="0"/>
          <w:lang w:val="ru-RU"/>
        </w:rPr>
        <w:t xml:space="preserve">чем </w:t>
      </w:r>
      <w:r>
        <w:rPr>
          <w:sz w:val="17"/>
          <w:szCs w:val="17"/>
          <w:rtl w:val="0"/>
        </w:rPr>
        <w:t xml:space="preserve">API. </w:t>
      </w:r>
    </w:p>
    <w:p>
      <w:pPr>
        <w:pStyle w:val="Основной текст"/>
        <w:spacing w:after="180"/>
        <w:rPr>
          <w:sz w:val="17"/>
          <w:szCs w:val="17"/>
        </w:rPr>
      </w:pPr>
      <w:r>
        <w:rPr>
          <w:sz w:val="17"/>
          <w:szCs w:val="17"/>
          <w:rtl w:val="0"/>
          <w:lang w:val="ru-RU"/>
        </w:rPr>
        <w:t>Ограничения</w:t>
      </w:r>
      <w:r>
        <w:rPr>
          <w:sz w:val="17"/>
          <w:szCs w:val="17"/>
          <w:rtl w:val="0"/>
        </w:rPr>
        <w:t xml:space="preserve">: </w:t>
      </w:r>
      <w:r>
        <w:rPr>
          <w:sz w:val="17"/>
          <w:szCs w:val="17"/>
          <w:rtl w:val="0"/>
          <w:lang w:val="ru-RU"/>
        </w:rPr>
        <w:t>Партнёрский кол</w:t>
      </w:r>
      <w:r>
        <w:rPr>
          <w:sz w:val="17"/>
          <w:szCs w:val="17"/>
          <w:rtl w:val="0"/>
        </w:rPr>
        <w:t>-</w:t>
      </w:r>
      <w:r>
        <w:rPr>
          <w:sz w:val="17"/>
          <w:szCs w:val="17"/>
          <w:rtl w:val="0"/>
          <w:lang w:val="ru-RU"/>
        </w:rPr>
        <w:t xml:space="preserve">центр не может оперативно получить обновлённые данные через </w:t>
      </w:r>
      <w:r>
        <w:rPr>
          <w:sz w:val="17"/>
          <w:szCs w:val="17"/>
          <w:rtl w:val="0"/>
        </w:rPr>
        <w:t xml:space="preserve">API, </w:t>
      </w:r>
      <w:r>
        <w:rPr>
          <w:sz w:val="17"/>
          <w:szCs w:val="17"/>
          <w:rtl w:val="0"/>
          <w:lang w:val="ru-RU"/>
        </w:rPr>
        <w:t>данные обновляются с задержкой</w:t>
      </w:r>
      <w:r>
        <w:rPr>
          <w:sz w:val="17"/>
          <w:szCs w:val="17"/>
          <w:rtl w:val="0"/>
        </w:rPr>
        <w:t xml:space="preserve">. </w:t>
      </w:r>
    </w:p>
    <w:p>
      <w:pPr>
        <w:pStyle w:val="Основной текст"/>
        <w:spacing w:after="180"/>
        <w:rPr>
          <w:sz w:val="17"/>
          <w:szCs w:val="17"/>
        </w:rPr>
      </w:pPr>
      <w:r>
        <w:rPr>
          <w:sz w:val="17"/>
          <w:szCs w:val="17"/>
          <w:rtl w:val="0"/>
        </w:rPr>
        <w:t>Риски</w:t>
      </w:r>
      <w:r>
        <w:rPr>
          <w:sz w:val="17"/>
          <w:szCs w:val="17"/>
          <w:rtl w:val="0"/>
        </w:rPr>
        <w:t xml:space="preserve">: </w:t>
      </w:r>
      <w:r>
        <w:rPr>
          <w:sz w:val="17"/>
          <w:szCs w:val="17"/>
          <w:rtl w:val="0"/>
          <w:lang w:val="ru-RU"/>
        </w:rPr>
        <w:t>Возможные технические сбои в процессе передачи данных могут повлиять на качество обслуживания клиентов</w:t>
      </w:r>
      <w:r>
        <w:rPr>
          <w:sz w:val="17"/>
          <w:szCs w:val="17"/>
          <w:rtl w:val="0"/>
        </w:rPr>
        <w:t>.</w:t>
      </w:r>
    </w:p>
    <w:p>
      <w:pPr>
        <w:pStyle w:val="Основной текст"/>
      </w:pPr>
    </w:p>
    <w:p>
      <w:pPr>
        <w:pStyle w:val="Основной текст"/>
      </w:pPr>
      <w:r/>
    </w:p>
    <w:sectPr>
      <w:headerReference w:type="default" r:id="rId6"/>
      <w:footerReference w:type="default" r:id="rId7"/>
      <w:pgSz w:w="11900" w:h="16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