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D1" w:rsidRDefault="00E26080">
      <w:r>
        <w:t>5дайте определения термина обозначенный перекресток</w:t>
      </w:r>
    </w:p>
    <w:p w:rsidR="00E26080" w:rsidRDefault="00E2608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0"/>
          <w:szCs w:val="20"/>
          <w:shd w:val="clear" w:color="auto" w:fill="FFFFFF"/>
        </w:rPr>
        <w:t>обозначенный перекресток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—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6" w:history="1">
        <w:r>
          <w:rPr>
            <w:rStyle w:val="a4"/>
            <w:rFonts w:ascii="Arial" w:hAnsi="Arial" w:cs="Arial"/>
            <w:color w:val="975393"/>
            <w:sz w:val="20"/>
            <w:szCs w:val="20"/>
            <w:shd w:val="clear" w:color="auto" w:fill="FFFFFF"/>
          </w:rPr>
          <w:t>перекресток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перед которым на данной дороге установлен дорожный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7" w:history="1">
        <w:r>
          <w:rPr>
            <w:rStyle w:val="a4"/>
            <w:rFonts w:ascii="Arial" w:hAnsi="Arial" w:cs="Arial"/>
            <w:color w:val="975393"/>
            <w:sz w:val="20"/>
            <w:szCs w:val="20"/>
            <w:shd w:val="clear" w:color="auto" w:fill="FFFFFF"/>
          </w:rPr>
          <w:t>знак (знаки) приоритета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E26080" w:rsidRDefault="00E2608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11 что означает термин Главная дорога</w:t>
      </w:r>
    </w:p>
    <w:p w:rsidR="00E26080" w:rsidRPr="00E26080" w:rsidRDefault="00E26080" w:rsidP="00E260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" w:history="1">
        <w:r w:rsidRPr="00E26080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2.11</w:t>
        </w:r>
      </w:hyperlink>
      <w:r w:rsidRPr="00E2608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 </w:t>
      </w:r>
      <w:r w:rsidRPr="00E26080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главная дорога</w:t>
      </w:r>
      <w:r w:rsidRPr="00E2608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— дорога, обозначенная дорожными знаками «</w:t>
      </w:r>
      <w:hyperlink r:id="rId9" w:history="1">
        <w:r w:rsidRPr="00E26080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Главная дорога</w:t>
        </w:r>
      </w:hyperlink>
      <w:r w:rsidRPr="00E2608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», «</w:t>
      </w:r>
      <w:hyperlink r:id="rId10" w:history="1">
        <w:r w:rsidRPr="00E26080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 xml:space="preserve">Пересечение </w:t>
        </w:r>
        <w:proofErr w:type="gramStart"/>
        <w:r w:rsidRPr="00E26080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со</w:t>
        </w:r>
        <w:proofErr w:type="gramEnd"/>
        <w:r w:rsidRPr="00E26080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 xml:space="preserve"> второстепенной дорогой</w:t>
        </w:r>
      </w:hyperlink>
      <w:r w:rsidRPr="00E2608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», «</w:t>
      </w:r>
      <w:hyperlink r:id="rId11" w:history="1">
        <w:r w:rsidRPr="00E26080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Примыкание второстепенной дороги</w:t>
        </w:r>
      </w:hyperlink>
      <w:r w:rsidRPr="00E2608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», «</w:t>
      </w:r>
      <w:hyperlink r:id="rId12" w:history="1">
        <w:r w:rsidRPr="00E26080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Автомагистраль</w:t>
        </w:r>
      </w:hyperlink>
      <w:r w:rsidRPr="00E2608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» или «</w:t>
      </w:r>
      <w:hyperlink r:id="rId13" w:history="1">
        <w:r w:rsidRPr="00E26080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Дорога для автомобилей</w:t>
        </w:r>
      </w:hyperlink>
      <w:r w:rsidRPr="00E2608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», по отношению к пересекаемой (примыкающей), дорога с усовершенствованным покрытием по отношению к дороге без такого покрытия, дорога с гравийным покрытием по отношению к грунтовой, любая дорога по отношению к выездам с </w:t>
      </w:r>
      <w:hyperlink r:id="rId14" w:history="1">
        <w:r w:rsidRPr="00E26080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прилегающих территорий</w:t>
        </w:r>
      </w:hyperlink>
      <w:r w:rsidRPr="00E2608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или </w:t>
      </w:r>
      <w:hyperlink r:id="rId15" w:history="1">
        <w:r w:rsidRPr="00E26080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жилых зон</w:t>
        </w:r>
      </w:hyperlink>
      <w:r w:rsidRPr="00E2608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. Наличие на второстепенной дороге непосредственно перед перекрестком участка с покрытием (усовершенствованным или гравийным) не делает ее равной по значению </w:t>
      </w:r>
      <w:proofErr w:type="gramStart"/>
      <w:r w:rsidRPr="00E2608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</w:t>
      </w:r>
      <w:proofErr w:type="gramEnd"/>
      <w:r w:rsidRPr="00E2608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пересекаемой;</w:t>
      </w:r>
    </w:p>
    <w:p w:rsidR="00E26080" w:rsidRDefault="00E26080">
      <w:r>
        <w:t>12 что означает термин Водитель</w:t>
      </w:r>
    </w:p>
    <w:p w:rsidR="00E26080" w:rsidRPr="00E26080" w:rsidRDefault="00E26080" w:rsidP="00E260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6" w:history="1">
        <w:r w:rsidRPr="00E26080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2.8</w:t>
        </w:r>
      </w:hyperlink>
      <w:r w:rsidRPr="00E2608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 </w:t>
      </w:r>
      <w:r w:rsidRPr="00E26080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водитель</w:t>
      </w:r>
      <w:r w:rsidRPr="00E2608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— физическое лицо, управляющее транспортным средством, самоходной машиной, за исключением лица, обучаемого управлению механическим транспортным средством, самоходной машиной (сдающего квалификационный практический экзамен на право управления механическим транспортным средством, самоходной машиной). К водителю приравниваются лицо, обучающее управлению механическим транспортным средством, самоходной машиной (принимающее квалификационный практический экзамен на право управления механическим транспортным средством, самоходной машиной) и при этом находящееся в нем (ней), а также всадник, погонщик скота;</w:t>
      </w:r>
    </w:p>
    <w:p w:rsidR="00E26080" w:rsidRDefault="00993A37">
      <w:r>
        <w:t>6 действия водителя при наличии на дороге полосы разгона и торможения</w:t>
      </w:r>
    </w:p>
    <w:p w:rsidR="00993A37" w:rsidRPr="00993A37" w:rsidRDefault="00993A37" w:rsidP="00993A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7" w:history="1">
        <w:r w:rsidRPr="00993A37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70</w:t>
        </w:r>
      </w:hyperlink>
      <w:r w:rsidRPr="00993A3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 При наличии полосы торможения водитель, намеревающийся повернуть, должен своевременно перестроиться на эту полосу и снижать скорость движения только на ней.</w:t>
      </w:r>
    </w:p>
    <w:p w:rsidR="00993A37" w:rsidRPr="00993A37" w:rsidRDefault="00993A37" w:rsidP="00993A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8" w:history="1">
        <w:r w:rsidRPr="00993A37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71</w:t>
        </w:r>
      </w:hyperlink>
      <w:r w:rsidRPr="00993A3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 При наличии в месте въезда на дорогу полосы разгона водитель должен двигаться по ней и перестраиваться на соседнюю полосу движения, уступая дорогу транспортным средствам, движущимся по этой дороге.</w:t>
      </w:r>
    </w:p>
    <w:p w:rsidR="00993A37" w:rsidRDefault="00993A37">
      <w:r>
        <w:t>Когда можно пользоваться противотуманными фарами и задним противотуманным фонарем</w:t>
      </w:r>
    </w:p>
    <w:p w:rsidR="00993A37" w:rsidRPr="00993A37" w:rsidRDefault="00993A37" w:rsidP="00993A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19" w:history="1">
        <w:r w:rsidRPr="00993A37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165</w:t>
        </w:r>
      </w:hyperlink>
      <w:r w:rsidRPr="00993A3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 Противотуманные фары на транспортном средстве могут использоваться водителем:</w:t>
      </w:r>
    </w:p>
    <w:p w:rsidR="00993A37" w:rsidRPr="00993A37" w:rsidRDefault="00993A37" w:rsidP="00993A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0" w:history="1">
        <w:r w:rsidRPr="00993A37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165.1</w:t>
        </w:r>
      </w:hyperlink>
      <w:r w:rsidRPr="00993A3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 в </w:t>
      </w:r>
      <w:hyperlink r:id="rId21" w:history="1">
        <w:r w:rsidRPr="00993A37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темное время суток</w:t>
        </w:r>
      </w:hyperlink>
      <w:r w:rsidRPr="00993A3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и (или) при </w:t>
      </w:r>
      <w:hyperlink r:id="rId22" w:history="1">
        <w:r w:rsidRPr="00993A37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недостаточной видимости дороги</w:t>
        </w:r>
      </w:hyperlink>
      <w:r w:rsidRPr="00993A3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совместно с ближним или дальним светом фар;</w:t>
      </w:r>
    </w:p>
    <w:p w:rsidR="00993A37" w:rsidRPr="00993A37" w:rsidRDefault="00993A37" w:rsidP="00993A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3" w:history="1">
        <w:r w:rsidRPr="00993A37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165.2</w:t>
        </w:r>
      </w:hyperlink>
      <w:r w:rsidRPr="00993A3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 вместо ближнего света фар в условиях, предусмотренных пунктами </w:t>
      </w:r>
      <w:hyperlink r:id="rId24" w:history="1">
        <w:r w:rsidRPr="00993A37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166</w:t>
        </w:r>
      </w:hyperlink>
      <w:r w:rsidRPr="00993A3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и </w:t>
      </w:r>
      <w:hyperlink r:id="rId25" w:history="1">
        <w:r w:rsidRPr="00993A37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167</w:t>
        </w:r>
      </w:hyperlink>
      <w:r w:rsidRPr="00993A3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настоящих Правил.</w:t>
      </w:r>
    </w:p>
    <w:p w:rsidR="00334BEA" w:rsidRPr="00334BEA" w:rsidRDefault="00334BEA" w:rsidP="00334B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26" w:history="1">
        <w:r w:rsidRPr="00334BEA">
          <w:rPr>
            <w:rFonts w:ascii="Arial" w:eastAsia="Times New Roman" w:hAnsi="Arial" w:cs="Arial"/>
            <w:color w:val="975393"/>
            <w:sz w:val="20"/>
            <w:szCs w:val="20"/>
            <w:u w:val="single"/>
            <w:lang w:eastAsia="ru-RU"/>
          </w:rPr>
          <w:t>169</w:t>
        </w:r>
      </w:hyperlink>
      <w:r w:rsidRPr="00334BE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 Задние противотуманные фонари на транспортных средствах могут применяться только при недостаточной видимости дороги.</w:t>
      </w:r>
    </w:p>
    <w:p w:rsidR="00993A37" w:rsidRDefault="00993A37">
      <w:bookmarkStart w:id="0" w:name="_GoBack"/>
      <w:bookmarkEnd w:id="0"/>
    </w:p>
    <w:sectPr w:rsidR="00993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046"/>
    <w:multiLevelType w:val="multilevel"/>
    <w:tmpl w:val="7148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0734F"/>
    <w:multiLevelType w:val="multilevel"/>
    <w:tmpl w:val="EE30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295C67"/>
    <w:multiLevelType w:val="multilevel"/>
    <w:tmpl w:val="4E78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2056B"/>
    <w:multiLevelType w:val="multilevel"/>
    <w:tmpl w:val="051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0A713C"/>
    <w:multiLevelType w:val="multilevel"/>
    <w:tmpl w:val="98DC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16"/>
    <w:rsid w:val="000068D1"/>
    <w:rsid w:val="00334BEA"/>
    <w:rsid w:val="009177A6"/>
    <w:rsid w:val="00993A37"/>
    <w:rsid w:val="00E26080"/>
    <w:rsid w:val="00F5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6080"/>
    <w:rPr>
      <w:b/>
      <w:bCs/>
    </w:rPr>
  </w:style>
  <w:style w:type="character" w:customStyle="1" w:styleId="apple-converted-space">
    <w:name w:val="apple-converted-space"/>
    <w:basedOn w:val="a0"/>
    <w:rsid w:val="00E26080"/>
  </w:style>
  <w:style w:type="character" w:styleId="a4">
    <w:name w:val="Hyperlink"/>
    <w:basedOn w:val="a0"/>
    <w:uiPriority w:val="99"/>
    <w:semiHidden/>
    <w:unhideWhenUsed/>
    <w:rsid w:val="00E260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6080"/>
    <w:rPr>
      <w:b/>
      <w:bCs/>
    </w:rPr>
  </w:style>
  <w:style w:type="character" w:customStyle="1" w:styleId="apple-converted-space">
    <w:name w:val="apple-converted-space"/>
    <w:basedOn w:val="a0"/>
    <w:rsid w:val="00E26080"/>
  </w:style>
  <w:style w:type="character" w:styleId="a4">
    <w:name w:val="Hyperlink"/>
    <w:basedOn w:val="a0"/>
    <w:uiPriority w:val="99"/>
    <w:semiHidden/>
    <w:unhideWhenUsed/>
    <w:rsid w:val="00E260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d.by/2.11" TargetMode="External"/><Relationship Id="rId13" Type="http://schemas.openxmlformats.org/officeDocument/2006/relationships/hyperlink" Target="http://pdd.by/pdd/ru/sign-5.3/" TargetMode="External"/><Relationship Id="rId18" Type="http://schemas.openxmlformats.org/officeDocument/2006/relationships/hyperlink" Target="http://pdd.by/71" TargetMode="External"/><Relationship Id="rId26" Type="http://schemas.openxmlformats.org/officeDocument/2006/relationships/hyperlink" Target="http://pdd.by/16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dd.by/pdd/ru/2.63/" TargetMode="External"/><Relationship Id="rId7" Type="http://schemas.openxmlformats.org/officeDocument/2006/relationships/hyperlink" Target="http://pdd.by/pdd/ru/a2-p2/" TargetMode="External"/><Relationship Id="rId12" Type="http://schemas.openxmlformats.org/officeDocument/2006/relationships/hyperlink" Target="http://pdd.by/pdd/ru/sign-5.1/" TargetMode="External"/><Relationship Id="rId17" Type="http://schemas.openxmlformats.org/officeDocument/2006/relationships/hyperlink" Target="http://pdd.by/70" TargetMode="External"/><Relationship Id="rId25" Type="http://schemas.openxmlformats.org/officeDocument/2006/relationships/hyperlink" Target="http://pdd.by/pdd/ru/167/" TargetMode="External"/><Relationship Id="rId2" Type="http://schemas.openxmlformats.org/officeDocument/2006/relationships/styles" Target="styles.xml"/><Relationship Id="rId16" Type="http://schemas.openxmlformats.org/officeDocument/2006/relationships/hyperlink" Target="http://pdd.by/2.8" TargetMode="External"/><Relationship Id="rId20" Type="http://schemas.openxmlformats.org/officeDocument/2006/relationships/hyperlink" Target="http://pdd.by/165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dd.by/pdd/ru/2.45/" TargetMode="External"/><Relationship Id="rId11" Type="http://schemas.openxmlformats.org/officeDocument/2006/relationships/hyperlink" Target="http://pdd.by/pdd/ru/sign-2.3.2-3/" TargetMode="External"/><Relationship Id="rId24" Type="http://schemas.openxmlformats.org/officeDocument/2006/relationships/hyperlink" Target="http://pdd.by/pdd/ru/16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dd.by/pdd/ru/2.21/" TargetMode="External"/><Relationship Id="rId23" Type="http://schemas.openxmlformats.org/officeDocument/2006/relationships/hyperlink" Target="http://pdd.by/165.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pdd.by/pdd/ru/sign-2.3.1/" TargetMode="External"/><Relationship Id="rId19" Type="http://schemas.openxmlformats.org/officeDocument/2006/relationships/hyperlink" Target="http://pdd.by/16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dd.by/pdd/ru/sign-2.1/" TargetMode="External"/><Relationship Id="rId14" Type="http://schemas.openxmlformats.org/officeDocument/2006/relationships/hyperlink" Target="http://pdd.by/pdd/ru/2.53/" TargetMode="External"/><Relationship Id="rId22" Type="http://schemas.openxmlformats.org/officeDocument/2006/relationships/hyperlink" Target="http://pdd.by/pdd/ru/2.30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2</cp:revision>
  <dcterms:created xsi:type="dcterms:W3CDTF">2015-11-09T16:52:00Z</dcterms:created>
  <dcterms:modified xsi:type="dcterms:W3CDTF">2015-11-09T18:05:00Z</dcterms:modified>
</cp:coreProperties>
</file>