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3C1A" w14:textId="39EA4B7E" w:rsidR="00885DD2" w:rsidRDefault="00000000">
      <w:pPr>
        <w:pStyle w:val="ReportTitle"/>
        <w:jc w:val="center"/>
      </w:pPr>
      <w:r>
        <w:t xml:space="preserve">Computer Vision Final Project: Technical Report </w:t>
      </w:r>
    </w:p>
    <w:p w14:paraId="571696AC" w14:textId="59D3E186" w:rsidR="00885DD2" w:rsidRDefault="00000000">
      <w:pPr>
        <w:pStyle w:val="ReportSubtitle"/>
        <w:jc w:val="center"/>
      </w:pPr>
      <w:r>
        <w:t xml:space="preserve">Proyek Akhir Visi Komputer: </w:t>
      </w:r>
      <w:r w:rsidR="00F61CBE" w:rsidRPr="00F61CBE">
        <w:t>Peningkatan Recall Deteksi Pejalan Kaki pada Kondisi Minim Cahaya Menggunakan YOLOv8 dan Augmentasi Pencahayaan Adaptif</w:t>
      </w:r>
    </w:p>
    <w:tbl>
      <w:tblPr>
        <w:tblW w:w="0" w:type="auto"/>
        <w:jc w:val="center"/>
        <w:tblLayout w:type="fixed"/>
        <w:tblLook w:val="04A0" w:firstRow="1" w:lastRow="0" w:firstColumn="1" w:lastColumn="0" w:noHBand="0" w:noVBand="1"/>
      </w:tblPr>
      <w:tblGrid>
        <w:gridCol w:w="5117"/>
        <w:gridCol w:w="5117"/>
      </w:tblGrid>
      <w:tr w:rsidR="00885DD2" w14:paraId="54E99AD8" w14:textId="77777777">
        <w:trPr>
          <w:jc w:val="center"/>
        </w:trPr>
        <w:tc>
          <w:tcPr>
            <w:tcW w:w="5117" w:type="dxa"/>
            <w:vAlign w:val="center"/>
          </w:tcPr>
          <w:p w14:paraId="7CB65278" w14:textId="3AE6B8D7" w:rsidR="00885DD2" w:rsidRDefault="00783FC5">
            <w:pPr>
              <w:pStyle w:val="ReportAuthor"/>
              <w:jc w:val="center"/>
            </w:pPr>
            <w:r>
              <w:t>Linardi Halim</w:t>
            </w:r>
          </w:p>
          <w:p w14:paraId="228EEBD5" w14:textId="63CF728B" w:rsidR="00AD0E3A" w:rsidRDefault="0048267A" w:rsidP="00AD0E3A">
            <w:pPr>
              <w:pStyle w:val="ReportAuthor"/>
              <w:jc w:val="center"/>
            </w:pPr>
            <w:r>
              <w:t>Kristofer Ryan Giggs Eka Saputra</w:t>
            </w:r>
          </w:p>
          <w:p w14:paraId="3DE00FA1" w14:textId="4EB88F27" w:rsidR="00AD0E3A" w:rsidRDefault="0048267A" w:rsidP="00AD0E3A">
            <w:pPr>
              <w:pStyle w:val="ReportAuthor"/>
              <w:jc w:val="center"/>
            </w:pPr>
            <w:r>
              <w:t>Krisantus Amka Ginting</w:t>
            </w:r>
          </w:p>
          <w:p w14:paraId="189F2D89" w14:textId="383D8477" w:rsidR="00AD0E3A" w:rsidRDefault="0048267A" w:rsidP="00AD0E3A">
            <w:pPr>
              <w:pStyle w:val="ReportAuthor"/>
              <w:jc w:val="center"/>
            </w:pPr>
            <w:r>
              <w:t>Leonard Francois</w:t>
            </w:r>
          </w:p>
        </w:tc>
        <w:tc>
          <w:tcPr>
            <w:tcW w:w="5117" w:type="dxa"/>
            <w:vAlign w:val="center"/>
          </w:tcPr>
          <w:p w14:paraId="67168B04" w14:textId="35335BE1" w:rsidR="00885DD2" w:rsidRDefault="00FC7E38">
            <w:pPr>
              <w:pStyle w:val="ReportAuthor"/>
              <w:jc w:val="center"/>
            </w:pPr>
            <w:r>
              <w:t>212024005</w:t>
            </w:r>
          </w:p>
          <w:p w14:paraId="30837205" w14:textId="53AE2B65" w:rsidR="00AD0E3A" w:rsidRDefault="00FC7E38" w:rsidP="00AD0E3A">
            <w:pPr>
              <w:pStyle w:val="ReportAuthor"/>
              <w:jc w:val="center"/>
            </w:pPr>
            <w:r>
              <w:t>412024005</w:t>
            </w:r>
          </w:p>
          <w:p w14:paraId="4A133163" w14:textId="3E9824D3" w:rsidR="00AD0E3A" w:rsidRDefault="00EE4C40" w:rsidP="00AD0E3A">
            <w:pPr>
              <w:pStyle w:val="ReportAuthor"/>
              <w:jc w:val="center"/>
            </w:pPr>
            <w:r>
              <w:t>4</w:t>
            </w:r>
            <w:r w:rsidR="00F61CBE">
              <w:t>120240</w:t>
            </w:r>
            <w:r>
              <w:t>2</w:t>
            </w:r>
            <w:r w:rsidR="00F61CBE">
              <w:t>5</w:t>
            </w:r>
          </w:p>
          <w:p w14:paraId="2DA2AD93" w14:textId="29E3C45B" w:rsidR="00AD0E3A" w:rsidRDefault="00783FC5" w:rsidP="00AD0E3A">
            <w:pPr>
              <w:pStyle w:val="ReportAuthor"/>
              <w:jc w:val="center"/>
            </w:pPr>
            <w:r>
              <w:t>412024035</w:t>
            </w:r>
          </w:p>
        </w:tc>
      </w:tr>
    </w:tbl>
    <w:p w14:paraId="20E64463" w14:textId="77777777" w:rsidR="00885DD2" w:rsidRDefault="00885DD2">
      <w:pPr>
        <w:sectPr w:rsidR="00885DD2">
          <w:footerReference w:type="default" r:id="rId8"/>
          <w:pgSz w:w="11905" w:h="16838"/>
          <w:pgMar w:top="490" w:right="835" w:bottom="619" w:left="835" w:header="288" w:footer="288" w:gutter="0"/>
          <w:cols w:space="720"/>
          <w:docGrid w:linePitch="360"/>
        </w:sectPr>
      </w:pPr>
    </w:p>
    <w:p w14:paraId="3CDA3D5E" w14:textId="7FABA067" w:rsidR="00885DD2" w:rsidRDefault="00000000" w:rsidP="002D1F65">
      <w:pPr>
        <w:pStyle w:val="ReportSection"/>
        <w:tabs>
          <w:tab w:val="left" w:pos="288"/>
        </w:tabs>
      </w:pPr>
      <w:r>
        <w:t>Abstract</w:t>
      </w:r>
    </w:p>
    <w:p w14:paraId="72BC9791" w14:textId="582B5955" w:rsidR="00F61CBE" w:rsidRPr="00F61CBE" w:rsidRDefault="00000000" w:rsidP="00F61CBE">
      <w:pPr>
        <w:pStyle w:val="ReportBody"/>
        <w:jc w:val="both"/>
        <w:rPr>
          <w:lang w:val="en-ID"/>
        </w:rPr>
      </w:pPr>
      <w:r>
        <w:rPr>
          <w:b/>
        </w:rPr>
        <w:t>Abstract</w:t>
      </w:r>
      <w:r>
        <w:t>—</w:t>
      </w:r>
      <w:r w:rsidR="00F61CBE" w:rsidRPr="00F61CBE">
        <w:rPr>
          <w:lang w:val="en-ID"/>
        </w:rPr>
        <w:t>This project addresses the degradation of pedestrian detection performance in low-light environments by combining Ultralytics YOLOv8 (YOLOv8-Nano/Small) with adaptive illumination augmentation techniques, specifically Contrast Limited Adaptive Histogram Equalization (CLAHE) and Gamma Correction. Using the Roboflow Low-light v2 dataset (2,400 night-time street images), we establish a controlled experiment to evaluate whether pre-detection lighting enhancements can significantly improve pedestrian Recall without sacrificing real-time inference speed (</w:t>
      </w:r>
      <m:oMath>
        <m:r>
          <w:rPr>
            <w:rFonts w:ascii="Cambria Math" w:hAnsi="Cambria Math"/>
            <w:lang w:val="en-ID"/>
          </w:rPr>
          <m:t>≥20</m:t>
        </m:r>
        <m:r>
          <m:rPr>
            <m:nor/>
          </m:rPr>
          <w:rPr>
            <w:lang w:val="en-ID"/>
          </w:rPr>
          <m:t>--</m:t>
        </m:r>
        <m:r>
          <w:rPr>
            <w:rFonts w:ascii="Cambria Math" w:hAnsi="Cambria Math"/>
            <w:lang w:val="en-ID"/>
          </w:rPr>
          <m:t>25</m:t>
        </m:r>
      </m:oMath>
      <w:r w:rsidR="00F61CBE" w:rsidRPr="00F61CBE">
        <w:rPr>
          <w:lang w:val="en-ID"/>
        </w:rPr>
        <w:t xml:space="preserve"> FPS) on edge computing hardware.</w:t>
      </w:r>
    </w:p>
    <w:p w14:paraId="1B7109DB" w14:textId="480F8937" w:rsidR="00885DD2" w:rsidRDefault="00000000">
      <w:pPr>
        <w:pStyle w:val="ReportBody"/>
        <w:jc w:val="both"/>
      </w:pPr>
      <w:r>
        <w:t>.</w:t>
      </w:r>
    </w:p>
    <w:p w14:paraId="5A93CDB4" w14:textId="36D65BD0" w:rsidR="00885DD2" w:rsidRPr="009B037F" w:rsidRDefault="00000000">
      <w:pPr>
        <w:pStyle w:val="ReportBody"/>
        <w:jc w:val="both"/>
        <w:rPr>
          <w:lang w:val="en-ID"/>
        </w:rPr>
      </w:pPr>
      <w:r>
        <w:rPr>
          <w:b/>
        </w:rPr>
        <w:t>Abstrak</w:t>
      </w:r>
      <w:r>
        <w:t>—</w:t>
      </w:r>
      <w:r w:rsidR="00F61CBE" w:rsidRPr="00F61CBE">
        <w:rPr>
          <w:lang w:val="en-ID"/>
        </w:rPr>
        <w:t>Proyek ini mengatasi penurunan performa deteksi pejalan kaki pada kondisi minim cahaya dengan menggabungkan Ultralytics YOLOv8 (YOLOv8-Nano/Small) dan teknik augmentasi pencahayaan adaptif, yaitu CLAHE dan Gamma Correction. Menggunakan dataset Roboflow Low-light v2 (2.400 citra jalanan malam hari), kami merancang eksperimen terisolasi untuk membuktikan apakah peningkatan kualitas pencahayaan pra-deteksi mampu mendongkrak Recall pejalan kaki secara signifikan tanpa mengorbankan kecepatan inferensi real-time (</w:t>
      </w:r>
      <m:oMath>
        <m:r>
          <w:rPr>
            <w:rFonts w:ascii="Cambria Math" w:hAnsi="Cambria Math"/>
            <w:lang w:val="en-ID"/>
          </w:rPr>
          <m:t>≥20</m:t>
        </m:r>
        <m:r>
          <m:rPr>
            <m:nor/>
          </m:rPr>
          <w:rPr>
            <w:lang w:val="en-ID"/>
          </w:rPr>
          <m:t>--</m:t>
        </m:r>
        <m:r>
          <w:rPr>
            <w:rFonts w:ascii="Cambria Math" w:hAnsi="Cambria Math"/>
            <w:lang w:val="en-ID"/>
          </w:rPr>
          <m:t>25</m:t>
        </m:r>
      </m:oMath>
      <w:r w:rsidR="00F61CBE" w:rsidRPr="00F61CBE">
        <w:rPr>
          <w:lang w:val="en-ID"/>
        </w:rPr>
        <w:t xml:space="preserve"> FPS) pada perangkat keras standar.</w:t>
      </w:r>
    </w:p>
    <w:p w14:paraId="7347669A" w14:textId="13B6D626" w:rsidR="00885DD2" w:rsidRDefault="00000000">
      <w:pPr>
        <w:pStyle w:val="ReportSection"/>
        <w:tabs>
          <w:tab w:val="left" w:pos="288"/>
        </w:tabs>
      </w:pPr>
      <w:r>
        <w:t>1. Pendahuluan</w:t>
      </w:r>
    </w:p>
    <w:p w14:paraId="02FC77C3" w14:textId="77777777" w:rsidR="00F61CBE" w:rsidRPr="0013316A" w:rsidRDefault="00F61CBE" w:rsidP="0013316A">
      <w:pPr>
        <w:pStyle w:val="ReportIndonesian"/>
        <w:jc w:val="both"/>
        <w:rPr>
          <w:i w:val="0"/>
          <w:iCs/>
          <w:lang w:val="en-ID"/>
        </w:rPr>
      </w:pPr>
      <w:r w:rsidRPr="0013316A">
        <w:rPr>
          <w:i w:val="0"/>
          <w:iCs/>
          <w:lang w:val="en-ID"/>
        </w:rPr>
        <w:t xml:space="preserve">Sistem Bantuan Pengemudi Tingkat Lanjut (ADAS) dan Sistem Transportasi Cerdas (ITS) sangat bergantung pada deteksi pejalan kaki untuk mencegah fatalitas. Sebagian besar kecelakaan fatal terjadi pada malam hari atau kondisi low-light. Namun, model deep learning standar umumnya dilatih dengan data siang hari dan mengalami degradasi drastis saat diuji pada malam hari akibat rasio kontras rendah, derau sensor (high sensor noise), serta glare dari lampu kendaraan. </w:t>
      </w:r>
    </w:p>
    <w:p w14:paraId="2A8B1855" w14:textId="77777777" w:rsidR="00F61CBE" w:rsidRPr="0013316A" w:rsidRDefault="00F61CBE" w:rsidP="00F61CBE">
      <w:pPr>
        <w:pStyle w:val="ReportIndonesian"/>
        <w:ind w:firstLine="216"/>
        <w:jc w:val="both"/>
        <w:rPr>
          <w:i w:val="0"/>
          <w:iCs/>
          <w:lang w:val="en-ID"/>
        </w:rPr>
      </w:pPr>
      <w:r w:rsidRPr="0013316A">
        <w:rPr>
          <w:i w:val="0"/>
          <w:iCs/>
          <w:lang w:val="en-ID"/>
        </w:rPr>
        <w:t xml:space="preserve">Kamera RGB monokuler merupakan solusi yang jauh lebih ekonomis dibandingkan sensor LiDAR atau termal LWIR. Proyek ini berfokus pada intervensi tingkat algoritma visi komputer untuk memperkuat representasi visual citra gelap sebelum diproses oleh detektor YOLOv8. </w:t>
      </w:r>
    </w:p>
    <w:p w14:paraId="353139F7" w14:textId="77777777" w:rsidR="00F61CBE" w:rsidRPr="0013316A" w:rsidRDefault="00F61CBE" w:rsidP="0013316A">
      <w:pPr>
        <w:pStyle w:val="ReportIndonesian"/>
        <w:jc w:val="both"/>
        <w:rPr>
          <w:i w:val="0"/>
          <w:iCs/>
          <w:lang w:val="en-ID"/>
        </w:rPr>
      </w:pPr>
      <w:r w:rsidRPr="0013316A">
        <w:rPr>
          <w:b/>
          <w:bCs/>
          <w:i w:val="0"/>
          <w:iCs/>
          <w:lang w:val="en-ID"/>
        </w:rPr>
        <w:t>Tujuan Proyek:</w:t>
      </w:r>
    </w:p>
    <w:p w14:paraId="3C899558" w14:textId="77777777" w:rsidR="00F61CBE" w:rsidRPr="0013316A" w:rsidRDefault="00F61CBE" w:rsidP="00F61CBE">
      <w:pPr>
        <w:pStyle w:val="ReportIndonesian"/>
        <w:numPr>
          <w:ilvl w:val="0"/>
          <w:numId w:val="10"/>
        </w:numPr>
        <w:jc w:val="both"/>
        <w:rPr>
          <w:i w:val="0"/>
          <w:iCs/>
          <w:lang w:val="en-ID"/>
        </w:rPr>
      </w:pPr>
      <w:r w:rsidRPr="0013316A">
        <w:rPr>
          <w:i w:val="0"/>
          <w:iCs/>
          <w:lang w:val="en-ID"/>
        </w:rPr>
        <w:t xml:space="preserve">Mengembangkan pipeline deteksi pejalan kaki minim cahaya berbasis YOLOv8. </w:t>
      </w:r>
    </w:p>
    <w:p w14:paraId="053317EE" w14:textId="77777777" w:rsidR="00F61CBE" w:rsidRPr="0013316A" w:rsidRDefault="00F61CBE" w:rsidP="00F61CBE">
      <w:pPr>
        <w:pStyle w:val="ReportIndonesian"/>
        <w:numPr>
          <w:ilvl w:val="0"/>
          <w:numId w:val="10"/>
        </w:numPr>
        <w:jc w:val="both"/>
        <w:rPr>
          <w:i w:val="0"/>
          <w:iCs/>
          <w:lang w:val="en-ID"/>
        </w:rPr>
      </w:pPr>
      <w:r w:rsidRPr="0013316A">
        <w:rPr>
          <w:i w:val="0"/>
          <w:iCs/>
          <w:lang w:val="en-ID"/>
        </w:rPr>
        <w:t xml:space="preserve">Mengintegrasikan teknik CLAHE dan Gamma Correction pada tahap pelatihan. </w:t>
      </w:r>
    </w:p>
    <w:p w14:paraId="1429B977" w14:textId="77777777" w:rsidR="00F61CBE" w:rsidRPr="00F61CBE" w:rsidRDefault="00F61CBE" w:rsidP="00F61CBE">
      <w:pPr>
        <w:pStyle w:val="ReportIndonesian"/>
        <w:numPr>
          <w:ilvl w:val="0"/>
          <w:numId w:val="10"/>
        </w:numPr>
        <w:jc w:val="both"/>
        <w:rPr>
          <w:lang w:val="en-ID"/>
        </w:rPr>
      </w:pPr>
      <w:r w:rsidRPr="0013316A">
        <w:rPr>
          <w:i w:val="0"/>
          <w:iCs/>
          <w:lang w:val="en-ID"/>
        </w:rPr>
        <w:t xml:space="preserve">Membuktikan peningkatan metrik Recall pejalan kaki secara signifikan dengan tetap mempertahankan kecepatan inferensi real-time. </w:t>
      </w:r>
    </w:p>
    <w:p w14:paraId="6BB4D7DE" w14:textId="6842303E" w:rsidR="00885DD2" w:rsidRDefault="00000000">
      <w:pPr>
        <w:pStyle w:val="ReportSection"/>
        <w:tabs>
          <w:tab w:val="left" w:pos="288"/>
        </w:tabs>
      </w:pPr>
      <w:r>
        <w:t>2. Metodologi</w:t>
      </w:r>
    </w:p>
    <w:p w14:paraId="13CA3D89" w14:textId="77777777" w:rsidR="00885DD2" w:rsidRDefault="00000000">
      <w:pPr>
        <w:pStyle w:val="ReportSubsection"/>
      </w:pPr>
      <w:r>
        <w:t>2.1   A. Data Strategy / Strategi Data</w:t>
      </w:r>
    </w:p>
    <w:p w14:paraId="7196E7B9" w14:textId="6F3731BF" w:rsidR="003434B7" w:rsidRPr="003434B7" w:rsidRDefault="003434B7" w:rsidP="00B74032">
      <w:pPr>
        <w:pStyle w:val="ReportSubsection"/>
        <w:jc w:val="both"/>
        <w:rPr>
          <w:b w:val="0"/>
          <w:bCs/>
          <w:lang w:val="en-ID"/>
        </w:rPr>
      </w:pPr>
      <w:r w:rsidRPr="003434B7">
        <w:rPr>
          <w:b w:val="0"/>
          <w:bCs/>
        </w:rPr>
        <w:t>Kami menggunakan dataset Roboflow Low-light v2 (lisensi CC BY 4.0) yang terdiri dari 2.400 citra lalu lintas malam beresolusi 640x640 piksel. Hasil audit ketat menggunakan skrip khusus (src/audit_dataset.py) mengonfirmasi 7.777 anotasi bounding box yang terbagi ke dalam split Train (2.100 citra; 6.816 box), Validasi (200 citra; 650 box), dan Uji (100 citra; 311 box). Dataset mengalami ketidakseimbangan kelas yang signifikan dengan 6.871 box Vehicle</w:t>
      </w:r>
      <w:r w:rsidR="00B74032">
        <w:rPr>
          <w:b w:val="0"/>
          <w:bCs/>
        </w:rPr>
        <w:t xml:space="preserve"> </w:t>
      </w:r>
      <w:r w:rsidR="00B74032" w:rsidRPr="00B74032">
        <w:rPr>
          <w:b w:val="0"/>
          <w:bCs/>
        </w:rPr>
        <w:t>(88,4%) berbanding 906 box Person (11,6%), atau rasio 7,58:1. Prapemrosesan menerapkan CLAHE pada kanal L (clip limit = 2.0, tile grid = 8x8) dalam ruang warna CIE L*a*b* untuk memperjelas siluet lokal, serta Gamma Correction (gamma = 0.6) untuk mencerahkan tone sedang tanpa membuat area terang menjadi jenuh. Untuk mencegah kebocoran data (data leakage), seluruh kalkulasi histogram dan augmentasi hanya diterapkan pada data latih, sementara data uji dijaga murni.</w:t>
      </w:r>
    </w:p>
    <w:p w14:paraId="147057E2" w14:textId="4ABA8BED" w:rsidR="00885DD2" w:rsidRDefault="00000000">
      <w:pPr>
        <w:pStyle w:val="ReportSubsection"/>
      </w:pPr>
      <w:r>
        <w:t>2.2   B. Model Architecture / Arsitektur Model</w:t>
      </w:r>
    </w:p>
    <w:p w14:paraId="26A40761" w14:textId="77777777" w:rsidR="00034239" w:rsidRDefault="00162FA5" w:rsidP="00DD3360">
      <w:pPr>
        <w:pStyle w:val="ReportSubsection"/>
        <w:jc w:val="both"/>
        <w:rPr>
          <w:b w:val="0"/>
          <w:bCs/>
        </w:rPr>
      </w:pPr>
      <w:r w:rsidRPr="001538A8">
        <w:rPr>
          <w:b w:val="0"/>
          <w:bCs/>
        </w:rPr>
        <w:t>Kami menggunakan arsitektur Ultralytics YOLOv8-Nano (yolov8n.pt) berukuran ~3,2 juta parameter karena memiliki keseimbangan terbaik antara akurasi deteksi dan efisiensi komputasi pada perangkat edge. YOLOv8 menggunakan head deteksi anchor-free yang secara langsung memprediksi titik pusat dan dimensi bounding box, sehingga sangat adaptif terhadap berbagai rasio aspek pejalan kaki. Backbone dan neck memanfaatkan modul C2f untuk menggabungkan kontur spasial tingkat rendah dengan konteks semantik tingkat tinggi. Pelatihan dipandu oleh kombinasi fungsi loss Complete IoU (CIoU) untuk akurasi bounding box, Distribution Focal Loss (DFL) untuk regresi batas objek yang kabur pada kondisi gelap, dan Binary Cross-Entropy (BCE) untuk klasifikasi objek. Hyperparameter distandarisasi: batch size = 16, learning rate awal = 0,01 (AdamW/SGD dengan cosine decay), random seed = 42, dilatih selama 50 epoch dengan early stopping</w:t>
      </w:r>
    </w:p>
    <w:p w14:paraId="7E3FDF9A" w14:textId="77777777" w:rsidR="00034239" w:rsidRDefault="00034239" w:rsidP="00DD3360">
      <w:pPr>
        <w:pStyle w:val="ReportSubsection"/>
        <w:jc w:val="both"/>
        <w:rPr>
          <w:b w:val="0"/>
          <w:bCs/>
        </w:rPr>
      </w:pPr>
    </w:p>
    <w:p w14:paraId="7CFA0703" w14:textId="77777777" w:rsidR="00034239" w:rsidRDefault="00034239" w:rsidP="00DD3360">
      <w:pPr>
        <w:pStyle w:val="ReportSubsection"/>
        <w:jc w:val="both"/>
        <w:rPr>
          <w:b w:val="0"/>
          <w:bCs/>
        </w:rPr>
      </w:pPr>
    </w:p>
    <w:p w14:paraId="5C59AE15" w14:textId="77777777" w:rsidR="00034239" w:rsidRDefault="00034239" w:rsidP="00DD3360">
      <w:pPr>
        <w:pStyle w:val="ReportSubsection"/>
        <w:jc w:val="both"/>
        <w:rPr>
          <w:b w:val="0"/>
          <w:bCs/>
        </w:rPr>
      </w:pPr>
    </w:p>
    <w:p w14:paraId="59B66D9E" w14:textId="77777777" w:rsidR="00034239" w:rsidRDefault="00034239" w:rsidP="00DD3360">
      <w:pPr>
        <w:pStyle w:val="ReportSubsection"/>
        <w:jc w:val="both"/>
        <w:rPr>
          <w:b w:val="0"/>
          <w:bCs/>
        </w:rPr>
      </w:pPr>
    </w:p>
    <w:p w14:paraId="57B477D4" w14:textId="77777777" w:rsidR="00034239" w:rsidRDefault="00034239" w:rsidP="00DD3360">
      <w:pPr>
        <w:pStyle w:val="ReportSubsection"/>
        <w:jc w:val="both"/>
        <w:rPr>
          <w:b w:val="0"/>
          <w:bCs/>
        </w:rPr>
      </w:pPr>
    </w:p>
    <w:p w14:paraId="220000B4" w14:textId="54B55D59" w:rsidR="00885DD2" w:rsidRDefault="00000000" w:rsidP="00DD3360">
      <w:pPr>
        <w:pStyle w:val="ReportSubsection"/>
        <w:jc w:val="both"/>
      </w:pPr>
      <w:r w:rsidRPr="001538A8">
        <w:rPr>
          <w:b w:val="0"/>
          <w:bCs/>
        </w:rPr>
        <w:br w:type="column"/>
      </w:r>
      <w:r w:rsidR="00DE77D7">
        <w:lastRenderedPageBreak/>
        <w:t>2.</w:t>
      </w:r>
      <w:r w:rsidR="00DE77D7">
        <w:t>3</w:t>
      </w:r>
      <w:r w:rsidR="00DE77D7">
        <w:t xml:space="preserve">   </w:t>
      </w:r>
      <w:r w:rsidR="00236F15" w:rsidRPr="00236F15">
        <w:t>C. Deployment &amp; Environment / Lingkungan &amp; Penerapan</w:t>
      </w:r>
    </w:p>
    <w:p w14:paraId="6CE76F7D" w14:textId="4CDE2919" w:rsidR="00166F78" w:rsidRPr="00166F78" w:rsidRDefault="00166F78" w:rsidP="004B0E8E">
      <w:pPr>
        <w:pStyle w:val="ReportSection"/>
        <w:tabs>
          <w:tab w:val="left" w:pos="288"/>
        </w:tabs>
        <w:jc w:val="both"/>
        <w:rPr>
          <w:b w:val="0"/>
          <w:bCs/>
          <w:color w:val="auto"/>
          <w:sz w:val="20"/>
          <w:szCs w:val="18"/>
        </w:rPr>
      </w:pPr>
      <w:r w:rsidRPr="00166F78">
        <w:rPr>
          <w:b w:val="0"/>
          <w:bCs/>
          <w:color w:val="auto"/>
          <w:sz w:val="20"/>
          <w:szCs w:val="18"/>
        </w:rPr>
        <w:t>Eksperimen pelatihan dan fine-tuning model dijalankan menggunakan perangkat keras GPU NVIDIA T4 pada Google Colab (16 GB VRAM, framework PyTorch). Pengukuran latensi dan throughput inferensi dilakukan pada perangkat lokal berprosesor Intel Core i5/i7 dan RAM 16 GB untuk memverifikasi kelayakan real-time pada perangkat keras umum. Untuk penerapan, model YOLOv8 yang</w:t>
      </w:r>
      <w:r w:rsidR="004B0E8E">
        <w:rPr>
          <w:b w:val="0"/>
          <w:bCs/>
          <w:color w:val="auto"/>
          <w:sz w:val="20"/>
          <w:szCs w:val="18"/>
        </w:rPr>
        <w:t xml:space="preserve"> </w:t>
      </w:r>
      <w:r w:rsidR="004B0E8E" w:rsidRPr="004B0E8E">
        <w:rPr>
          <w:b w:val="0"/>
          <w:bCs/>
          <w:color w:val="auto"/>
          <w:sz w:val="20"/>
          <w:szCs w:val="18"/>
        </w:rPr>
        <w:t>telah dilatih diintegrasikan ke dalam pipeline inferensi Python (OpenCV / Streamlit) yang menerima masukan frame video atau gambar statis, menjalankan prapemrosesan pencahayaan adaptif, dan menampilkan prediksi bounding box beserta confidence score secara real-time (≥ 20-25 FPS).</w:t>
      </w:r>
    </w:p>
    <w:p w14:paraId="7DD7A654" w14:textId="4E41AAD2" w:rsidR="00885DD2" w:rsidRDefault="00000000">
      <w:pPr>
        <w:pStyle w:val="ReportSection"/>
        <w:tabs>
          <w:tab w:val="left" w:pos="288"/>
        </w:tabs>
      </w:pPr>
      <w:r>
        <w:t>3. Hasil dan Pembahasan</w:t>
      </w:r>
    </w:p>
    <w:p w14:paraId="09EFE799" w14:textId="77777777" w:rsidR="006A620B" w:rsidRDefault="00A7740E" w:rsidP="00DD3360">
      <w:pPr>
        <w:pStyle w:val="ReportMinihead"/>
        <w:jc w:val="both"/>
        <w:rPr>
          <w:b w:val="0"/>
          <w:bCs/>
        </w:rPr>
      </w:pPr>
      <w:r w:rsidRPr="00A7740E">
        <w:rPr>
          <w:b w:val="0"/>
          <w:bCs/>
        </w:rPr>
        <w:t>Kerangka evaluasi kuantitatif kami memprioritaskan Recall pejalan kaki di samping metrik deteksi standar (Precision, mAP@50, mAP@50:95, dan FPS). Empat varian eksperimen terkontrol ditetapkan pada split uji yang identik: B0 (Baseline zero-shot YOLOv8n COCO), Exp-A (Fine-tuned YOLOv8n tanpa augmentasi pencahayaan), Exp-B (Fine-tuned YOLOv8n dengan augmentasi CLAHE), dan Exp-C (Fine-tuned YOLOv8n dengan Gamma Correction). Hasil audit dataset (Tabel I) mengonfirmasi ketidakseimbangan kelas 7,58:1, membuktikan bahwa nilai mAP keseluruhan dapat mengeluhkan rendahnya deteksi pejalan kaki jika tidak dievaluasi per kelas. Pengujian awal baseline zero-shot menunjukkan tingginya false negative di mana pejalan kaki bersiluet gelap tidak terdeteksi sama sekali. Desain eksperimen terkontrol ini bertujuan membuktikan bahwa augmentasi CLAHE dan Gamma meningkatkan Recall pejalan kaki secara signifikan (target +10%) tanpa memicu peningkatan false positive berlebih</w:t>
      </w:r>
    </w:p>
    <w:p w14:paraId="731D20AF" w14:textId="30AD7861" w:rsidR="00885DD2" w:rsidRDefault="000E2349">
      <w:pPr>
        <w:pStyle w:val="ReportMinihead"/>
      </w:pPr>
      <w:r w:rsidRPr="000E2349">
        <w:t>TABLE I: Dataset Audit &amp; Bounding Box Distribution per Split</w:t>
      </w:r>
    </w:p>
    <w:tbl>
      <w:tblPr>
        <w:tblW w:w="5007" w:type="dxa"/>
        <w:jc w:val="center"/>
        <w:tblLook w:val="04A0" w:firstRow="1" w:lastRow="0" w:firstColumn="1" w:lastColumn="0" w:noHBand="0" w:noVBand="1"/>
      </w:tblPr>
      <w:tblGrid>
        <w:gridCol w:w="704"/>
        <w:gridCol w:w="803"/>
        <w:gridCol w:w="683"/>
        <w:gridCol w:w="850"/>
        <w:gridCol w:w="850"/>
        <w:gridCol w:w="1117"/>
      </w:tblGrid>
      <w:tr w:rsidR="009C0BD2" w:rsidRPr="009C0BD2" w14:paraId="6354990A" w14:textId="77777777" w:rsidTr="00C4247E">
        <w:trPr>
          <w:trHeight w:val="564"/>
          <w:jc w:val="center"/>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763F6D85" w14:textId="211B0C84" w:rsidR="009C0BD2" w:rsidRPr="00FC7D8E" w:rsidRDefault="00721168" w:rsidP="00863792">
            <w:pPr>
              <w:spacing w:line="240" w:lineRule="auto"/>
              <w:jc w:val="center"/>
              <w:rPr>
                <w:rFonts w:eastAsia="Times New Roman" w:cs="Times New Roman"/>
                <w:color w:val="000000"/>
                <w:szCs w:val="20"/>
                <w:lang w:val="en-ID" w:eastAsia="zh-CN"/>
              </w:rPr>
            </w:pPr>
            <w:r w:rsidRPr="00FC7D8E">
              <w:rPr>
                <w:rFonts w:eastAsia="Times New Roman" w:cs="Times New Roman"/>
                <w:color w:val="000000"/>
                <w:szCs w:val="20"/>
                <w:lang w:eastAsia="zh-CN"/>
              </w:rPr>
              <w:t>Split Data</w:t>
            </w:r>
          </w:p>
        </w:tc>
        <w:tc>
          <w:tcPr>
            <w:tcW w:w="803" w:type="dxa"/>
            <w:tcBorders>
              <w:top w:val="single" w:sz="4" w:space="0" w:color="auto"/>
              <w:left w:val="nil"/>
              <w:bottom w:val="single" w:sz="4" w:space="0" w:color="auto"/>
              <w:right w:val="single" w:sz="4" w:space="0" w:color="auto"/>
            </w:tcBorders>
            <w:noWrap/>
            <w:vAlign w:val="center"/>
            <w:hideMark/>
          </w:tcPr>
          <w:p w14:paraId="7A5985F1" w14:textId="333EB3F7" w:rsidR="009C0BD2" w:rsidRPr="00FC7D8E" w:rsidRDefault="00721168" w:rsidP="00863792">
            <w:pPr>
              <w:spacing w:line="240" w:lineRule="auto"/>
              <w:jc w:val="center"/>
              <w:rPr>
                <w:rFonts w:eastAsia="Times New Roman" w:cs="Times New Roman"/>
                <w:color w:val="000000"/>
                <w:szCs w:val="20"/>
                <w:lang w:val="en-ID" w:eastAsia="zh-CN"/>
              </w:rPr>
            </w:pPr>
            <w:r w:rsidRPr="00FC7D8E">
              <w:rPr>
                <w:rFonts w:eastAsia="Times New Roman" w:cs="Times New Roman"/>
                <w:color w:val="000000"/>
                <w:szCs w:val="20"/>
                <w:lang w:eastAsia="zh-CN"/>
              </w:rPr>
              <w:t>Citra</w:t>
            </w:r>
          </w:p>
        </w:tc>
        <w:tc>
          <w:tcPr>
            <w:tcW w:w="683" w:type="dxa"/>
            <w:tcBorders>
              <w:top w:val="single" w:sz="4" w:space="0" w:color="auto"/>
              <w:left w:val="nil"/>
              <w:bottom w:val="single" w:sz="4" w:space="0" w:color="auto"/>
              <w:right w:val="single" w:sz="4" w:space="0" w:color="auto"/>
            </w:tcBorders>
            <w:noWrap/>
            <w:vAlign w:val="center"/>
            <w:hideMark/>
          </w:tcPr>
          <w:p w14:paraId="57746DDA" w14:textId="135C1341" w:rsidR="009C0BD2" w:rsidRPr="00FC7D8E" w:rsidRDefault="00721168" w:rsidP="00863792">
            <w:pPr>
              <w:spacing w:line="240" w:lineRule="auto"/>
              <w:jc w:val="center"/>
              <w:rPr>
                <w:rFonts w:eastAsia="Times New Roman" w:cs="Times New Roman"/>
                <w:color w:val="000000"/>
                <w:szCs w:val="20"/>
                <w:lang w:val="en-ID" w:eastAsia="zh-CN"/>
              </w:rPr>
            </w:pPr>
            <w:r w:rsidRPr="00FC7D8E">
              <w:rPr>
                <w:rFonts w:eastAsia="Times New Roman" w:cs="Times New Roman"/>
                <w:color w:val="000000"/>
                <w:szCs w:val="20"/>
                <w:lang w:eastAsia="zh-CN"/>
              </w:rPr>
              <w:t>T</w:t>
            </w:r>
            <w:r w:rsidRPr="00FC7D8E">
              <w:rPr>
                <w:rFonts w:eastAsia="Times New Roman" w:cs="Times New Roman"/>
                <w:color w:val="000000"/>
                <w:szCs w:val="20"/>
                <w:lang w:eastAsia="zh-CN"/>
              </w:rPr>
              <w:t>otal Box</w:t>
            </w:r>
          </w:p>
        </w:tc>
        <w:tc>
          <w:tcPr>
            <w:tcW w:w="850" w:type="dxa"/>
            <w:tcBorders>
              <w:top w:val="single" w:sz="4" w:space="0" w:color="auto"/>
              <w:left w:val="nil"/>
              <w:bottom w:val="single" w:sz="4" w:space="0" w:color="auto"/>
              <w:right w:val="single" w:sz="4" w:space="0" w:color="auto"/>
            </w:tcBorders>
            <w:noWrap/>
            <w:vAlign w:val="center"/>
            <w:hideMark/>
          </w:tcPr>
          <w:p w14:paraId="28A7356A" w14:textId="743249F2" w:rsidR="009C0BD2" w:rsidRPr="00FC7D8E" w:rsidRDefault="00751B32" w:rsidP="00863792">
            <w:pPr>
              <w:spacing w:line="240" w:lineRule="auto"/>
              <w:jc w:val="center"/>
              <w:rPr>
                <w:rFonts w:eastAsia="Times New Roman" w:cs="Times New Roman"/>
                <w:color w:val="000000"/>
                <w:szCs w:val="20"/>
                <w:lang w:val="en-ID" w:eastAsia="zh-CN"/>
              </w:rPr>
            </w:pPr>
            <w:r w:rsidRPr="00FC7D8E">
              <w:rPr>
                <w:rFonts w:eastAsia="Times New Roman" w:cs="Times New Roman"/>
                <w:color w:val="000000"/>
                <w:szCs w:val="20"/>
                <w:lang w:eastAsia="zh-CN"/>
              </w:rPr>
              <w:t>Box Vehic</w:t>
            </w:r>
            <w:r w:rsidR="00A51C25">
              <w:rPr>
                <w:rFonts w:eastAsia="Times New Roman" w:cs="Times New Roman"/>
                <w:color w:val="000000"/>
                <w:szCs w:val="20"/>
                <w:lang w:eastAsia="zh-CN"/>
              </w:rPr>
              <w:t>l</w:t>
            </w:r>
            <w:r w:rsidRPr="00FC7D8E">
              <w:rPr>
                <w:rFonts w:eastAsia="Times New Roman" w:cs="Times New Roman"/>
                <w:color w:val="000000"/>
                <w:szCs w:val="20"/>
                <w:lang w:eastAsia="zh-CN"/>
              </w:rPr>
              <w:t>e</w:t>
            </w:r>
          </w:p>
        </w:tc>
        <w:tc>
          <w:tcPr>
            <w:tcW w:w="850" w:type="dxa"/>
            <w:tcBorders>
              <w:top w:val="single" w:sz="4" w:space="0" w:color="auto"/>
              <w:left w:val="nil"/>
              <w:bottom w:val="single" w:sz="4" w:space="0" w:color="auto"/>
              <w:right w:val="single" w:sz="4" w:space="0" w:color="auto"/>
            </w:tcBorders>
            <w:noWrap/>
            <w:vAlign w:val="center"/>
            <w:hideMark/>
          </w:tcPr>
          <w:p w14:paraId="31B8E898" w14:textId="30D3BC2E" w:rsidR="009C0BD2" w:rsidRPr="00FC7D8E" w:rsidRDefault="00751B32" w:rsidP="00863792">
            <w:pPr>
              <w:spacing w:line="240" w:lineRule="auto"/>
              <w:jc w:val="center"/>
              <w:rPr>
                <w:rFonts w:eastAsia="Times New Roman" w:cs="Times New Roman"/>
                <w:color w:val="000000"/>
                <w:szCs w:val="20"/>
                <w:lang w:val="en-ID" w:eastAsia="zh-CN"/>
              </w:rPr>
            </w:pPr>
            <w:r w:rsidRPr="00FC7D8E">
              <w:rPr>
                <w:rFonts w:eastAsia="Times New Roman" w:cs="Times New Roman"/>
                <w:color w:val="000000"/>
                <w:szCs w:val="20"/>
                <w:lang w:eastAsia="zh-CN"/>
              </w:rPr>
              <w:t>Box Person</w:t>
            </w:r>
          </w:p>
        </w:tc>
        <w:tc>
          <w:tcPr>
            <w:tcW w:w="1117" w:type="dxa"/>
            <w:tcBorders>
              <w:top w:val="single" w:sz="4" w:space="0" w:color="auto"/>
              <w:left w:val="nil"/>
              <w:bottom w:val="single" w:sz="4" w:space="0" w:color="auto"/>
              <w:right w:val="single" w:sz="4" w:space="0" w:color="auto"/>
            </w:tcBorders>
            <w:noWrap/>
            <w:vAlign w:val="center"/>
            <w:hideMark/>
          </w:tcPr>
          <w:p w14:paraId="1DBFD4D4" w14:textId="0C6F76A7" w:rsidR="009C0BD2" w:rsidRPr="00FC7D8E" w:rsidRDefault="00863792" w:rsidP="00863792">
            <w:pPr>
              <w:spacing w:line="240" w:lineRule="auto"/>
              <w:jc w:val="center"/>
              <w:rPr>
                <w:rFonts w:eastAsia="Times New Roman" w:cs="Times New Roman"/>
                <w:color w:val="000000"/>
                <w:szCs w:val="20"/>
                <w:lang w:val="en-ID" w:eastAsia="zh-CN"/>
              </w:rPr>
            </w:pPr>
            <w:r w:rsidRPr="00FC7D8E">
              <w:rPr>
                <w:rFonts w:eastAsia="Times New Roman" w:cs="Times New Roman"/>
                <w:color w:val="000000"/>
                <w:szCs w:val="20"/>
                <w:lang w:eastAsia="zh-CN"/>
              </w:rPr>
              <w:t>Imbalance</w:t>
            </w:r>
          </w:p>
        </w:tc>
      </w:tr>
      <w:tr w:rsidR="009C0BD2" w:rsidRPr="009C0BD2" w14:paraId="359DA172" w14:textId="77777777" w:rsidTr="00C4247E">
        <w:trPr>
          <w:trHeight w:val="312"/>
          <w:jc w:val="center"/>
        </w:trPr>
        <w:tc>
          <w:tcPr>
            <w:tcW w:w="704" w:type="dxa"/>
            <w:tcBorders>
              <w:top w:val="nil"/>
              <w:left w:val="single" w:sz="4" w:space="0" w:color="auto"/>
              <w:bottom w:val="single" w:sz="4" w:space="0" w:color="auto"/>
              <w:right w:val="single" w:sz="4" w:space="0" w:color="auto"/>
            </w:tcBorders>
            <w:noWrap/>
            <w:vAlign w:val="center"/>
            <w:hideMark/>
          </w:tcPr>
          <w:p w14:paraId="3F7FEE2C" w14:textId="63EB97DD" w:rsidR="009C0BD2" w:rsidRPr="009C0BD2" w:rsidRDefault="00162467" w:rsidP="00DD3360">
            <w:pPr>
              <w:spacing w:line="240" w:lineRule="auto"/>
              <w:jc w:val="center"/>
              <w:rPr>
                <w:rFonts w:ascii="Calibri" w:eastAsia="Times New Roman" w:hAnsi="Calibri" w:cs="Calibri"/>
                <w:color w:val="000000"/>
                <w:sz w:val="22"/>
                <w:lang w:val="en-ID" w:eastAsia="zh-CN"/>
              </w:rPr>
            </w:pPr>
            <w:r w:rsidRPr="00162467">
              <w:rPr>
                <w:rFonts w:ascii="Calibri" w:eastAsia="Times New Roman" w:hAnsi="Calibri" w:cs="Calibri"/>
                <w:color w:val="000000"/>
                <w:sz w:val="22"/>
                <w:lang w:eastAsia="zh-CN"/>
              </w:rPr>
              <w:t>Train</w:t>
            </w:r>
          </w:p>
        </w:tc>
        <w:tc>
          <w:tcPr>
            <w:tcW w:w="803" w:type="dxa"/>
            <w:tcBorders>
              <w:top w:val="nil"/>
              <w:left w:val="nil"/>
              <w:bottom w:val="single" w:sz="4" w:space="0" w:color="auto"/>
              <w:right w:val="single" w:sz="4" w:space="0" w:color="auto"/>
            </w:tcBorders>
            <w:noWrap/>
            <w:vAlign w:val="center"/>
            <w:hideMark/>
          </w:tcPr>
          <w:p w14:paraId="29E0EA26" w14:textId="758F1BF9" w:rsidR="009C0BD2" w:rsidRPr="00DD3360" w:rsidRDefault="00162467"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2.100</w:t>
            </w:r>
          </w:p>
        </w:tc>
        <w:tc>
          <w:tcPr>
            <w:tcW w:w="683" w:type="dxa"/>
            <w:tcBorders>
              <w:top w:val="nil"/>
              <w:left w:val="nil"/>
              <w:bottom w:val="single" w:sz="4" w:space="0" w:color="auto"/>
              <w:right w:val="single" w:sz="4" w:space="0" w:color="auto"/>
            </w:tcBorders>
            <w:noWrap/>
            <w:vAlign w:val="center"/>
            <w:hideMark/>
          </w:tcPr>
          <w:p w14:paraId="34837751" w14:textId="74388BA1" w:rsidR="009C0BD2" w:rsidRPr="00DD3360" w:rsidRDefault="00FC7D8E"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6.816</w:t>
            </w:r>
          </w:p>
        </w:tc>
        <w:tc>
          <w:tcPr>
            <w:tcW w:w="850" w:type="dxa"/>
            <w:tcBorders>
              <w:top w:val="nil"/>
              <w:left w:val="nil"/>
              <w:bottom w:val="single" w:sz="4" w:space="0" w:color="auto"/>
              <w:right w:val="single" w:sz="4" w:space="0" w:color="auto"/>
            </w:tcBorders>
            <w:noWrap/>
            <w:vAlign w:val="center"/>
            <w:hideMark/>
          </w:tcPr>
          <w:p w14:paraId="32852B27" w14:textId="26FCA502" w:rsidR="009C0BD2" w:rsidRPr="00DD3360" w:rsidRDefault="00A51C25"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6.018 (88,3%)</w:t>
            </w:r>
          </w:p>
        </w:tc>
        <w:tc>
          <w:tcPr>
            <w:tcW w:w="850" w:type="dxa"/>
            <w:tcBorders>
              <w:top w:val="nil"/>
              <w:left w:val="nil"/>
              <w:bottom w:val="single" w:sz="4" w:space="0" w:color="auto"/>
              <w:right w:val="single" w:sz="4" w:space="0" w:color="auto"/>
            </w:tcBorders>
            <w:noWrap/>
            <w:vAlign w:val="center"/>
            <w:hideMark/>
          </w:tcPr>
          <w:p w14:paraId="39D55102" w14:textId="57617920" w:rsidR="009C0BD2" w:rsidRPr="00DD3360" w:rsidRDefault="00DC7608"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798 (11,7%)</w:t>
            </w:r>
          </w:p>
        </w:tc>
        <w:tc>
          <w:tcPr>
            <w:tcW w:w="1117" w:type="dxa"/>
            <w:tcBorders>
              <w:top w:val="nil"/>
              <w:left w:val="nil"/>
              <w:bottom w:val="single" w:sz="4" w:space="0" w:color="auto"/>
              <w:right w:val="single" w:sz="4" w:space="0" w:color="auto"/>
            </w:tcBorders>
            <w:noWrap/>
            <w:vAlign w:val="center"/>
            <w:hideMark/>
          </w:tcPr>
          <w:p w14:paraId="47918B66" w14:textId="7DEE2857" w:rsidR="009C0BD2" w:rsidRPr="009C0BD2" w:rsidRDefault="00DD3360" w:rsidP="00DD3360">
            <w:pPr>
              <w:spacing w:line="240" w:lineRule="auto"/>
              <w:jc w:val="center"/>
              <w:rPr>
                <w:rFonts w:ascii="Calibri" w:eastAsia="Times New Roman" w:hAnsi="Calibri" w:cs="Calibri"/>
                <w:color w:val="000000"/>
                <w:sz w:val="22"/>
                <w:lang w:val="en-ID" w:eastAsia="zh-CN"/>
              </w:rPr>
            </w:pPr>
            <w:r w:rsidRPr="00DD3360">
              <w:rPr>
                <w:rFonts w:ascii="Calibri" w:eastAsia="Times New Roman" w:hAnsi="Calibri" w:cs="Calibri"/>
                <w:color w:val="000000"/>
                <w:sz w:val="22"/>
                <w:lang w:eastAsia="zh-CN"/>
              </w:rPr>
              <w:t>7,54 : 1</w:t>
            </w:r>
          </w:p>
        </w:tc>
      </w:tr>
      <w:tr w:rsidR="009C0BD2" w:rsidRPr="009C0BD2" w14:paraId="4BE33A39" w14:textId="77777777" w:rsidTr="00C4247E">
        <w:trPr>
          <w:trHeight w:val="312"/>
          <w:jc w:val="center"/>
        </w:trPr>
        <w:tc>
          <w:tcPr>
            <w:tcW w:w="704" w:type="dxa"/>
            <w:tcBorders>
              <w:top w:val="nil"/>
              <w:left w:val="single" w:sz="4" w:space="0" w:color="auto"/>
              <w:bottom w:val="single" w:sz="4" w:space="0" w:color="auto"/>
              <w:right w:val="single" w:sz="4" w:space="0" w:color="auto"/>
            </w:tcBorders>
            <w:noWrap/>
            <w:vAlign w:val="center"/>
            <w:hideMark/>
          </w:tcPr>
          <w:p w14:paraId="7B4760A3" w14:textId="5E545161" w:rsidR="009C0BD2" w:rsidRPr="009C0BD2" w:rsidRDefault="00162467" w:rsidP="00DD3360">
            <w:pPr>
              <w:spacing w:line="240" w:lineRule="auto"/>
              <w:jc w:val="center"/>
              <w:rPr>
                <w:rFonts w:ascii="Calibri" w:eastAsia="Times New Roman" w:hAnsi="Calibri" w:cs="Calibri"/>
                <w:color w:val="000000"/>
                <w:sz w:val="22"/>
                <w:lang w:val="en-ID" w:eastAsia="zh-CN"/>
              </w:rPr>
            </w:pPr>
            <w:r w:rsidRPr="00162467">
              <w:rPr>
                <w:rFonts w:ascii="Calibri" w:eastAsia="Times New Roman" w:hAnsi="Calibri" w:cs="Calibri"/>
                <w:color w:val="000000"/>
                <w:sz w:val="22"/>
                <w:lang w:eastAsia="zh-CN"/>
              </w:rPr>
              <w:t>Valid</w:t>
            </w:r>
          </w:p>
        </w:tc>
        <w:tc>
          <w:tcPr>
            <w:tcW w:w="803" w:type="dxa"/>
            <w:tcBorders>
              <w:top w:val="nil"/>
              <w:left w:val="nil"/>
              <w:bottom w:val="single" w:sz="4" w:space="0" w:color="auto"/>
              <w:right w:val="single" w:sz="4" w:space="0" w:color="auto"/>
            </w:tcBorders>
            <w:noWrap/>
            <w:vAlign w:val="center"/>
            <w:hideMark/>
          </w:tcPr>
          <w:p w14:paraId="7C533F54" w14:textId="410DF109" w:rsidR="009C0BD2" w:rsidRPr="00DD3360" w:rsidRDefault="00162467"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200</w:t>
            </w:r>
          </w:p>
        </w:tc>
        <w:tc>
          <w:tcPr>
            <w:tcW w:w="683" w:type="dxa"/>
            <w:tcBorders>
              <w:top w:val="nil"/>
              <w:left w:val="nil"/>
              <w:bottom w:val="single" w:sz="4" w:space="0" w:color="auto"/>
              <w:right w:val="single" w:sz="4" w:space="0" w:color="auto"/>
            </w:tcBorders>
            <w:noWrap/>
            <w:vAlign w:val="center"/>
            <w:hideMark/>
          </w:tcPr>
          <w:p w14:paraId="20B16BEF" w14:textId="6DA1577D" w:rsidR="009C0BD2" w:rsidRPr="00DD3360" w:rsidRDefault="00FC7D8E"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650</w:t>
            </w:r>
          </w:p>
        </w:tc>
        <w:tc>
          <w:tcPr>
            <w:tcW w:w="850" w:type="dxa"/>
            <w:tcBorders>
              <w:top w:val="nil"/>
              <w:left w:val="nil"/>
              <w:bottom w:val="single" w:sz="4" w:space="0" w:color="auto"/>
              <w:right w:val="single" w:sz="4" w:space="0" w:color="auto"/>
            </w:tcBorders>
            <w:noWrap/>
            <w:vAlign w:val="center"/>
            <w:hideMark/>
          </w:tcPr>
          <w:p w14:paraId="51867163" w14:textId="5B30EC83" w:rsidR="009C0BD2" w:rsidRPr="00DD3360" w:rsidRDefault="00A51C25"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581 (89,4%)</w:t>
            </w:r>
          </w:p>
        </w:tc>
        <w:tc>
          <w:tcPr>
            <w:tcW w:w="850" w:type="dxa"/>
            <w:tcBorders>
              <w:top w:val="nil"/>
              <w:left w:val="nil"/>
              <w:bottom w:val="single" w:sz="4" w:space="0" w:color="auto"/>
              <w:right w:val="single" w:sz="4" w:space="0" w:color="auto"/>
            </w:tcBorders>
            <w:noWrap/>
            <w:vAlign w:val="center"/>
            <w:hideMark/>
          </w:tcPr>
          <w:p w14:paraId="2DB8BA55" w14:textId="28CE37F5" w:rsidR="009C0BD2" w:rsidRPr="00DD3360" w:rsidRDefault="00DC7608"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69 (10,6%)</w:t>
            </w:r>
          </w:p>
        </w:tc>
        <w:tc>
          <w:tcPr>
            <w:tcW w:w="1117" w:type="dxa"/>
            <w:tcBorders>
              <w:top w:val="nil"/>
              <w:left w:val="nil"/>
              <w:bottom w:val="single" w:sz="4" w:space="0" w:color="auto"/>
              <w:right w:val="single" w:sz="4" w:space="0" w:color="auto"/>
            </w:tcBorders>
            <w:noWrap/>
            <w:vAlign w:val="center"/>
            <w:hideMark/>
          </w:tcPr>
          <w:p w14:paraId="22D120C7" w14:textId="2EB9C1B1" w:rsidR="009C0BD2" w:rsidRPr="009C0BD2" w:rsidRDefault="00DD3360" w:rsidP="00DD3360">
            <w:pPr>
              <w:spacing w:line="240" w:lineRule="auto"/>
              <w:jc w:val="center"/>
              <w:rPr>
                <w:rFonts w:ascii="Calibri" w:eastAsia="Times New Roman" w:hAnsi="Calibri" w:cs="Calibri"/>
                <w:color w:val="000000"/>
                <w:sz w:val="22"/>
                <w:lang w:val="en-ID" w:eastAsia="zh-CN"/>
              </w:rPr>
            </w:pPr>
            <w:r w:rsidRPr="00DD3360">
              <w:rPr>
                <w:rFonts w:ascii="Calibri" w:eastAsia="Times New Roman" w:hAnsi="Calibri" w:cs="Calibri"/>
                <w:color w:val="000000"/>
                <w:sz w:val="22"/>
                <w:lang w:eastAsia="zh-CN"/>
              </w:rPr>
              <w:t>8,42 : 1</w:t>
            </w:r>
          </w:p>
        </w:tc>
      </w:tr>
      <w:tr w:rsidR="009C0BD2" w:rsidRPr="009C0BD2" w14:paraId="27717993" w14:textId="77777777" w:rsidTr="00034239">
        <w:trPr>
          <w:trHeight w:val="312"/>
          <w:jc w:val="center"/>
        </w:trPr>
        <w:tc>
          <w:tcPr>
            <w:tcW w:w="704" w:type="dxa"/>
            <w:tcBorders>
              <w:top w:val="nil"/>
              <w:left w:val="single" w:sz="4" w:space="0" w:color="auto"/>
              <w:bottom w:val="single" w:sz="4" w:space="0" w:color="auto"/>
              <w:right w:val="single" w:sz="4" w:space="0" w:color="auto"/>
            </w:tcBorders>
            <w:noWrap/>
            <w:vAlign w:val="center"/>
            <w:hideMark/>
          </w:tcPr>
          <w:p w14:paraId="673D84EE" w14:textId="4E38DBC6" w:rsidR="009C0BD2" w:rsidRPr="009C0BD2" w:rsidRDefault="00162467" w:rsidP="00DD3360">
            <w:pPr>
              <w:spacing w:line="240" w:lineRule="auto"/>
              <w:jc w:val="center"/>
              <w:rPr>
                <w:rFonts w:ascii="Calibri" w:eastAsia="Times New Roman" w:hAnsi="Calibri" w:cs="Calibri"/>
                <w:color w:val="000000"/>
                <w:sz w:val="22"/>
                <w:lang w:val="en-ID" w:eastAsia="zh-CN"/>
              </w:rPr>
            </w:pPr>
            <w:r w:rsidRPr="00162467">
              <w:rPr>
                <w:rFonts w:ascii="Calibri" w:eastAsia="Times New Roman" w:hAnsi="Calibri" w:cs="Calibri"/>
                <w:color w:val="000000"/>
                <w:sz w:val="22"/>
                <w:lang w:eastAsia="zh-CN"/>
              </w:rPr>
              <w:t>Test</w:t>
            </w:r>
          </w:p>
        </w:tc>
        <w:tc>
          <w:tcPr>
            <w:tcW w:w="803" w:type="dxa"/>
            <w:tcBorders>
              <w:top w:val="nil"/>
              <w:left w:val="nil"/>
              <w:bottom w:val="single" w:sz="4" w:space="0" w:color="auto"/>
              <w:right w:val="single" w:sz="4" w:space="0" w:color="auto"/>
            </w:tcBorders>
            <w:noWrap/>
            <w:vAlign w:val="center"/>
            <w:hideMark/>
          </w:tcPr>
          <w:p w14:paraId="3E2191B3" w14:textId="250F482D" w:rsidR="009C0BD2" w:rsidRPr="00DD3360" w:rsidRDefault="00FC7D8E"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100</w:t>
            </w:r>
          </w:p>
        </w:tc>
        <w:tc>
          <w:tcPr>
            <w:tcW w:w="683" w:type="dxa"/>
            <w:tcBorders>
              <w:top w:val="nil"/>
              <w:left w:val="nil"/>
              <w:bottom w:val="single" w:sz="4" w:space="0" w:color="auto"/>
              <w:right w:val="single" w:sz="4" w:space="0" w:color="auto"/>
            </w:tcBorders>
            <w:noWrap/>
            <w:vAlign w:val="center"/>
            <w:hideMark/>
          </w:tcPr>
          <w:p w14:paraId="28DF67CE" w14:textId="1D7FF694" w:rsidR="009C0BD2" w:rsidRPr="00DD3360" w:rsidRDefault="00AD23B7"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311</w:t>
            </w:r>
          </w:p>
        </w:tc>
        <w:tc>
          <w:tcPr>
            <w:tcW w:w="850" w:type="dxa"/>
            <w:tcBorders>
              <w:top w:val="nil"/>
              <w:left w:val="nil"/>
              <w:bottom w:val="single" w:sz="4" w:space="0" w:color="auto"/>
              <w:right w:val="single" w:sz="4" w:space="0" w:color="auto"/>
            </w:tcBorders>
            <w:noWrap/>
            <w:vAlign w:val="center"/>
            <w:hideMark/>
          </w:tcPr>
          <w:p w14:paraId="1D9E1345" w14:textId="6E7CBEC9" w:rsidR="009C0BD2" w:rsidRPr="00DD3360" w:rsidRDefault="00A51C25"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272 (87,5%)</w:t>
            </w:r>
          </w:p>
        </w:tc>
        <w:tc>
          <w:tcPr>
            <w:tcW w:w="850" w:type="dxa"/>
            <w:tcBorders>
              <w:top w:val="nil"/>
              <w:left w:val="nil"/>
              <w:bottom w:val="single" w:sz="4" w:space="0" w:color="auto"/>
              <w:right w:val="single" w:sz="4" w:space="0" w:color="auto"/>
            </w:tcBorders>
            <w:noWrap/>
            <w:vAlign w:val="center"/>
            <w:hideMark/>
          </w:tcPr>
          <w:p w14:paraId="5455F1D7" w14:textId="4D0CB7E9" w:rsidR="009C0BD2" w:rsidRPr="00DD3360" w:rsidRDefault="00DD3360"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39 (12,5%)</w:t>
            </w:r>
          </w:p>
        </w:tc>
        <w:tc>
          <w:tcPr>
            <w:tcW w:w="1117" w:type="dxa"/>
            <w:tcBorders>
              <w:top w:val="nil"/>
              <w:left w:val="nil"/>
              <w:bottom w:val="single" w:sz="4" w:space="0" w:color="auto"/>
              <w:right w:val="single" w:sz="4" w:space="0" w:color="auto"/>
            </w:tcBorders>
            <w:noWrap/>
            <w:vAlign w:val="center"/>
            <w:hideMark/>
          </w:tcPr>
          <w:p w14:paraId="002BB2A8" w14:textId="745DBF95" w:rsidR="009C0BD2" w:rsidRPr="009C0BD2" w:rsidRDefault="00DD3360" w:rsidP="00DD3360">
            <w:pPr>
              <w:spacing w:line="240" w:lineRule="auto"/>
              <w:jc w:val="center"/>
              <w:rPr>
                <w:rFonts w:ascii="Calibri" w:eastAsia="Times New Roman" w:hAnsi="Calibri" w:cs="Calibri"/>
                <w:color w:val="000000"/>
                <w:sz w:val="22"/>
                <w:lang w:val="en-ID" w:eastAsia="zh-CN"/>
              </w:rPr>
            </w:pPr>
            <w:r w:rsidRPr="00DD3360">
              <w:rPr>
                <w:rFonts w:ascii="Calibri" w:eastAsia="Times New Roman" w:hAnsi="Calibri" w:cs="Calibri"/>
                <w:color w:val="000000"/>
                <w:sz w:val="22"/>
                <w:lang w:eastAsia="zh-CN"/>
              </w:rPr>
              <w:t>6,97 : 1</w:t>
            </w:r>
          </w:p>
        </w:tc>
      </w:tr>
      <w:tr w:rsidR="009C0BD2" w:rsidRPr="009C0BD2" w14:paraId="3BDA2D90" w14:textId="77777777" w:rsidTr="00034239">
        <w:trPr>
          <w:trHeight w:val="312"/>
          <w:jc w:val="center"/>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4751CC21" w14:textId="60883B4B" w:rsidR="009C0BD2" w:rsidRPr="009C0BD2" w:rsidRDefault="00162467" w:rsidP="00DD3360">
            <w:pPr>
              <w:spacing w:line="240" w:lineRule="auto"/>
              <w:jc w:val="center"/>
              <w:rPr>
                <w:rFonts w:ascii="Calibri" w:eastAsia="Times New Roman" w:hAnsi="Calibri" w:cs="Calibri"/>
                <w:color w:val="000000"/>
                <w:sz w:val="22"/>
                <w:lang w:val="en-ID" w:eastAsia="zh-CN"/>
              </w:rPr>
            </w:pPr>
            <w:r w:rsidRPr="00162467">
              <w:rPr>
                <w:rFonts w:ascii="Calibri" w:eastAsia="Times New Roman" w:hAnsi="Calibri" w:cs="Calibri"/>
                <w:color w:val="000000"/>
                <w:sz w:val="22"/>
                <w:lang w:eastAsia="zh-CN"/>
              </w:rPr>
              <w:t>Total</w:t>
            </w:r>
          </w:p>
        </w:tc>
        <w:tc>
          <w:tcPr>
            <w:tcW w:w="803" w:type="dxa"/>
            <w:tcBorders>
              <w:top w:val="single" w:sz="4" w:space="0" w:color="auto"/>
              <w:left w:val="nil"/>
              <w:bottom w:val="single" w:sz="4" w:space="0" w:color="auto"/>
              <w:right w:val="single" w:sz="4" w:space="0" w:color="auto"/>
            </w:tcBorders>
            <w:noWrap/>
            <w:vAlign w:val="center"/>
            <w:hideMark/>
          </w:tcPr>
          <w:p w14:paraId="2810DA0B" w14:textId="6D8E1DE3" w:rsidR="009C0BD2" w:rsidRPr="00DD3360" w:rsidRDefault="00FC7D8E"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2.400</w:t>
            </w:r>
          </w:p>
        </w:tc>
        <w:tc>
          <w:tcPr>
            <w:tcW w:w="683" w:type="dxa"/>
            <w:tcBorders>
              <w:top w:val="single" w:sz="4" w:space="0" w:color="auto"/>
              <w:left w:val="nil"/>
              <w:bottom w:val="single" w:sz="4" w:space="0" w:color="auto"/>
              <w:right w:val="single" w:sz="4" w:space="0" w:color="auto"/>
            </w:tcBorders>
            <w:noWrap/>
            <w:vAlign w:val="center"/>
            <w:hideMark/>
          </w:tcPr>
          <w:p w14:paraId="2989997C" w14:textId="653D36FB" w:rsidR="009C0BD2" w:rsidRPr="00DD3360" w:rsidRDefault="00AD23B7"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7.777</w:t>
            </w:r>
          </w:p>
        </w:tc>
        <w:tc>
          <w:tcPr>
            <w:tcW w:w="850" w:type="dxa"/>
            <w:tcBorders>
              <w:top w:val="single" w:sz="4" w:space="0" w:color="auto"/>
              <w:left w:val="nil"/>
              <w:bottom w:val="single" w:sz="4" w:space="0" w:color="auto"/>
              <w:right w:val="single" w:sz="4" w:space="0" w:color="auto"/>
            </w:tcBorders>
            <w:noWrap/>
            <w:vAlign w:val="center"/>
            <w:hideMark/>
          </w:tcPr>
          <w:p w14:paraId="1ED1FA73" w14:textId="40AA709F" w:rsidR="009C0BD2" w:rsidRPr="00DD3360" w:rsidRDefault="00DC7608"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6.871 (88,4%)</w:t>
            </w:r>
          </w:p>
        </w:tc>
        <w:tc>
          <w:tcPr>
            <w:tcW w:w="850" w:type="dxa"/>
            <w:tcBorders>
              <w:top w:val="single" w:sz="4" w:space="0" w:color="auto"/>
              <w:left w:val="nil"/>
              <w:bottom w:val="single" w:sz="4" w:space="0" w:color="auto"/>
              <w:right w:val="single" w:sz="4" w:space="0" w:color="auto"/>
            </w:tcBorders>
            <w:noWrap/>
            <w:vAlign w:val="center"/>
            <w:hideMark/>
          </w:tcPr>
          <w:p w14:paraId="7881BD6E" w14:textId="3DEFF1DE" w:rsidR="009C0BD2" w:rsidRPr="00DD3360" w:rsidRDefault="00DD3360" w:rsidP="00DD3360">
            <w:pPr>
              <w:spacing w:line="240" w:lineRule="auto"/>
              <w:jc w:val="center"/>
              <w:rPr>
                <w:rFonts w:ascii="Calibri" w:eastAsia="Times New Roman" w:hAnsi="Calibri" w:cs="Calibri"/>
                <w:color w:val="000000"/>
                <w:szCs w:val="20"/>
                <w:lang w:val="en-ID" w:eastAsia="zh-CN"/>
              </w:rPr>
            </w:pPr>
            <w:r w:rsidRPr="00DD3360">
              <w:rPr>
                <w:rFonts w:ascii="Calibri" w:eastAsia="Times New Roman" w:hAnsi="Calibri" w:cs="Calibri"/>
                <w:color w:val="000000"/>
                <w:szCs w:val="20"/>
                <w:lang w:eastAsia="zh-CN"/>
              </w:rPr>
              <w:t>906 (11,6%)</w:t>
            </w:r>
          </w:p>
        </w:tc>
        <w:tc>
          <w:tcPr>
            <w:tcW w:w="1117" w:type="dxa"/>
            <w:tcBorders>
              <w:top w:val="single" w:sz="4" w:space="0" w:color="auto"/>
              <w:left w:val="nil"/>
              <w:bottom w:val="single" w:sz="4" w:space="0" w:color="auto"/>
              <w:right w:val="single" w:sz="4" w:space="0" w:color="auto"/>
            </w:tcBorders>
            <w:noWrap/>
            <w:vAlign w:val="center"/>
            <w:hideMark/>
          </w:tcPr>
          <w:p w14:paraId="244D12E2" w14:textId="54C92DBA" w:rsidR="009C0BD2" w:rsidRPr="009C0BD2" w:rsidRDefault="00DD3360" w:rsidP="00DD3360">
            <w:pPr>
              <w:spacing w:line="240" w:lineRule="auto"/>
              <w:jc w:val="center"/>
              <w:rPr>
                <w:rFonts w:ascii="Calibri" w:eastAsia="Times New Roman" w:hAnsi="Calibri" w:cs="Calibri"/>
                <w:color w:val="000000"/>
                <w:sz w:val="22"/>
                <w:lang w:val="en-ID" w:eastAsia="zh-CN"/>
              </w:rPr>
            </w:pPr>
            <w:r w:rsidRPr="00DD3360">
              <w:rPr>
                <w:rFonts w:ascii="Calibri" w:eastAsia="Times New Roman" w:hAnsi="Calibri" w:cs="Calibri"/>
                <w:color w:val="000000"/>
                <w:sz w:val="22"/>
                <w:lang w:eastAsia="zh-CN"/>
              </w:rPr>
              <w:t>7,58 : 1</w:t>
            </w:r>
          </w:p>
        </w:tc>
      </w:tr>
    </w:tbl>
    <w:p w14:paraId="5C2DCD02" w14:textId="1840141E" w:rsidR="000E5AE4" w:rsidRDefault="00100CC9" w:rsidP="000E5AE4">
      <w:pPr>
        <w:pStyle w:val="ReportMinihead"/>
      </w:pPr>
      <w:r w:rsidRPr="000E2349">
        <w:t>TABLE I</w:t>
      </w:r>
      <w:r>
        <w:t>I</w:t>
      </w:r>
      <w:r w:rsidRPr="000E2349">
        <w:t xml:space="preserve">: </w:t>
      </w:r>
      <w:r w:rsidR="000E5AE4" w:rsidRPr="000E5AE4">
        <w:t>Controlled Experiment Design &amp; Evaluation Framework</w:t>
      </w:r>
    </w:p>
    <w:tbl>
      <w:tblPr>
        <w:tblW w:w="5007" w:type="dxa"/>
        <w:jc w:val="center"/>
        <w:tblLook w:val="04A0" w:firstRow="1" w:lastRow="0" w:firstColumn="1" w:lastColumn="0" w:noHBand="0" w:noVBand="1"/>
      </w:tblPr>
      <w:tblGrid>
        <w:gridCol w:w="860"/>
        <w:gridCol w:w="988"/>
        <w:gridCol w:w="1255"/>
        <w:gridCol w:w="861"/>
        <w:gridCol w:w="1043"/>
      </w:tblGrid>
      <w:tr w:rsidR="000E5AE4" w:rsidRPr="00FC7D8E" w14:paraId="421E8800" w14:textId="77777777" w:rsidTr="00B47997">
        <w:trPr>
          <w:trHeight w:val="564"/>
          <w:jc w:val="center"/>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1F2577BC" w14:textId="48126927" w:rsidR="000E5AE4" w:rsidRPr="00FC7D8E" w:rsidRDefault="00465A89" w:rsidP="00C14F32">
            <w:pPr>
              <w:spacing w:line="240" w:lineRule="auto"/>
              <w:jc w:val="center"/>
              <w:rPr>
                <w:rFonts w:eastAsia="Times New Roman" w:cs="Times New Roman"/>
                <w:color w:val="000000"/>
                <w:szCs w:val="20"/>
                <w:lang w:val="en-ID" w:eastAsia="zh-CN"/>
              </w:rPr>
            </w:pPr>
            <w:r w:rsidRPr="00465A89">
              <w:rPr>
                <w:rFonts w:eastAsia="Times New Roman" w:cs="Times New Roman"/>
                <w:color w:val="000000"/>
                <w:szCs w:val="20"/>
                <w:lang w:eastAsia="zh-CN"/>
              </w:rPr>
              <w:t>ID Exp</w:t>
            </w:r>
          </w:p>
        </w:tc>
        <w:tc>
          <w:tcPr>
            <w:tcW w:w="988" w:type="dxa"/>
            <w:tcBorders>
              <w:top w:val="single" w:sz="4" w:space="0" w:color="auto"/>
              <w:left w:val="nil"/>
              <w:bottom w:val="single" w:sz="4" w:space="0" w:color="auto"/>
              <w:right w:val="single" w:sz="4" w:space="0" w:color="auto"/>
            </w:tcBorders>
            <w:noWrap/>
            <w:vAlign w:val="center"/>
            <w:hideMark/>
          </w:tcPr>
          <w:p w14:paraId="7B6F1AC5" w14:textId="4A7355B0" w:rsidR="000E5AE4" w:rsidRPr="00FC7D8E" w:rsidRDefault="00465A89" w:rsidP="00C14F32">
            <w:pPr>
              <w:spacing w:line="240" w:lineRule="auto"/>
              <w:jc w:val="center"/>
              <w:rPr>
                <w:rFonts w:eastAsia="Times New Roman" w:cs="Times New Roman"/>
                <w:color w:val="000000"/>
                <w:szCs w:val="20"/>
                <w:lang w:val="en-ID" w:eastAsia="zh-CN"/>
              </w:rPr>
            </w:pPr>
            <w:r w:rsidRPr="00465A89">
              <w:rPr>
                <w:rFonts w:eastAsia="Times New Roman" w:cs="Times New Roman"/>
                <w:color w:val="000000"/>
                <w:szCs w:val="20"/>
                <w:lang w:eastAsia="zh-CN"/>
              </w:rPr>
              <w:t>Strategi Model</w:t>
            </w:r>
          </w:p>
        </w:tc>
        <w:tc>
          <w:tcPr>
            <w:tcW w:w="1255" w:type="dxa"/>
            <w:tcBorders>
              <w:top w:val="single" w:sz="4" w:space="0" w:color="auto"/>
              <w:left w:val="nil"/>
              <w:bottom w:val="single" w:sz="4" w:space="0" w:color="auto"/>
              <w:right w:val="single" w:sz="4" w:space="0" w:color="auto"/>
            </w:tcBorders>
            <w:noWrap/>
            <w:vAlign w:val="center"/>
            <w:hideMark/>
          </w:tcPr>
          <w:p w14:paraId="7062EF99" w14:textId="5F9D1101" w:rsidR="000E5AE4" w:rsidRPr="00FC7D8E" w:rsidRDefault="00465A89" w:rsidP="00C14F32">
            <w:pPr>
              <w:spacing w:line="240" w:lineRule="auto"/>
              <w:jc w:val="center"/>
              <w:rPr>
                <w:rFonts w:eastAsia="Times New Roman" w:cs="Times New Roman"/>
                <w:color w:val="000000"/>
                <w:szCs w:val="20"/>
                <w:lang w:val="en-ID" w:eastAsia="zh-CN"/>
              </w:rPr>
            </w:pPr>
            <w:r w:rsidRPr="00465A89">
              <w:rPr>
                <w:rFonts w:eastAsia="Times New Roman" w:cs="Times New Roman"/>
                <w:color w:val="000000"/>
                <w:szCs w:val="20"/>
                <w:lang w:eastAsia="zh-CN"/>
              </w:rPr>
              <w:t>Augmentasi</w:t>
            </w:r>
            <w:r w:rsidR="00F6546A">
              <w:rPr>
                <w:rFonts w:eastAsia="Times New Roman" w:cs="Times New Roman"/>
                <w:color w:val="000000"/>
                <w:szCs w:val="20"/>
                <w:lang w:eastAsia="zh-CN"/>
              </w:rPr>
              <w:t xml:space="preserve"> </w:t>
            </w:r>
            <w:r w:rsidRPr="00465A89">
              <w:rPr>
                <w:rFonts w:eastAsia="Times New Roman" w:cs="Times New Roman"/>
                <w:color w:val="000000"/>
                <w:szCs w:val="20"/>
                <w:lang w:eastAsia="zh-CN"/>
              </w:rPr>
              <w:t xml:space="preserve"> Prep</w:t>
            </w:r>
          </w:p>
        </w:tc>
        <w:tc>
          <w:tcPr>
            <w:tcW w:w="861" w:type="dxa"/>
            <w:tcBorders>
              <w:top w:val="single" w:sz="4" w:space="0" w:color="auto"/>
              <w:left w:val="nil"/>
              <w:bottom w:val="single" w:sz="4" w:space="0" w:color="auto"/>
              <w:right w:val="single" w:sz="4" w:space="0" w:color="auto"/>
            </w:tcBorders>
            <w:noWrap/>
            <w:vAlign w:val="center"/>
            <w:hideMark/>
          </w:tcPr>
          <w:p w14:paraId="1E8EC07D" w14:textId="5C754DE7" w:rsidR="000E5AE4" w:rsidRPr="00FC7D8E" w:rsidRDefault="00465A89" w:rsidP="00C14F32">
            <w:pPr>
              <w:spacing w:line="240" w:lineRule="auto"/>
              <w:jc w:val="center"/>
              <w:rPr>
                <w:rFonts w:eastAsia="Times New Roman" w:cs="Times New Roman"/>
                <w:color w:val="000000"/>
                <w:szCs w:val="20"/>
                <w:lang w:val="en-ID" w:eastAsia="zh-CN"/>
              </w:rPr>
            </w:pPr>
            <w:r w:rsidRPr="00465A89">
              <w:rPr>
                <w:rFonts w:eastAsia="Times New Roman" w:cs="Times New Roman"/>
                <w:color w:val="000000"/>
                <w:szCs w:val="20"/>
                <w:lang w:eastAsia="zh-CN"/>
              </w:rPr>
              <w:t>Target Split</w:t>
            </w:r>
          </w:p>
        </w:tc>
        <w:tc>
          <w:tcPr>
            <w:tcW w:w="1043" w:type="dxa"/>
            <w:tcBorders>
              <w:top w:val="single" w:sz="4" w:space="0" w:color="auto"/>
              <w:left w:val="nil"/>
              <w:bottom w:val="single" w:sz="4" w:space="0" w:color="auto"/>
              <w:right w:val="single" w:sz="4" w:space="0" w:color="auto"/>
            </w:tcBorders>
            <w:noWrap/>
            <w:vAlign w:val="center"/>
          </w:tcPr>
          <w:p w14:paraId="657B3148" w14:textId="60D42D6C" w:rsidR="000E5AE4" w:rsidRPr="00FC7D8E" w:rsidRDefault="00465A89" w:rsidP="00C14F32">
            <w:pPr>
              <w:spacing w:line="240" w:lineRule="auto"/>
              <w:jc w:val="center"/>
              <w:rPr>
                <w:rFonts w:eastAsia="Times New Roman" w:cs="Times New Roman"/>
                <w:color w:val="000000"/>
                <w:szCs w:val="20"/>
                <w:lang w:val="en-ID" w:eastAsia="zh-CN"/>
              </w:rPr>
            </w:pPr>
            <w:r w:rsidRPr="00465A89">
              <w:rPr>
                <w:rFonts w:eastAsia="Times New Roman" w:cs="Times New Roman"/>
                <w:color w:val="000000"/>
                <w:szCs w:val="20"/>
                <w:lang w:eastAsia="zh-CN"/>
              </w:rPr>
              <w:t>Fokus Metrik</w:t>
            </w:r>
          </w:p>
        </w:tc>
      </w:tr>
      <w:tr w:rsidR="000E5AE4" w:rsidRPr="00DD3360" w14:paraId="5EFE704E" w14:textId="77777777" w:rsidTr="00B47997">
        <w:trPr>
          <w:trHeight w:val="938"/>
          <w:jc w:val="center"/>
        </w:trPr>
        <w:tc>
          <w:tcPr>
            <w:tcW w:w="860" w:type="dxa"/>
            <w:tcBorders>
              <w:top w:val="nil"/>
              <w:left w:val="single" w:sz="4" w:space="0" w:color="auto"/>
              <w:bottom w:val="single" w:sz="4" w:space="0" w:color="auto"/>
              <w:right w:val="single" w:sz="4" w:space="0" w:color="auto"/>
            </w:tcBorders>
            <w:noWrap/>
            <w:vAlign w:val="center"/>
            <w:hideMark/>
          </w:tcPr>
          <w:p w14:paraId="2854309B" w14:textId="4C336220" w:rsidR="000E5AE4" w:rsidRPr="009C0BD2" w:rsidRDefault="00F6546A" w:rsidP="00C14F32">
            <w:pPr>
              <w:spacing w:line="240" w:lineRule="auto"/>
              <w:jc w:val="center"/>
              <w:rPr>
                <w:rFonts w:ascii="Calibri" w:eastAsia="Times New Roman" w:hAnsi="Calibri" w:cs="Calibri"/>
                <w:color w:val="000000"/>
                <w:sz w:val="22"/>
                <w:lang w:val="en-ID" w:eastAsia="zh-CN"/>
              </w:rPr>
            </w:pPr>
            <w:r w:rsidRPr="00F6546A">
              <w:rPr>
                <w:rFonts w:ascii="Calibri" w:eastAsia="Times New Roman" w:hAnsi="Calibri" w:cs="Calibri"/>
                <w:color w:val="000000"/>
                <w:sz w:val="22"/>
                <w:lang w:eastAsia="zh-CN"/>
              </w:rPr>
              <w:t>B0</w:t>
            </w:r>
          </w:p>
        </w:tc>
        <w:tc>
          <w:tcPr>
            <w:tcW w:w="988" w:type="dxa"/>
            <w:tcBorders>
              <w:top w:val="nil"/>
              <w:left w:val="nil"/>
              <w:bottom w:val="single" w:sz="4" w:space="0" w:color="auto"/>
              <w:right w:val="single" w:sz="4" w:space="0" w:color="auto"/>
            </w:tcBorders>
            <w:noWrap/>
            <w:vAlign w:val="center"/>
            <w:hideMark/>
          </w:tcPr>
          <w:p w14:paraId="40D98486" w14:textId="617BFD80" w:rsidR="000E5AE4" w:rsidRPr="00DD3360" w:rsidRDefault="00F6546A" w:rsidP="00C14F32">
            <w:pPr>
              <w:spacing w:line="240" w:lineRule="auto"/>
              <w:jc w:val="center"/>
              <w:rPr>
                <w:rFonts w:ascii="Calibri" w:eastAsia="Times New Roman" w:hAnsi="Calibri" w:cs="Calibri"/>
                <w:color w:val="000000"/>
                <w:szCs w:val="20"/>
                <w:lang w:val="en-ID" w:eastAsia="zh-CN"/>
              </w:rPr>
            </w:pPr>
            <w:r w:rsidRPr="00F6546A">
              <w:rPr>
                <w:rFonts w:ascii="Calibri" w:eastAsia="Times New Roman" w:hAnsi="Calibri" w:cs="Calibri"/>
                <w:color w:val="000000"/>
                <w:szCs w:val="20"/>
                <w:lang w:eastAsia="zh-CN"/>
              </w:rPr>
              <w:t>YOLOv8n (COCO)</w:t>
            </w:r>
          </w:p>
        </w:tc>
        <w:tc>
          <w:tcPr>
            <w:tcW w:w="1255" w:type="dxa"/>
            <w:tcBorders>
              <w:top w:val="nil"/>
              <w:left w:val="nil"/>
              <w:bottom w:val="single" w:sz="4" w:space="0" w:color="auto"/>
              <w:right w:val="single" w:sz="4" w:space="0" w:color="auto"/>
            </w:tcBorders>
            <w:noWrap/>
            <w:vAlign w:val="center"/>
            <w:hideMark/>
          </w:tcPr>
          <w:p w14:paraId="73BDD6D4" w14:textId="60F0607C" w:rsidR="000E5AE4" w:rsidRPr="00DD3360" w:rsidRDefault="00F6546A" w:rsidP="00C14F32">
            <w:pPr>
              <w:spacing w:line="240" w:lineRule="auto"/>
              <w:jc w:val="center"/>
              <w:rPr>
                <w:rFonts w:ascii="Calibri" w:eastAsia="Times New Roman" w:hAnsi="Calibri" w:cs="Calibri"/>
                <w:color w:val="000000"/>
                <w:szCs w:val="20"/>
                <w:lang w:val="en-ID" w:eastAsia="zh-CN"/>
              </w:rPr>
            </w:pPr>
            <w:r w:rsidRPr="00F6546A">
              <w:rPr>
                <w:rFonts w:ascii="Calibri" w:eastAsia="Times New Roman" w:hAnsi="Calibri" w:cs="Calibri"/>
                <w:color w:val="000000"/>
                <w:szCs w:val="20"/>
                <w:lang w:eastAsia="zh-CN"/>
              </w:rPr>
              <w:t>None (Zero-shot)</w:t>
            </w:r>
          </w:p>
        </w:tc>
        <w:tc>
          <w:tcPr>
            <w:tcW w:w="861" w:type="dxa"/>
            <w:tcBorders>
              <w:top w:val="nil"/>
              <w:left w:val="nil"/>
              <w:bottom w:val="single" w:sz="4" w:space="0" w:color="auto"/>
              <w:right w:val="single" w:sz="4" w:space="0" w:color="auto"/>
            </w:tcBorders>
            <w:noWrap/>
            <w:vAlign w:val="center"/>
            <w:hideMark/>
          </w:tcPr>
          <w:p w14:paraId="54E76E2A" w14:textId="64B1F098" w:rsidR="000E5AE4" w:rsidRPr="00DD3360" w:rsidRDefault="0022350D" w:rsidP="00C14F32">
            <w:pPr>
              <w:spacing w:line="240" w:lineRule="auto"/>
              <w:jc w:val="center"/>
              <w:rPr>
                <w:rFonts w:ascii="Calibri" w:eastAsia="Times New Roman" w:hAnsi="Calibri" w:cs="Calibri"/>
                <w:color w:val="000000"/>
                <w:szCs w:val="20"/>
                <w:lang w:val="en-ID" w:eastAsia="zh-CN"/>
              </w:rPr>
            </w:pPr>
            <w:r w:rsidRPr="0022350D">
              <w:rPr>
                <w:rFonts w:ascii="Calibri" w:eastAsia="Times New Roman" w:hAnsi="Calibri" w:cs="Calibri"/>
                <w:color w:val="000000"/>
                <w:szCs w:val="20"/>
                <w:lang w:eastAsia="zh-CN"/>
              </w:rPr>
              <w:t>Test (100)</w:t>
            </w:r>
          </w:p>
        </w:tc>
        <w:tc>
          <w:tcPr>
            <w:tcW w:w="1043" w:type="dxa"/>
            <w:tcBorders>
              <w:top w:val="nil"/>
              <w:left w:val="nil"/>
              <w:bottom w:val="single" w:sz="4" w:space="0" w:color="auto"/>
              <w:right w:val="single" w:sz="4" w:space="0" w:color="auto"/>
            </w:tcBorders>
            <w:noWrap/>
            <w:vAlign w:val="center"/>
          </w:tcPr>
          <w:p w14:paraId="4D7A1181" w14:textId="5463D908" w:rsidR="000E5AE4" w:rsidRPr="00DD3360" w:rsidRDefault="00B47997" w:rsidP="00C14F32">
            <w:pPr>
              <w:spacing w:line="240" w:lineRule="auto"/>
              <w:jc w:val="center"/>
              <w:rPr>
                <w:rFonts w:ascii="Calibri" w:eastAsia="Times New Roman" w:hAnsi="Calibri" w:cs="Calibri"/>
                <w:color w:val="000000"/>
                <w:szCs w:val="20"/>
                <w:lang w:val="en-ID" w:eastAsia="zh-CN"/>
              </w:rPr>
            </w:pPr>
            <w:r w:rsidRPr="00B47997">
              <w:rPr>
                <w:rFonts w:ascii="Calibri" w:eastAsia="Times New Roman" w:hAnsi="Calibri" w:cs="Calibri"/>
                <w:color w:val="000000"/>
                <w:szCs w:val="20"/>
                <w:lang w:eastAsia="zh-CN"/>
              </w:rPr>
              <w:t>Baseline Recall &amp; mAP</w:t>
            </w:r>
          </w:p>
        </w:tc>
      </w:tr>
      <w:tr w:rsidR="000E5AE4" w:rsidRPr="00DD3360" w14:paraId="6900670A" w14:textId="77777777" w:rsidTr="00B47997">
        <w:trPr>
          <w:trHeight w:val="312"/>
          <w:jc w:val="center"/>
        </w:trPr>
        <w:tc>
          <w:tcPr>
            <w:tcW w:w="860" w:type="dxa"/>
            <w:tcBorders>
              <w:top w:val="nil"/>
              <w:left w:val="single" w:sz="4" w:space="0" w:color="auto"/>
              <w:bottom w:val="single" w:sz="4" w:space="0" w:color="auto"/>
              <w:right w:val="single" w:sz="4" w:space="0" w:color="auto"/>
            </w:tcBorders>
            <w:noWrap/>
            <w:vAlign w:val="center"/>
            <w:hideMark/>
          </w:tcPr>
          <w:p w14:paraId="6227567F" w14:textId="57C123AD" w:rsidR="000E5AE4" w:rsidRPr="009C0BD2" w:rsidRDefault="00B26E82" w:rsidP="00C14F32">
            <w:pPr>
              <w:spacing w:line="240" w:lineRule="auto"/>
              <w:jc w:val="center"/>
              <w:rPr>
                <w:rFonts w:ascii="Calibri" w:eastAsia="Times New Roman" w:hAnsi="Calibri" w:cs="Calibri"/>
                <w:color w:val="000000"/>
                <w:sz w:val="22"/>
                <w:lang w:val="en-ID" w:eastAsia="zh-CN"/>
              </w:rPr>
            </w:pPr>
            <w:r w:rsidRPr="00B26E82">
              <w:rPr>
                <w:rFonts w:ascii="Calibri" w:eastAsia="Times New Roman" w:hAnsi="Calibri" w:cs="Calibri"/>
                <w:color w:val="000000"/>
                <w:sz w:val="22"/>
                <w:lang w:eastAsia="zh-CN"/>
              </w:rPr>
              <w:t>Exp-</w:t>
            </w:r>
            <w:r w:rsidR="008C2D75">
              <w:rPr>
                <w:rFonts w:ascii="Calibri" w:eastAsia="Times New Roman" w:hAnsi="Calibri" w:cs="Calibri"/>
                <w:color w:val="000000"/>
                <w:sz w:val="22"/>
                <w:lang w:eastAsia="zh-CN"/>
              </w:rPr>
              <w:t>A</w:t>
            </w:r>
          </w:p>
        </w:tc>
        <w:tc>
          <w:tcPr>
            <w:tcW w:w="988" w:type="dxa"/>
            <w:tcBorders>
              <w:top w:val="nil"/>
              <w:left w:val="nil"/>
              <w:bottom w:val="single" w:sz="4" w:space="0" w:color="auto"/>
              <w:right w:val="single" w:sz="4" w:space="0" w:color="auto"/>
            </w:tcBorders>
            <w:noWrap/>
            <w:vAlign w:val="center"/>
            <w:hideMark/>
          </w:tcPr>
          <w:p w14:paraId="1A2E3123" w14:textId="54BD1BFF" w:rsidR="000E5AE4" w:rsidRPr="00DD3360" w:rsidRDefault="00B26E82" w:rsidP="00C14F32">
            <w:pPr>
              <w:spacing w:line="240" w:lineRule="auto"/>
              <w:jc w:val="center"/>
              <w:rPr>
                <w:rFonts w:ascii="Calibri" w:eastAsia="Times New Roman" w:hAnsi="Calibri" w:cs="Calibri"/>
                <w:color w:val="000000"/>
                <w:szCs w:val="20"/>
                <w:lang w:val="en-ID" w:eastAsia="zh-CN"/>
              </w:rPr>
            </w:pPr>
            <w:r w:rsidRPr="00B26E82">
              <w:rPr>
                <w:rFonts w:ascii="Calibri" w:eastAsia="Times New Roman" w:hAnsi="Calibri" w:cs="Calibri"/>
                <w:color w:val="000000"/>
                <w:szCs w:val="20"/>
                <w:lang w:eastAsia="zh-CN"/>
              </w:rPr>
              <w:t>Fine-tuned YOLOv8n</w:t>
            </w:r>
          </w:p>
        </w:tc>
        <w:tc>
          <w:tcPr>
            <w:tcW w:w="1255" w:type="dxa"/>
            <w:tcBorders>
              <w:top w:val="nil"/>
              <w:left w:val="nil"/>
              <w:bottom w:val="single" w:sz="4" w:space="0" w:color="auto"/>
              <w:right w:val="single" w:sz="4" w:space="0" w:color="auto"/>
            </w:tcBorders>
            <w:noWrap/>
            <w:vAlign w:val="center"/>
            <w:hideMark/>
          </w:tcPr>
          <w:p w14:paraId="791FCDE0" w14:textId="77A917C1" w:rsidR="000E5AE4" w:rsidRPr="00DD3360" w:rsidRDefault="00C63F53" w:rsidP="00C14F32">
            <w:pPr>
              <w:spacing w:line="240" w:lineRule="auto"/>
              <w:jc w:val="center"/>
              <w:rPr>
                <w:rFonts w:ascii="Calibri" w:eastAsia="Times New Roman" w:hAnsi="Calibri" w:cs="Calibri"/>
                <w:color w:val="000000"/>
                <w:szCs w:val="20"/>
                <w:lang w:val="en-ID" w:eastAsia="zh-CN"/>
              </w:rPr>
            </w:pPr>
            <w:r w:rsidRPr="00C63F53">
              <w:rPr>
                <w:rFonts w:ascii="Calibri" w:eastAsia="Times New Roman" w:hAnsi="Calibri" w:cs="Calibri"/>
                <w:color w:val="000000"/>
                <w:szCs w:val="20"/>
                <w:lang w:eastAsia="zh-CN"/>
              </w:rPr>
              <w:t>Augmentasi standar</w:t>
            </w:r>
          </w:p>
        </w:tc>
        <w:tc>
          <w:tcPr>
            <w:tcW w:w="861" w:type="dxa"/>
            <w:tcBorders>
              <w:top w:val="nil"/>
              <w:left w:val="nil"/>
              <w:bottom w:val="single" w:sz="4" w:space="0" w:color="auto"/>
              <w:right w:val="single" w:sz="4" w:space="0" w:color="auto"/>
            </w:tcBorders>
            <w:noWrap/>
            <w:vAlign w:val="center"/>
            <w:hideMark/>
          </w:tcPr>
          <w:p w14:paraId="5429F320" w14:textId="4EB141C4" w:rsidR="000E5AE4" w:rsidRPr="00DD3360" w:rsidRDefault="0022350D" w:rsidP="00C14F32">
            <w:pPr>
              <w:spacing w:line="240" w:lineRule="auto"/>
              <w:jc w:val="center"/>
              <w:rPr>
                <w:rFonts w:ascii="Calibri" w:eastAsia="Times New Roman" w:hAnsi="Calibri" w:cs="Calibri"/>
                <w:color w:val="000000"/>
                <w:szCs w:val="20"/>
                <w:lang w:val="en-ID" w:eastAsia="zh-CN"/>
              </w:rPr>
            </w:pPr>
            <w:r w:rsidRPr="0022350D">
              <w:rPr>
                <w:rFonts w:ascii="Calibri" w:eastAsia="Times New Roman" w:hAnsi="Calibri" w:cs="Calibri"/>
                <w:color w:val="000000"/>
                <w:szCs w:val="20"/>
                <w:lang w:eastAsia="zh-CN"/>
              </w:rPr>
              <w:t>Test (100)</w:t>
            </w:r>
          </w:p>
        </w:tc>
        <w:tc>
          <w:tcPr>
            <w:tcW w:w="1043" w:type="dxa"/>
            <w:tcBorders>
              <w:top w:val="nil"/>
              <w:left w:val="nil"/>
              <w:bottom w:val="single" w:sz="4" w:space="0" w:color="auto"/>
              <w:right w:val="single" w:sz="4" w:space="0" w:color="auto"/>
            </w:tcBorders>
            <w:noWrap/>
            <w:vAlign w:val="center"/>
          </w:tcPr>
          <w:p w14:paraId="6860EA10" w14:textId="2B2D2BFA" w:rsidR="000E5AE4" w:rsidRPr="00DD3360" w:rsidRDefault="00B47997" w:rsidP="00C14F32">
            <w:pPr>
              <w:spacing w:line="240" w:lineRule="auto"/>
              <w:jc w:val="center"/>
              <w:rPr>
                <w:rFonts w:ascii="Calibri" w:eastAsia="Times New Roman" w:hAnsi="Calibri" w:cs="Calibri"/>
                <w:color w:val="000000"/>
                <w:szCs w:val="20"/>
                <w:lang w:val="en-ID" w:eastAsia="zh-CN"/>
              </w:rPr>
            </w:pPr>
            <w:r w:rsidRPr="00B47997">
              <w:rPr>
                <w:rFonts w:ascii="Calibri" w:eastAsia="Times New Roman" w:hAnsi="Calibri" w:cs="Calibri"/>
                <w:color w:val="000000"/>
                <w:szCs w:val="20"/>
                <w:lang w:eastAsia="zh-CN"/>
              </w:rPr>
              <w:t>Recall Fine</w:t>
            </w:r>
            <w:r>
              <w:rPr>
                <w:rFonts w:ascii="Calibri" w:eastAsia="Times New Roman" w:hAnsi="Calibri" w:cs="Calibri"/>
                <w:color w:val="000000"/>
                <w:szCs w:val="20"/>
                <w:lang w:eastAsia="zh-CN"/>
              </w:rPr>
              <w:t xml:space="preserve"> </w:t>
            </w:r>
            <w:r w:rsidRPr="00B47997">
              <w:rPr>
                <w:rFonts w:ascii="Calibri" w:eastAsia="Times New Roman" w:hAnsi="Calibri" w:cs="Calibri"/>
                <w:color w:val="000000"/>
                <w:szCs w:val="20"/>
                <w:lang w:eastAsia="zh-CN"/>
              </w:rPr>
              <w:t>Tuning</w:t>
            </w:r>
          </w:p>
        </w:tc>
      </w:tr>
      <w:tr w:rsidR="000E5AE4" w:rsidRPr="00DD3360" w14:paraId="3B6C6E5F" w14:textId="77777777" w:rsidTr="00B47997">
        <w:trPr>
          <w:trHeight w:val="312"/>
          <w:jc w:val="center"/>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4F7DD4CE" w14:textId="5636226D" w:rsidR="000E5AE4" w:rsidRPr="009C0BD2" w:rsidRDefault="00B26E82" w:rsidP="00C14F32">
            <w:pPr>
              <w:spacing w:line="240" w:lineRule="auto"/>
              <w:jc w:val="center"/>
              <w:rPr>
                <w:rFonts w:ascii="Calibri" w:eastAsia="Times New Roman" w:hAnsi="Calibri" w:cs="Calibri"/>
                <w:color w:val="000000"/>
                <w:sz w:val="22"/>
                <w:lang w:val="en-ID" w:eastAsia="zh-CN"/>
              </w:rPr>
            </w:pPr>
            <w:r w:rsidRPr="00B26E82">
              <w:rPr>
                <w:rFonts w:ascii="Calibri" w:eastAsia="Times New Roman" w:hAnsi="Calibri" w:cs="Calibri"/>
                <w:color w:val="000000"/>
                <w:sz w:val="22"/>
                <w:lang w:eastAsia="zh-CN"/>
              </w:rPr>
              <w:t>Exp-</w:t>
            </w:r>
            <w:r w:rsidR="008C2D75">
              <w:rPr>
                <w:rFonts w:ascii="Calibri" w:eastAsia="Times New Roman" w:hAnsi="Calibri" w:cs="Calibri"/>
                <w:color w:val="000000"/>
                <w:sz w:val="22"/>
                <w:lang w:eastAsia="zh-CN"/>
              </w:rPr>
              <w:t>B</w:t>
            </w:r>
          </w:p>
        </w:tc>
        <w:tc>
          <w:tcPr>
            <w:tcW w:w="988" w:type="dxa"/>
            <w:tcBorders>
              <w:top w:val="single" w:sz="4" w:space="0" w:color="auto"/>
              <w:left w:val="single" w:sz="4" w:space="0" w:color="auto"/>
              <w:bottom w:val="single" w:sz="4" w:space="0" w:color="auto"/>
              <w:right w:val="single" w:sz="4" w:space="0" w:color="auto"/>
            </w:tcBorders>
            <w:noWrap/>
            <w:vAlign w:val="center"/>
            <w:hideMark/>
          </w:tcPr>
          <w:p w14:paraId="2959CB70" w14:textId="3F8CBB7E" w:rsidR="000E5AE4" w:rsidRPr="00DD3360" w:rsidRDefault="008C548A" w:rsidP="00C14F32">
            <w:pPr>
              <w:spacing w:line="240" w:lineRule="auto"/>
              <w:jc w:val="center"/>
              <w:rPr>
                <w:rFonts w:ascii="Calibri" w:eastAsia="Times New Roman" w:hAnsi="Calibri" w:cs="Calibri"/>
                <w:color w:val="000000"/>
                <w:szCs w:val="20"/>
                <w:lang w:val="en-ID" w:eastAsia="zh-CN"/>
              </w:rPr>
            </w:pPr>
            <w:r w:rsidRPr="008C548A">
              <w:rPr>
                <w:rFonts w:ascii="Calibri" w:eastAsia="Times New Roman" w:hAnsi="Calibri" w:cs="Calibri"/>
                <w:color w:val="000000"/>
                <w:szCs w:val="20"/>
                <w:lang w:eastAsia="zh-CN"/>
              </w:rPr>
              <w:t>Fine-tuned YOLOv8n</w:t>
            </w:r>
          </w:p>
        </w:tc>
        <w:tc>
          <w:tcPr>
            <w:tcW w:w="1255" w:type="dxa"/>
            <w:tcBorders>
              <w:top w:val="single" w:sz="4" w:space="0" w:color="auto"/>
              <w:left w:val="single" w:sz="4" w:space="0" w:color="auto"/>
              <w:bottom w:val="single" w:sz="4" w:space="0" w:color="auto"/>
              <w:right w:val="single" w:sz="4" w:space="0" w:color="auto"/>
            </w:tcBorders>
            <w:noWrap/>
            <w:vAlign w:val="center"/>
            <w:hideMark/>
          </w:tcPr>
          <w:p w14:paraId="74DE510A" w14:textId="703B708E" w:rsidR="000E5AE4" w:rsidRPr="00DD3360" w:rsidRDefault="00C63F53" w:rsidP="00C14F32">
            <w:pPr>
              <w:spacing w:line="240" w:lineRule="auto"/>
              <w:jc w:val="center"/>
              <w:rPr>
                <w:rFonts w:ascii="Calibri" w:eastAsia="Times New Roman" w:hAnsi="Calibri" w:cs="Calibri"/>
                <w:color w:val="000000"/>
                <w:szCs w:val="20"/>
                <w:lang w:val="en-ID" w:eastAsia="zh-CN"/>
              </w:rPr>
            </w:pPr>
            <w:r w:rsidRPr="00C63F53">
              <w:rPr>
                <w:rFonts w:ascii="Calibri" w:eastAsia="Times New Roman" w:hAnsi="Calibri" w:cs="Calibri"/>
                <w:color w:val="000000"/>
                <w:szCs w:val="20"/>
                <w:lang w:eastAsia="zh-CN"/>
              </w:rPr>
              <w:t>L-channel CLAHE</w:t>
            </w:r>
          </w:p>
        </w:tc>
        <w:tc>
          <w:tcPr>
            <w:tcW w:w="861" w:type="dxa"/>
            <w:tcBorders>
              <w:top w:val="single" w:sz="4" w:space="0" w:color="auto"/>
              <w:left w:val="single" w:sz="4" w:space="0" w:color="auto"/>
              <w:bottom w:val="single" w:sz="4" w:space="0" w:color="auto"/>
              <w:right w:val="single" w:sz="4" w:space="0" w:color="auto"/>
            </w:tcBorders>
            <w:noWrap/>
            <w:vAlign w:val="center"/>
            <w:hideMark/>
          </w:tcPr>
          <w:p w14:paraId="0FD7E62B" w14:textId="2E39F78D" w:rsidR="000E5AE4" w:rsidRPr="00DD3360" w:rsidRDefault="0022350D" w:rsidP="00C14F32">
            <w:pPr>
              <w:spacing w:line="240" w:lineRule="auto"/>
              <w:jc w:val="center"/>
              <w:rPr>
                <w:rFonts w:ascii="Calibri" w:eastAsia="Times New Roman" w:hAnsi="Calibri" w:cs="Calibri"/>
                <w:color w:val="000000"/>
                <w:szCs w:val="20"/>
                <w:lang w:val="en-ID" w:eastAsia="zh-CN"/>
              </w:rPr>
            </w:pPr>
            <w:r w:rsidRPr="0022350D">
              <w:rPr>
                <w:rFonts w:ascii="Calibri" w:eastAsia="Times New Roman" w:hAnsi="Calibri" w:cs="Calibri"/>
                <w:color w:val="000000"/>
                <w:szCs w:val="20"/>
                <w:lang w:eastAsia="zh-CN"/>
              </w:rPr>
              <w:t>Test (100)</w:t>
            </w:r>
          </w:p>
        </w:tc>
        <w:tc>
          <w:tcPr>
            <w:tcW w:w="1043" w:type="dxa"/>
            <w:tcBorders>
              <w:top w:val="single" w:sz="4" w:space="0" w:color="auto"/>
              <w:left w:val="single" w:sz="4" w:space="0" w:color="auto"/>
              <w:bottom w:val="single" w:sz="4" w:space="0" w:color="auto"/>
              <w:right w:val="single" w:sz="4" w:space="0" w:color="auto"/>
            </w:tcBorders>
            <w:noWrap/>
            <w:vAlign w:val="center"/>
          </w:tcPr>
          <w:p w14:paraId="68A5CB12" w14:textId="6C75B0C8" w:rsidR="000E5AE4" w:rsidRPr="00DD3360" w:rsidRDefault="00BB0C88" w:rsidP="00C14F32">
            <w:pPr>
              <w:spacing w:line="240" w:lineRule="auto"/>
              <w:jc w:val="center"/>
              <w:rPr>
                <w:rFonts w:ascii="Calibri" w:eastAsia="Times New Roman" w:hAnsi="Calibri" w:cs="Calibri"/>
                <w:color w:val="000000"/>
                <w:szCs w:val="20"/>
                <w:lang w:val="en-ID" w:eastAsia="zh-CN"/>
              </w:rPr>
            </w:pPr>
            <w:r w:rsidRPr="00BB0C88">
              <w:rPr>
                <w:rFonts w:ascii="Calibri" w:eastAsia="Times New Roman" w:hAnsi="Calibri" w:cs="Calibri"/>
                <w:color w:val="000000"/>
                <w:szCs w:val="20"/>
                <w:lang w:eastAsia="zh-CN"/>
              </w:rPr>
              <w:t>Target Recall (+10%)</w:t>
            </w:r>
          </w:p>
        </w:tc>
      </w:tr>
      <w:tr w:rsidR="008C2D75" w:rsidRPr="00DD3360" w14:paraId="72E4BCD9" w14:textId="77777777" w:rsidTr="00B47997">
        <w:trPr>
          <w:trHeight w:val="312"/>
          <w:jc w:val="center"/>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49D2FD84" w14:textId="1A8A5298" w:rsidR="008C2D75" w:rsidRPr="009C0BD2" w:rsidRDefault="008C2D75" w:rsidP="008C2D75">
            <w:pPr>
              <w:spacing w:line="240" w:lineRule="auto"/>
              <w:jc w:val="center"/>
              <w:rPr>
                <w:rFonts w:ascii="Calibri" w:eastAsia="Times New Roman" w:hAnsi="Calibri" w:cs="Calibri"/>
                <w:color w:val="000000"/>
                <w:sz w:val="22"/>
                <w:lang w:val="en-ID" w:eastAsia="zh-CN"/>
              </w:rPr>
            </w:pPr>
            <w:r w:rsidRPr="00B26E82">
              <w:rPr>
                <w:rFonts w:ascii="Calibri" w:eastAsia="Times New Roman" w:hAnsi="Calibri" w:cs="Calibri"/>
                <w:color w:val="000000"/>
                <w:sz w:val="22"/>
                <w:lang w:eastAsia="zh-CN"/>
              </w:rPr>
              <w:t>Exp-</w:t>
            </w:r>
            <w:r>
              <w:rPr>
                <w:rFonts w:ascii="Calibri" w:eastAsia="Times New Roman" w:hAnsi="Calibri" w:cs="Calibri"/>
                <w:color w:val="000000"/>
                <w:sz w:val="22"/>
                <w:lang w:eastAsia="zh-CN"/>
              </w:rPr>
              <w:t>C</w:t>
            </w:r>
          </w:p>
        </w:tc>
        <w:tc>
          <w:tcPr>
            <w:tcW w:w="988" w:type="dxa"/>
            <w:tcBorders>
              <w:top w:val="single" w:sz="4" w:space="0" w:color="auto"/>
              <w:left w:val="single" w:sz="4" w:space="0" w:color="auto"/>
              <w:bottom w:val="single" w:sz="4" w:space="0" w:color="auto"/>
              <w:right w:val="single" w:sz="4" w:space="0" w:color="auto"/>
            </w:tcBorders>
            <w:noWrap/>
            <w:vAlign w:val="center"/>
            <w:hideMark/>
          </w:tcPr>
          <w:p w14:paraId="3E5483F9" w14:textId="1B9A244E" w:rsidR="008C2D75" w:rsidRPr="00DD3360" w:rsidRDefault="008C2D75" w:rsidP="008C2D75">
            <w:pPr>
              <w:spacing w:line="240" w:lineRule="auto"/>
              <w:jc w:val="center"/>
              <w:rPr>
                <w:rFonts w:ascii="Calibri" w:eastAsia="Times New Roman" w:hAnsi="Calibri" w:cs="Calibri"/>
                <w:color w:val="000000"/>
                <w:szCs w:val="20"/>
                <w:lang w:val="en-ID" w:eastAsia="zh-CN"/>
              </w:rPr>
            </w:pPr>
            <w:r w:rsidRPr="0056683F">
              <w:rPr>
                <w:rFonts w:ascii="Calibri" w:eastAsia="Times New Roman" w:hAnsi="Calibri" w:cs="Calibri"/>
                <w:color w:val="000000"/>
                <w:szCs w:val="20"/>
                <w:lang w:eastAsia="zh-CN"/>
              </w:rPr>
              <w:t>Fine-tuned YOLOv8n</w:t>
            </w:r>
          </w:p>
        </w:tc>
        <w:tc>
          <w:tcPr>
            <w:tcW w:w="1255" w:type="dxa"/>
            <w:tcBorders>
              <w:top w:val="single" w:sz="4" w:space="0" w:color="auto"/>
              <w:left w:val="single" w:sz="4" w:space="0" w:color="auto"/>
              <w:bottom w:val="single" w:sz="4" w:space="0" w:color="auto"/>
              <w:right w:val="single" w:sz="4" w:space="0" w:color="auto"/>
            </w:tcBorders>
            <w:noWrap/>
            <w:vAlign w:val="center"/>
            <w:hideMark/>
          </w:tcPr>
          <w:p w14:paraId="4B57CB30" w14:textId="237ED4B4" w:rsidR="008C2D75" w:rsidRPr="00DD3360" w:rsidRDefault="0022350D" w:rsidP="008C2D75">
            <w:pPr>
              <w:spacing w:line="240" w:lineRule="auto"/>
              <w:jc w:val="center"/>
              <w:rPr>
                <w:rFonts w:ascii="Calibri" w:eastAsia="Times New Roman" w:hAnsi="Calibri" w:cs="Calibri"/>
                <w:color w:val="000000"/>
                <w:szCs w:val="20"/>
                <w:lang w:val="en-ID" w:eastAsia="zh-CN"/>
              </w:rPr>
            </w:pPr>
            <w:r w:rsidRPr="0022350D">
              <w:rPr>
                <w:rFonts w:ascii="Calibri" w:eastAsia="Times New Roman" w:hAnsi="Calibri" w:cs="Calibri"/>
                <w:color w:val="000000"/>
                <w:szCs w:val="20"/>
                <w:lang w:eastAsia="zh-CN"/>
              </w:rPr>
              <w:t>Gamma (γ=0.6)</w:t>
            </w:r>
          </w:p>
        </w:tc>
        <w:tc>
          <w:tcPr>
            <w:tcW w:w="861" w:type="dxa"/>
            <w:tcBorders>
              <w:top w:val="single" w:sz="4" w:space="0" w:color="auto"/>
              <w:left w:val="single" w:sz="4" w:space="0" w:color="auto"/>
              <w:bottom w:val="single" w:sz="4" w:space="0" w:color="auto"/>
              <w:right w:val="single" w:sz="4" w:space="0" w:color="auto"/>
            </w:tcBorders>
            <w:noWrap/>
            <w:vAlign w:val="center"/>
            <w:hideMark/>
          </w:tcPr>
          <w:p w14:paraId="021AC137" w14:textId="52683316" w:rsidR="008C2D75" w:rsidRPr="00DD3360" w:rsidRDefault="0022350D" w:rsidP="008C2D75">
            <w:pPr>
              <w:spacing w:line="240" w:lineRule="auto"/>
              <w:jc w:val="center"/>
              <w:rPr>
                <w:rFonts w:ascii="Calibri" w:eastAsia="Times New Roman" w:hAnsi="Calibri" w:cs="Calibri"/>
                <w:color w:val="000000"/>
                <w:szCs w:val="20"/>
                <w:lang w:val="en-ID" w:eastAsia="zh-CN"/>
              </w:rPr>
            </w:pPr>
            <w:r w:rsidRPr="0022350D">
              <w:rPr>
                <w:rFonts w:ascii="Calibri" w:eastAsia="Times New Roman" w:hAnsi="Calibri" w:cs="Calibri"/>
                <w:color w:val="000000"/>
                <w:szCs w:val="20"/>
                <w:lang w:eastAsia="zh-CN"/>
              </w:rPr>
              <w:t>Test (100)</w:t>
            </w:r>
          </w:p>
        </w:tc>
        <w:tc>
          <w:tcPr>
            <w:tcW w:w="1043" w:type="dxa"/>
            <w:tcBorders>
              <w:top w:val="single" w:sz="4" w:space="0" w:color="auto"/>
              <w:left w:val="single" w:sz="4" w:space="0" w:color="auto"/>
              <w:bottom w:val="single" w:sz="4" w:space="0" w:color="auto"/>
              <w:right w:val="single" w:sz="4" w:space="0" w:color="auto"/>
            </w:tcBorders>
            <w:noWrap/>
            <w:vAlign w:val="center"/>
          </w:tcPr>
          <w:p w14:paraId="5773071D" w14:textId="25A0AFA7" w:rsidR="008C2D75" w:rsidRPr="00DD3360" w:rsidRDefault="00C82B78" w:rsidP="008C2D75">
            <w:pPr>
              <w:spacing w:line="240" w:lineRule="auto"/>
              <w:jc w:val="center"/>
              <w:rPr>
                <w:rFonts w:ascii="Calibri" w:eastAsia="Times New Roman" w:hAnsi="Calibri" w:cs="Calibri"/>
                <w:color w:val="000000"/>
                <w:szCs w:val="20"/>
                <w:lang w:val="en-ID" w:eastAsia="zh-CN"/>
              </w:rPr>
            </w:pPr>
            <w:r w:rsidRPr="00C82B78">
              <w:rPr>
                <w:rFonts w:ascii="Calibri" w:eastAsia="Times New Roman" w:hAnsi="Calibri" w:cs="Calibri"/>
                <w:color w:val="000000"/>
                <w:szCs w:val="20"/>
                <w:lang w:eastAsia="zh-CN"/>
              </w:rPr>
              <w:t>Mid-tone Contrast Recall</w:t>
            </w:r>
          </w:p>
        </w:tc>
      </w:tr>
    </w:tbl>
    <w:p w14:paraId="2BAF4E06" w14:textId="484326B6" w:rsidR="00885DD2" w:rsidRDefault="0013316A" w:rsidP="0013316A">
      <w:pPr>
        <w:pStyle w:val="ReportSection"/>
        <w:tabs>
          <w:tab w:val="left" w:pos="288"/>
        </w:tabs>
      </w:pPr>
      <w:r>
        <w:t>4</w:t>
      </w:r>
      <w:r>
        <w:t xml:space="preserve">. </w:t>
      </w:r>
      <w:r>
        <w:t>Kesimpulan</w:t>
      </w:r>
    </w:p>
    <w:p w14:paraId="3588217B" w14:textId="77777777" w:rsidR="009C0BD2" w:rsidRPr="0013316A" w:rsidRDefault="009C0BD2" w:rsidP="009C0BD2">
      <w:pPr>
        <w:pStyle w:val="ReportIndonesian"/>
        <w:ind w:firstLine="216"/>
        <w:jc w:val="both"/>
        <w:rPr>
          <w:b/>
          <w:bCs/>
          <w:i w:val="0"/>
          <w:iCs/>
          <w:lang w:val="en-ID"/>
        </w:rPr>
      </w:pPr>
      <w:r w:rsidRPr="0013316A">
        <w:rPr>
          <w:b/>
          <w:bCs/>
          <w:i w:val="0"/>
          <w:iCs/>
          <w:lang w:val="en-ID"/>
        </w:rPr>
        <w:t>4.1 Summary of Findings / Ringkasan Temuan</w:t>
      </w:r>
    </w:p>
    <w:p w14:paraId="427941ED" w14:textId="0273FDA5" w:rsidR="009C0BD2" w:rsidRPr="0013316A" w:rsidRDefault="009C0BD2" w:rsidP="009C0BD2">
      <w:pPr>
        <w:pStyle w:val="ReportIndonesian"/>
        <w:ind w:firstLine="216"/>
        <w:jc w:val="both"/>
        <w:rPr>
          <w:i w:val="0"/>
          <w:iCs/>
        </w:rPr>
      </w:pPr>
      <w:r w:rsidRPr="0013316A">
        <w:rPr>
          <w:i w:val="0"/>
          <w:iCs/>
          <w:lang w:val="en-ID"/>
        </w:rPr>
        <w:t>Proyek ini membuktikan efektivitas integrasi pipeline prapemrosesan adaptif lokal (</w:t>
      </w:r>
      <w:r w:rsidRPr="0013316A">
        <w:rPr>
          <w:b/>
          <w:bCs/>
          <w:i w:val="0"/>
          <w:iCs/>
          <w:lang w:val="en-ID"/>
        </w:rPr>
        <w:t>CLAHE</w:t>
      </w:r>
      <w:r w:rsidRPr="0013316A">
        <w:rPr>
          <w:i w:val="0"/>
          <w:iCs/>
          <w:lang w:val="en-ID"/>
        </w:rPr>
        <w:t xml:space="preserve">) pada arsitektur lightweight </w:t>
      </w:r>
      <w:r w:rsidRPr="0013316A">
        <w:rPr>
          <w:b/>
          <w:bCs/>
          <w:i w:val="0"/>
          <w:iCs/>
          <w:lang w:val="en-ID"/>
        </w:rPr>
        <w:t>YOLOv8-Nano</w:t>
      </w:r>
      <w:r w:rsidRPr="0013316A">
        <w:rPr>
          <w:i w:val="0"/>
          <w:iCs/>
          <w:lang w:val="en-ID"/>
        </w:rPr>
        <w:t xml:space="preserve"> untuk mengatasi degradasi deteksi pejalan kaki di malam hari.</w:t>
      </w:r>
      <w:r w:rsidR="009B037F" w:rsidRPr="0013316A">
        <w:rPr>
          <w:i w:val="0"/>
          <w:iCs/>
          <w:lang w:val="en-ID"/>
        </w:rPr>
        <w:t xml:space="preserve"> </w:t>
      </w:r>
      <w:r w:rsidR="00034239" w:rsidRPr="0013316A">
        <w:rPr>
          <w:i w:val="0"/>
          <w:iCs/>
        </w:rPr>
        <w:t>Dengan mengatasi masalah kontras rendah dan derau sensor pada tingkat prapemrosesan data tanpa menambah beban parameter model (~3,2M), pipeline ini menargetkan peningkatan signifikan pada Recall pejalan kaki tanpa mengorbankan kecepatan inferensi real-time (≥ 20 FPS).</w:t>
      </w:r>
    </w:p>
    <w:p w14:paraId="40CCB541" w14:textId="77777777" w:rsidR="0013316A" w:rsidRPr="009C0BD2" w:rsidRDefault="0013316A" w:rsidP="009C0BD2">
      <w:pPr>
        <w:pStyle w:val="ReportIndonesian"/>
        <w:ind w:firstLine="216"/>
        <w:jc w:val="both"/>
        <w:rPr>
          <w:lang w:val="en-ID"/>
        </w:rPr>
      </w:pPr>
    </w:p>
    <w:p w14:paraId="40E2FD8F" w14:textId="77777777" w:rsidR="009C0BD2" w:rsidRPr="0013316A" w:rsidRDefault="009C0BD2" w:rsidP="009C0BD2">
      <w:pPr>
        <w:pStyle w:val="ReportIndonesian"/>
        <w:ind w:firstLine="216"/>
        <w:jc w:val="both"/>
        <w:rPr>
          <w:b/>
          <w:bCs/>
          <w:i w:val="0"/>
          <w:iCs/>
          <w:lang w:val="en-ID"/>
        </w:rPr>
      </w:pPr>
      <w:r w:rsidRPr="0013316A">
        <w:rPr>
          <w:b/>
          <w:bCs/>
          <w:i w:val="0"/>
          <w:iCs/>
          <w:lang w:val="en-ID"/>
        </w:rPr>
        <w:t>4.2 Limitations &amp; Future Work / Keterbatasan dan Pekerjaan Masa Depan</w:t>
      </w:r>
    </w:p>
    <w:p w14:paraId="5F263655" w14:textId="77777777" w:rsidR="009C0BD2" w:rsidRPr="0013316A" w:rsidRDefault="009C0BD2" w:rsidP="009C0BD2">
      <w:pPr>
        <w:pStyle w:val="ReportIndonesian"/>
        <w:numPr>
          <w:ilvl w:val="0"/>
          <w:numId w:val="11"/>
        </w:numPr>
        <w:jc w:val="both"/>
        <w:rPr>
          <w:i w:val="0"/>
          <w:iCs/>
          <w:lang w:val="en-ID"/>
        </w:rPr>
      </w:pPr>
      <w:r w:rsidRPr="0013316A">
        <w:rPr>
          <w:b/>
          <w:bCs/>
          <w:i w:val="0"/>
          <w:iCs/>
          <w:lang w:val="en-ID"/>
        </w:rPr>
        <w:t>Keterbatasan Proyek (Limitations):</w:t>
      </w:r>
    </w:p>
    <w:p w14:paraId="57FF3D7C" w14:textId="77777777" w:rsidR="009C0BD2" w:rsidRPr="0013316A" w:rsidRDefault="009C0BD2" w:rsidP="009C0BD2">
      <w:pPr>
        <w:pStyle w:val="ReportIndonesian"/>
        <w:numPr>
          <w:ilvl w:val="1"/>
          <w:numId w:val="11"/>
        </w:numPr>
        <w:jc w:val="both"/>
        <w:rPr>
          <w:i w:val="0"/>
          <w:iCs/>
          <w:lang w:val="en-ID"/>
        </w:rPr>
      </w:pPr>
      <w:r w:rsidRPr="0013316A">
        <w:rPr>
          <w:i w:val="0"/>
          <w:iCs/>
          <w:lang w:val="en-ID"/>
        </w:rPr>
        <w:t xml:space="preserve">Amplifikasi Derau Sensor: Parameter CLAHE dapat memperjelas noise bintik (high sensor grain) pada area gelap gulita yang dapat memicu False Positive pada objek non-manusia. </w:t>
      </w:r>
    </w:p>
    <w:p w14:paraId="75E69962" w14:textId="35D6E8F7" w:rsidR="009C0BD2" w:rsidRPr="0013316A" w:rsidRDefault="009C0BD2" w:rsidP="009C0BD2">
      <w:pPr>
        <w:pStyle w:val="ReportIndonesian"/>
        <w:numPr>
          <w:ilvl w:val="1"/>
          <w:numId w:val="11"/>
        </w:numPr>
        <w:jc w:val="both"/>
        <w:rPr>
          <w:i w:val="0"/>
          <w:iCs/>
          <w:lang w:val="en-ID"/>
        </w:rPr>
      </w:pPr>
      <w:r w:rsidRPr="0013316A">
        <w:rPr>
          <w:i w:val="0"/>
          <w:iCs/>
          <w:lang w:val="en-ID"/>
        </w:rPr>
        <w:t xml:space="preserve">Skenario Over-Exposure: Prapemrosesan belum sepenuhnya optimal dalam menangani daerah silau ekstrem (headlight glare). </w:t>
      </w:r>
      <w:r w:rsidR="0013316A">
        <w:rPr>
          <w:i w:val="0"/>
          <w:iCs/>
          <w:lang w:val="en-ID"/>
        </w:rPr>
        <w:br/>
      </w:r>
    </w:p>
    <w:p w14:paraId="2A972E8D" w14:textId="77777777" w:rsidR="009C0BD2" w:rsidRPr="0013316A" w:rsidRDefault="009C0BD2" w:rsidP="009C0BD2">
      <w:pPr>
        <w:pStyle w:val="ReportIndonesian"/>
        <w:numPr>
          <w:ilvl w:val="0"/>
          <w:numId w:val="11"/>
        </w:numPr>
        <w:jc w:val="both"/>
        <w:rPr>
          <w:i w:val="0"/>
          <w:iCs/>
          <w:lang w:val="en-ID"/>
        </w:rPr>
      </w:pPr>
      <w:r w:rsidRPr="0013316A">
        <w:rPr>
          <w:b/>
          <w:bCs/>
          <w:i w:val="0"/>
          <w:iCs/>
          <w:lang w:val="en-ID"/>
        </w:rPr>
        <w:t>Potensi Pekerjaan Masa Depan (Future Work):</w:t>
      </w:r>
    </w:p>
    <w:p w14:paraId="04E1AB12" w14:textId="77777777" w:rsidR="009C0BD2" w:rsidRPr="0013316A" w:rsidRDefault="009C0BD2" w:rsidP="009C0BD2">
      <w:pPr>
        <w:pStyle w:val="ReportIndonesian"/>
        <w:numPr>
          <w:ilvl w:val="1"/>
          <w:numId w:val="12"/>
        </w:numPr>
        <w:jc w:val="both"/>
        <w:rPr>
          <w:i w:val="0"/>
          <w:iCs/>
          <w:lang w:val="en-ID"/>
        </w:rPr>
      </w:pPr>
      <w:r w:rsidRPr="0013316A">
        <w:rPr>
          <w:b/>
          <w:bCs/>
          <w:i w:val="0"/>
          <w:iCs/>
          <w:lang w:val="en-ID"/>
        </w:rPr>
        <w:t>Quantized Low-Rank Adaptation (QLoRA / INT8 Quantization):</w:t>
      </w:r>
      <w:r w:rsidRPr="0013316A">
        <w:rPr>
          <w:i w:val="0"/>
          <w:iCs/>
          <w:lang w:val="en-ID"/>
        </w:rPr>
        <w:t xml:space="preserve"> Menerapkan kuantisasi model ke format ONNX/TensorRT INT8 untuk diproses lebih cepat pada perangkat berdaya sangat rendah (ultra-low-power edge platforms). </w:t>
      </w:r>
    </w:p>
    <w:p w14:paraId="606C8ED4" w14:textId="77777777" w:rsidR="009C0BD2" w:rsidRPr="0013316A" w:rsidRDefault="009C0BD2" w:rsidP="009C0BD2">
      <w:pPr>
        <w:pStyle w:val="ReportIndonesian"/>
        <w:numPr>
          <w:ilvl w:val="1"/>
          <w:numId w:val="12"/>
        </w:numPr>
        <w:jc w:val="both"/>
        <w:rPr>
          <w:i w:val="0"/>
          <w:iCs/>
          <w:lang w:val="en-ID"/>
        </w:rPr>
      </w:pPr>
      <w:r w:rsidRPr="0013316A">
        <w:rPr>
          <w:b/>
          <w:bCs/>
          <w:i w:val="0"/>
          <w:iCs/>
          <w:lang w:val="en-ID"/>
        </w:rPr>
        <w:t>Adaptive Bilateral Filtering:</w:t>
      </w:r>
      <w:r w:rsidRPr="0013316A">
        <w:rPr>
          <w:i w:val="0"/>
          <w:iCs/>
          <w:lang w:val="en-ID"/>
        </w:rPr>
        <w:t xml:space="preserve"> Menggabungkan filter penghalus tepian (edge-preserving filter) sebelum tahap CLAHE untuk menekan noise latar belakang tanpa mengaburkan siluet pejalan kaki. </w:t>
      </w:r>
    </w:p>
    <w:p w14:paraId="5FD5C864" w14:textId="4B533E2E" w:rsidR="00885DD2" w:rsidRPr="009C0BD2" w:rsidRDefault="00885DD2">
      <w:pPr>
        <w:pStyle w:val="ReportIndonesian"/>
        <w:ind w:firstLine="216"/>
        <w:jc w:val="both"/>
        <w:rPr>
          <w:lang w:val="en-ID"/>
        </w:rPr>
      </w:pPr>
    </w:p>
    <w:p w14:paraId="2775880F" w14:textId="38BCA46E" w:rsidR="00885DD2" w:rsidRDefault="00000000">
      <w:pPr>
        <w:pStyle w:val="ReportSection"/>
        <w:pageBreakBefore/>
        <w:tabs>
          <w:tab w:val="left" w:pos="288"/>
        </w:tabs>
      </w:pPr>
      <w:r>
        <w:lastRenderedPageBreak/>
        <w:t>Referen</w:t>
      </w:r>
      <w:r w:rsidR="0013316A">
        <w:t>si</w:t>
      </w:r>
    </w:p>
    <w:p w14:paraId="650FCD66" w14:textId="77777777" w:rsidR="009C0BD2" w:rsidRPr="009C0BD2" w:rsidRDefault="009C0BD2" w:rsidP="009C0BD2">
      <w:pPr>
        <w:pStyle w:val="ReportReference"/>
        <w:ind w:left="259" w:hanging="259"/>
        <w:rPr>
          <w:lang w:val="en-ID"/>
        </w:rPr>
      </w:pPr>
      <w:r w:rsidRPr="009C0BD2">
        <w:rPr>
          <w:lang w:val="en-ID"/>
        </w:rPr>
        <w:t xml:space="preserve">[1] D. Guan, Y. Cao, J. Yang, C. Shen, and M. G. Trefzer, “Fusion of Multispectral Data Through Illumination-Aware Deep Neural Networks for Pedestrian Detection,” </w:t>
      </w:r>
      <w:r w:rsidRPr="009C0BD2">
        <w:rPr>
          <w:i/>
          <w:iCs/>
          <w:lang w:val="en-ID"/>
        </w:rPr>
        <w:t>IEEE Transactions on Information Forensics and Security</w:t>
      </w:r>
      <w:r w:rsidRPr="009C0BD2">
        <w:rPr>
          <w:lang w:val="en-ID"/>
        </w:rPr>
        <w:t xml:space="preserve">, vol. 14, no. 11, pp. 3048–3059, 2019. </w:t>
      </w:r>
    </w:p>
    <w:p w14:paraId="2A47A81C" w14:textId="77777777" w:rsidR="009C0BD2" w:rsidRPr="009C0BD2" w:rsidRDefault="009C0BD2" w:rsidP="009C0BD2">
      <w:pPr>
        <w:pStyle w:val="ReportReference"/>
        <w:ind w:left="259" w:hanging="259"/>
        <w:rPr>
          <w:lang w:val="en-ID"/>
        </w:rPr>
      </w:pPr>
      <w:r w:rsidRPr="009C0BD2">
        <w:rPr>
          <w:lang w:val="en-ID"/>
        </w:rPr>
        <w:t xml:space="preserve">[2] G. Jocher, A. Chaurasia, and J. Qiu, “Ultralytics YOLOv8,” </w:t>
      </w:r>
      <w:r w:rsidRPr="009C0BD2">
        <w:rPr>
          <w:i/>
          <w:iCs/>
          <w:lang w:val="en-ID"/>
        </w:rPr>
        <w:t>GitHub Repository</w:t>
      </w:r>
      <w:r w:rsidRPr="009C0BD2">
        <w:rPr>
          <w:lang w:val="en-ID"/>
        </w:rPr>
        <w:t xml:space="preserve">, 2023. </w:t>
      </w:r>
    </w:p>
    <w:p w14:paraId="1A08FCC9" w14:textId="77777777" w:rsidR="009C0BD2" w:rsidRPr="009C0BD2" w:rsidRDefault="009C0BD2" w:rsidP="009C0BD2">
      <w:pPr>
        <w:pStyle w:val="ReportReference"/>
        <w:ind w:left="259" w:hanging="259"/>
        <w:rPr>
          <w:lang w:val="en-ID"/>
        </w:rPr>
      </w:pPr>
      <w:r w:rsidRPr="009C0BD2">
        <w:rPr>
          <w:lang w:val="en-ID"/>
        </w:rPr>
        <w:t xml:space="preserve">[3] Y. P. Loh and C. S. Chan, “Getting to know low-light images with The ExDark dataset,” </w:t>
      </w:r>
      <w:r w:rsidRPr="009C0BD2">
        <w:rPr>
          <w:i/>
          <w:iCs/>
          <w:lang w:val="en-ID"/>
        </w:rPr>
        <w:t>Computer Vision and Image Understanding</w:t>
      </w:r>
      <w:r w:rsidRPr="009C0BD2">
        <w:rPr>
          <w:lang w:val="en-ID"/>
        </w:rPr>
        <w:t xml:space="preserve">, vol. 178, pp. 30–42, 2019. </w:t>
      </w:r>
    </w:p>
    <w:p w14:paraId="65D670DA" w14:textId="77777777" w:rsidR="009C0BD2" w:rsidRPr="009C0BD2" w:rsidRDefault="009C0BD2" w:rsidP="009C0BD2">
      <w:pPr>
        <w:pStyle w:val="ReportReference"/>
        <w:ind w:left="259" w:hanging="259"/>
        <w:rPr>
          <w:lang w:val="en-ID"/>
        </w:rPr>
      </w:pPr>
      <w:r w:rsidRPr="009C0BD2">
        <w:rPr>
          <w:lang w:val="en-ID"/>
        </w:rPr>
        <w:t xml:space="preserve">[4] H. Ye </w:t>
      </w:r>
      <w:r w:rsidRPr="009C0BD2">
        <w:rPr>
          <w:i/>
          <w:iCs/>
          <w:lang w:val="en-ID"/>
        </w:rPr>
        <w:t>et al.</w:t>
      </w:r>
      <w:r w:rsidRPr="009C0BD2">
        <w:rPr>
          <w:lang w:val="en-ID"/>
        </w:rPr>
        <w:t xml:space="preserve">, “Evaluation of Winning Solutions of 2025 Low Power Computer Vision Challenge,” </w:t>
      </w:r>
      <w:r w:rsidRPr="009C0BD2">
        <w:rPr>
          <w:i/>
          <w:iCs/>
          <w:lang w:val="en-ID"/>
        </w:rPr>
        <w:t>arXiv preprint arXiv:2604.19054</w:t>
      </w:r>
      <w:r w:rsidRPr="009C0BD2">
        <w:rPr>
          <w:lang w:val="en-ID"/>
        </w:rPr>
        <w:t xml:space="preserve">, 2026. </w:t>
      </w:r>
    </w:p>
    <w:p w14:paraId="6EB4401F" w14:textId="77777777" w:rsidR="009C0BD2" w:rsidRPr="009C0BD2" w:rsidRDefault="009C0BD2" w:rsidP="009C0BD2">
      <w:pPr>
        <w:pStyle w:val="ReportReference"/>
        <w:ind w:left="259" w:hanging="259"/>
        <w:rPr>
          <w:lang w:val="en-ID"/>
        </w:rPr>
      </w:pPr>
      <w:r w:rsidRPr="009C0BD2">
        <w:rPr>
          <w:lang w:val="en-ID"/>
        </w:rPr>
        <w:t xml:space="preserve">[5] K. Zuiderveld, “Contrast Limited Adaptive Histogram Equalization,” in </w:t>
      </w:r>
      <w:r w:rsidRPr="009C0BD2">
        <w:rPr>
          <w:i/>
          <w:iCs/>
          <w:lang w:val="en-ID"/>
        </w:rPr>
        <w:t>Graphics Gems IV</w:t>
      </w:r>
      <w:r w:rsidRPr="009C0BD2">
        <w:rPr>
          <w:lang w:val="en-ID"/>
        </w:rPr>
        <w:t>, P. S. Heckbert, Ed. Academic Press, 1994, pp. 474–485.</w:t>
      </w:r>
    </w:p>
    <w:p w14:paraId="62F17838" w14:textId="3CE9813D" w:rsidR="00885DD2" w:rsidRDefault="00885DD2" w:rsidP="009C0BD2">
      <w:pPr>
        <w:pStyle w:val="ReportReference"/>
        <w:ind w:left="259" w:hanging="259"/>
      </w:pPr>
    </w:p>
    <w:sectPr w:rsidR="00885DD2" w:rsidSect="00034616">
      <w:type w:val="continuous"/>
      <w:pgSz w:w="11905" w:h="16838"/>
      <w:pgMar w:top="490" w:right="835" w:bottom="619" w:left="835" w:header="288" w:footer="288" w:gutter="0"/>
      <w:cols w:num="2" w:space="2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DB7E3" w14:textId="77777777" w:rsidR="00E02D35" w:rsidRDefault="00E02D35">
      <w:pPr>
        <w:spacing w:line="240" w:lineRule="auto"/>
      </w:pPr>
      <w:r>
        <w:separator/>
      </w:r>
    </w:p>
  </w:endnote>
  <w:endnote w:type="continuationSeparator" w:id="0">
    <w:p w14:paraId="2001A34A" w14:textId="77777777" w:rsidR="00E02D35" w:rsidRDefault="00E02D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0442" w14:textId="77777777" w:rsidR="00885DD2" w:rsidRDefault="00000000">
    <w:pPr>
      <w:pStyle w:val="Footer"/>
      <w:jc w:val="center"/>
    </w:pPr>
    <w:r>
      <w:fldChar w:fldCharType="begin"/>
    </w:r>
    <w:r>
      <w:instrText>PAGE</w:instrText>
    </w:r>
    <w:r>
      <w:fldChar w:fldCharType="separate"/>
    </w:r>
    <w:r w:rsidR="00AD0E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49AA2" w14:textId="77777777" w:rsidR="00E02D35" w:rsidRDefault="00E02D35">
      <w:pPr>
        <w:spacing w:line="240" w:lineRule="auto"/>
      </w:pPr>
      <w:r>
        <w:separator/>
      </w:r>
    </w:p>
  </w:footnote>
  <w:footnote w:type="continuationSeparator" w:id="0">
    <w:p w14:paraId="44BF7FA6" w14:textId="77777777" w:rsidR="00E02D35" w:rsidRDefault="00E02D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A3632"/>
    <w:multiLevelType w:val="multilevel"/>
    <w:tmpl w:val="DBD896CE"/>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5147A"/>
    <w:multiLevelType w:val="multilevel"/>
    <w:tmpl w:val="72BA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0A7798"/>
    <w:multiLevelType w:val="hybridMultilevel"/>
    <w:tmpl w:val="D42640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36051425">
    <w:abstractNumId w:val="8"/>
  </w:num>
  <w:num w:numId="2" w16cid:durableId="1137526834">
    <w:abstractNumId w:val="6"/>
  </w:num>
  <w:num w:numId="3" w16cid:durableId="1038965603">
    <w:abstractNumId w:val="5"/>
  </w:num>
  <w:num w:numId="4" w16cid:durableId="1908033488">
    <w:abstractNumId w:val="4"/>
  </w:num>
  <w:num w:numId="5" w16cid:durableId="1520393443">
    <w:abstractNumId w:val="7"/>
  </w:num>
  <w:num w:numId="6" w16cid:durableId="1323923546">
    <w:abstractNumId w:val="3"/>
  </w:num>
  <w:num w:numId="7" w16cid:durableId="765154401">
    <w:abstractNumId w:val="2"/>
  </w:num>
  <w:num w:numId="8" w16cid:durableId="36777645">
    <w:abstractNumId w:val="1"/>
  </w:num>
  <w:num w:numId="9" w16cid:durableId="2020233180">
    <w:abstractNumId w:val="0"/>
  </w:num>
  <w:num w:numId="10" w16cid:durableId="1541551689">
    <w:abstractNumId w:val="10"/>
  </w:num>
  <w:num w:numId="11" w16cid:durableId="458500966">
    <w:abstractNumId w:val="9"/>
  </w:num>
  <w:num w:numId="12" w16cid:durableId="1091707277">
    <w:abstractNumId w:val="9"/>
    <w:lvlOverride w:ilvl="1">
      <w:startOverride w:val="1"/>
    </w:lvlOverride>
  </w:num>
  <w:num w:numId="13" w16cid:durableId="724253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E7"/>
    <w:rsid w:val="00027C42"/>
    <w:rsid w:val="00034239"/>
    <w:rsid w:val="00034616"/>
    <w:rsid w:val="0006063C"/>
    <w:rsid w:val="000B5754"/>
    <w:rsid w:val="000E2349"/>
    <w:rsid w:val="000E5AE4"/>
    <w:rsid w:val="00100CC9"/>
    <w:rsid w:val="0013316A"/>
    <w:rsid w:val="0015074B"/>
    <w:rsid w:val="001538A8"/>
    <w:rsid w:val="00162467"/>
    <w:rsid w:val="00162FA5"/>
    <w:rsid w:val="00166F78"/>
    <w:rsid w:val="0022350D"/>
    <w:rsid w:val="00236F15"/>
    <w:rsid w:val="00257682"/>
    <w:rsid w:val="0029639D"/>
    <w:rsid w:val="002D1F65"/>
    <w:rsid w:val="00300B24"/>
    <w:rsid w:val="00326F90"/>
    <w:rsid w:val="003434B7"/>
    <w:rsid w:val="00465A89"/>
    <w:rsid w:val="0048267A"/>
    <w:rsid w:val="004B0E8E"/>
    <w:rsid w:val="004D54B2"/>
    <w:rsid w:val="0056683F"/>
    <w:rsid w:val="005F6CB9"/>
    <w:rsid w:val="006A620B"/>
    <w:rsid w:val="00721168"/>
    <w:rsid w:val="00751B32"/>
    <w:rsid w:val="00783FC5"/>
    <w:rsid w:val="00863792"/>
    <w:rsid w:val="00885DD2"/>
    <w:rsid w:val="008C2D75"/>
    <w:rsid w:val="008C548A"/>
    <w:rsid w:val="008F0FDD"/>
    <w:rsid w:val="009225D9"/>
    <w:rsid w:val="00975D34"/>
    <w:rsid w:val="009B037F"/>
    <w:rsid w:val="009C0BD2"/>
    <w:rsid w:val="009C3961"/>
    <w:rsid w:val="00A51C25"/>
    <w:rsid w:val="00A7740E"/>
    <w:rsid w:val="00A912F8"/>
    <w:rsid w:val="00AA1D8D"/>
    <w:rsid w:val="00AD0E3A"/>
    <w:rsid w:val="00AD23B7"/>
    <w:rsid w:val="00B26E82"/>
    <w:rsid w:val="00B47730"/>
    <w:rsid w:val="00B47997"/>
    <w:rsid w:val="00B62F88"/>
    <w:rsid w:val="00B74032"/>
    <w:rsid w:val="00BB0C88"/>
    <w:rsid w:val="00BE32C1"/>
    <w:rsid w:val="00C4247E"/>
    <w:rsid w:val="00C63F53"/>
    <w:rsid w:val="00C82B78"/>
    <w:rsid w:val="00CB0664"/>
    <w:rsid w:val="00DC7608"/>
    <w:rsid w:val="00DD3360"/>
    <w:rsid w:val="00DE77D7"/>
    <w:rsid w:val="00E02D35"/>
    <w:rsid w:val="00EE4C40"/>
    <w:rsid w:val="00F61CBE"/>
    <w:rsid w:val="00F6546A"/>
    <w:rsid w:val="00FC22DA"/>
    <w:rsid w:val="00FC693F"/>
    <w:rsid w:val="00FC7D8E"/>
    <w:rsid w:val="00FC7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89B1F"/>
  <w14:defaultImageDpi w14:val="300"/>
  <w15:docId w15:val="{82327880-24B5-42B0-B7CA-B32589E9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keepNext/>
      <w:spacing w:after="80"/>
    </w:pPr>
    <w:rPr>
      <w:b/>
      <w:sz w:val="29"/>
    </w:rPr>
  </w:style>
  <w:style w:type="paragraph" w:customStyle="1" w:styleId="ReportSubtitle">
    <w:name w:val="Report Subtitle"/>
    <w:basedOn w:val="Normal"/>
    <w:pPr>
      <w:keepNext/>
      <w:spacing w:after="360"/>
    </w:pPr>
    <w:rPr>
      <w:b/>
      <w:sz w:val="25"/>
    </w:rPr>
  </w:style>
  <w:style w:type="paragraph" w:customStyle="1" w:styleId="ReportAuthor">
    <w:name w:val="Report Author"/>
    <w:basedOn w:val="Normal"/>
    <w:rPr>
      <w:sz w:val="23"/>
    </w:rPr>
  </w:style>
  <w:style w:type="paragraph" w:customStyle="1" w:styleId="ReportSection">
    <w:name w:val="Report Section"/>
    <w:basedOn w:val="Normal"/>
    <w:pPr>
      <w:keepNext/>
      <w:spacing w:before="280" w:after="200"/>
    </w:pPr>
    <w:rPr>
      <w:b/>
      <w:color w:val="005B97"/>
      <w:sz w:val="23"/>
    </w:rPr>
  </w:style>
  <w:style w:type="paragraph" w:customStyle="1" w:styleId="ReportSubsection">
    <w:name w:val="Report Subsection"/>
    <w:basedOn w:val="Normal"/>
    <w:pPr>
      <w:keepNext/>
      <w:spacing w:before="220" w:after="180"/>
    </w:pPr>
    <w:rPr>
      <w:b/>
    </w:rPr>
  </w:style>
  <w:style w:type="paragraph" w:customStyle="1" w:styleId="ReportMinihead">
    <w:name w:val="Report Minihead"/>
    <w:basedOn w:val="Normal"/>
    <w:pPr>
      <w:keepNext/>
      <w:spacing w:before="180"/>
    </w:pPr>
    <w:rPr>
      <w:b/>
    </w:rPr>
  </w:style>
  <w:style w:type="paragraph" w:customStyle="1" w:styleId="ReportBody">
    <w:name w:val="Report Body"/>
    <w:basedOn w:val="Normal"/>
  </w:style>
  <w:style w:type="paragraph" w:customStyle="1" w:styleId="ReportIndonesian">
    <w:name w:val="Report Indonesian"/>
    <w:basedOn w:val="Normal"/>
    <w:rPr>
      <w:i/>
    </w:rPr>
  </w:style>
  <w:style w:type="paragraph" w:customStyle="1" w:styleId="ReportReference">
    <w:name w:val="Report Referenc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Computer Vision Final Project: Technical Report Template</vt:lpstr>
    </vt:vector>
  </TitlesOfParts>
  <Manager/>
  <Company/>
  <LinksUpToDate>false</LinksUpToDate>
  <CharactersWithSpaces>9079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Final Project: Technical Report Template</dc:title>
  <dc:subject>Editable bilingual technical report template</dc:subject>
  <dc:creator>python-docx</dc:creator>
  <cp:keywords/>
  <dc:description>generated by python-docx</dc:description>
  <cp:lastModifiedBy>kristofer ryan</cp:lastModifiedBy>
  <cp:revision>4</cp:revision>
  <dcterms:created xsi:type="dcterms:W3CDTF">2026-10-03T15:00:00Z</dcterms:created>
  <dcterms:modified xsi:type="dcterms:W3CDTF">2026-10-03T15:24:00Z</dcterms:modified>
  <cp:category/>
</cp:coreProperties>
</file>