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4A7" w:rsidRDefault="007A74A7" w:rsidP="007A74A7">
      <w:pPr>
        <w:tabs>
          <w:tab w:val="left" w:pos="2190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74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 прилагаемых документов общие требования к оформлению законопроекта</w:t>
      </w:r>
    </w:p>
    <w:p w:rsidR="00934569" w:rsidRPr="007A74A7" w:rsidRDefault="00934569" w:rsidP="007A74A7">
      <w:pPr>
        <w:tabs>
          <w:tab w:val="left" w:pos="2190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A74A7" w:rsidRPr="007A74A7" w:rsidRDefault="007A74A7" w:rsidP="007A74A7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A74A7">
        <w:rPr>
          <w:color w:val="000000" w:themeColor="text1"/>
          <w:w w:val="105"/>
          <w:sz w:val="28"/>
          <w:szCs w:val="28"/>
        </w:rPr>
        <w:t>При реализации конституционного права законодательной инициативы</w:t>
      </w:r>
      <w:r w:rsidRPr="007A74A7">
        <w:rPr>
          <w:color w:val="000000" w:themeColor="text1"/>
          <w:spacing w:val="1"/>
          <w:w w:val="105"/>
          <w:sz w:val="28"/>
          <w:szCs w:val="28"/>
        </w:rPr>
        <w:t xml:space="preserve"> </w:t>
      </w:r>
      <w:r>
        <w:rPr>
          <w:color w:val="000000" w:themeColor="text1"/>
          <w:w w:val="105"/>
          <w:sz w:val="28"/>
          <w:szCs w:val="28"/>
        </w:rPr>
        <w:t xml:space="preserve">(статья </w:t>
      </w:r>
      <w:r w:rsidR="00934569">
        <w:rPr>
          <w:color w:val="000000" w:themeColor="text1"/>
          <w:w w:val="105"/>
          <w:sz w:val="28"/>
          <w:szCs w:val="28"/>
        </w:rPr>
        <w:t xml:space="preserve">104 Конституции </w:t>
      </w:r>
      <w:r w:rsidRPr="007A74A7">
        <w:rPr>
          <w:color w:val="000000" w:themeColor="text1"/>
          <w:w w:val="105"/>
          <w:sz w:val="28"/>
          <w:szCs w:val="28"/>
        </w:rPr>
        <w:t>Российской  Федерации)  в  соответствии</w:t>
      </w:r>
      <w:r w:rsidRPr="007A74A7">
        <w:rPr>
          <w:color w:val="000000" w:themeColor="text1"/>
          <w:spacing w:val="-47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с федеральным законодательством, Регламентом Государственной Думы</w:t>
      </w:r>
      <w:r w:rsidRPr="007A74A7">
        <w:rPr>
          <w:color w:val="000000" w:themeColor="text1"/>
          <w:spacing w:val="1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Федерального Собрания Российской Федерации (далее – Регламент Государственной</w:t>
      </w:r>
      <w:r w:rsidRPr="007A74A7">
        <w:rPr>
          <w:color w:val="000000" w:themeColor="text1"/>
          <w:spacing w:val="-5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Думы)</w:t>
      </w:r>
      <w:r w:rsidRPr="007A74A7">
        <w:rPr>
          <w:color w:val="000000" w:themeColor="text1"/>
          <w:spacing w:val="-5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представляются</w:t>
      </w:r>
      <w:r w:rsidRPr="007A74A7">
        <w:rPr>
          <w:color w:val="000000" w:themeColor="text1"/>
          <w:spacing w:val="-5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следующие</w:t>
      </w:r>
      <w:r w:rsidRPr="007A74A7">
        <w:rPr>
          <w:color w:val="000000" w:themeColor="text1"/>
          <w:spacing w:val="-5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документы:</w:t>
      </w:r>
    </w:p>
    <w:p w:rsidR="007A74A7" w:rsidRPr="007A74A7" w:rsidRDefault="007A74A7" w:rsidP="007A74A7">
      <w:pPr>
        <w:pStyle w:val="a5"/>
        <w:numPr>
          <w:ilvl w:val="0"/>
          <w:numId w:val="1"/>
        </w:numPr>
        <w:tabs>
          <w:tab w:val="left" w:pos="75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A74A7">
        <w:rPr>
          <w:color w:val="000000" w:themeColor="text1"/>
          <w:w w:val="105"/>
          <w:sz w:val="28"/>
          <w:szCs w:val="28"/>
        </w:rPr>
        <w:t>Текст</w:t>
      </w:r>
      <w:r w:rsidRPr="007A74A7">
        <w:rPr>
          <w:color w:val="000000" w:themeColor="text1"/>
          <w:spacing w:val="1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законопроекта</w:t>
      </w:r>
      <w:r w:rsidRPr="007A74A7">
        <w:rPr>
          <w:color w:val="000000" w:themeColor="text1"/>
          <w:spacing w:val="1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с</w:t>
      </w:r>
      <w:r w:rsidRPr="007A74A7">
        <w:rPr>
          <w:color w:val="000000" w:themeColor="text1"/>
          <w:spacing w:val="1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указанием</w:t>
      </w:r>
      <w:r w:rsidRPr="007A74A7">
        <w:rPr>
          <w:color w:val="000000" w:themeColor="text1"/>
          <w:spacing w:val="1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на</w:t>
      </w:r>
      <w:r w:rsidRPr="007A74A7">
        <w:rPr>
          <w:color w:val="000000" w:themeColor="text1"/>
          <w:spacing w:val="1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титульном</w:t>
      </w:r>
      <w:r w:rsidRPr="007A74A7">
        <w:rPr>
          <w:color w:val="000000" w:themeColor="text1"/>
          <w:spacing w:val="1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листе</w:t>
      </w:r>
      <w:r w:rsidRPr="007A74A7">
        <w:rPr>
          <w:color w:val="000000" w:themeColor="text1"/>
          <w:spacing w:val="1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субъекта</w:t>
      </w:r>
      <w:r w:rsidRPr="007A74A7">
        <w:rPr>
          <w:color w:val="000000" w:themeColor="text1"/>
          <w:spacing w:val="-47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(субъектов) права законодательной инициативы, внесшего (внесших) законопроект.</w:t>
      </w:r>
    </w:p>
    <w:p w:rsidR="007A74A7" w:rsidRPr="007A74A7" w:rsidRDefault="007A74A7" w:rsidP="007A74A7">
      <w:pPr>
        <w:pStyle w:val="a5"/>
        <w:numPr>
          <w:ilvl w:val="0"/>
          <w:numId w:val="1"/>
        </w:numPr>
        <w:tabs>
          <w:tab w:val="left" w:pos="74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A74A7">
        <w:rPr>
          <w:color w:val="000000" w:themeColor="text1"/>
          <w:w w:val="105"/>
          <w:sz w:val="28"/>
          <w:szCs w:val="28"/>
        </w:rPr>
        <w:t>Пояснительная записка, в которой определен предмет законодательного регулирования и изложена концепция предлагаемого законопроекта.</w:t>
      </w:r>
    </w:p>
    <w:p w:rsidR="007A74A7" w:rsidRPr="007A74A7" w:rsidRDefault="007A74A7" w:rsidP="007A74A7">
      <w:pPr>
        <w:pStyle w:val="a5"/>
        <w:numPr>
          <w:ilvl w:val="0"/>
          <w:numId w:val="1"/>
        </w:numPr>
        <w:tabs>
          <w:tab w:val="left" w:pos="728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A74A7">
        <w:rPr>
          <w:color w:val="000000" w:themeColor="text1"/>
          <w:w w:val="105"/>
          <w:sz w:val="28"/>
          <w:szCs w:val="28"/>
        </w:rPr>
        <w:t>Перечень законов Российской Федерации и законов РСФСР, федеральных конституционных законов, федеральных законов и иных нормативных правовых актов РСФСР и Российской Федерации, подлежащих</w:t>
      </w:r>
      <w:r w:rsidRPr="007A74A7">
        <w:rPr>
          <w:color w:val="000000" w:themeColor="text1"/>
          <w:spacing w:val="1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признанию утратившими силу, приостановлению, изменению или принятию в связи с принятием данного федерального конституционного закона,</w:t>
      </w:r>
      <w:r w:rsidRPr="007A74A7">
        <w:rPr>
          <w:color w:val="000000" w:themeColor="text1"/>
          <w:spacing w:val="1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федерального</w:t>
      </w:r>
      <w:r w:rsidRPr="007A74A7">
        <w:rPr>
          <w:color w:val="000000" w:themeColor="text1"/>
          <w:spacing w:val="-7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закона.</w:t>
      </w:r>
    </w:p>
    <w:p w:rsidR="007A74A7" w:rsidRPr="007A74A7" w:rsidRDefault="007A74A7" w:rsidP="007A74A7">
      <w:pPr>
        <w:pStyle w:val="a5"/>
        <w:numPr>
          <w:ilvl w:val="0"/>
          <w:numId w:val="1"/>
        </w:numPr>
        <w:tabs>
          <w:tab w:val="left" w:pos="731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A74A7">
        <w:rPr>
          <w:color w:val="000000" w:themeColor="text1"/>
          <w:w w:val="105"/>
          <w:sz w:val="28"/>
          <w:szCs w:val="28"/>
        </w:rPr>
        <w:t>Финансово-экономическое обоснование, если реализация законопроекта</w:t>
      </w:r>
      <w:r w:rsidRPr="007A74A7">
        <w:rPr>
          <w:color w:val="000000" w:themeColor="text1"/>
          <w:spacing w:val="-5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потребует</w:t>
      </w:r>
      <w:r w:rsidRPr="007A74A7">
        <w:rPr>
          <w:color w:val="000000" w:themeColor="text1"/>
          <w:spacing w:val="-4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материальных</w:t>
      </w:r>
      <w:r w:rsidRPr="007A74A7">
        <w:rPr>
          <w:color w:val="000000" w:themeColor="text1"/>
          <w:spacing w:val="-5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затрат</w:t>
      </w:r>
      <w:r w:rsidRPr="007A74A7">
        <w:rPr>
          <w:color w:val="000000" w:themeColor="text1"/>
          <w:spacing w:val="-4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из</w:t>
      </w:r>
      <w:r w:rsidRPr="007A74A7">
        <w:rPr>
          <w:color w:val="000000" w:themeColor="text1"/>
          <w:spacing w:val="-5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федерального</w:t>
      </w:r>
      <w:r w:rsidRPr="007A74A7">
        <w:rPr>
          <w:color w:val="000000" w:themeColor="text1"/>
          <w:spacing w:val="-4"/>
          <w:w w:val="105"/>
          <w:sz w:val="28"/>
          <w:szCs w:val="28"/>
        </w:rPr>
        <w:t xml:space="preserve"> </w:t>
      </w:r>
      <w:r w:rsidRPr="007A74A7">
        <w:rPr>
          <w:color w:val="000000" w:themeColor="text1"/>
          <w:w w:val="105"/>
          <w:sz w:val="28"/>
          <w:szCs w:val="28"/>
        </w:rPr>
        <w:t>бюджета.</w:t>
      </w:r>
    </w:p>
    <w:p w:rsidR="007A74A7" w:rsidRPr="007A74A7" w:rsidRDefault="007A74A7" w:rsidP="007A74A7">
      <w:pPr>
        <w:pStyle w:val="a5"/>
        <w:tabs>
          <w:tab w:val="left" w:pos="731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A74A7">
        <w:rPr>
          <w:color w:val="000000" w:themeColor="text1"/>
          <w:sz w:val="28"/>
          <w:szCs w:val="28"/>
          <w:highlight w:val="yellow"/>
        </w:rPr>
        <w:t>Тексты законопроектов</w:t>
      </w:r>
      <w:r w:rsidRPr="007A74A7">
        <w:rPr>
          <w:color w:val="000000" w:themeColor="text1"/>
          <w:sz w:val="28"/>
          <w:szCs w:val="28"/>
        </w:rPr>
        <w:t xml:space="preserve"> и материалов к ним, постановлений Государственной Думы и других документов Г</w:t>
      </w:r>
      <w:r>
        <w:rPr>
          <w:color w:val="000000" w:themeColor="text1"/>
          <w:sz w:val="28"/>
          <w:szCs w:val="28"/>
        </w:rPr>
        <w:t xml:space="preserve">осударственной Думы печатаются </w:t>
      </w:r>
      <w:r w:rsidRPr="007A74A7">
        <w:rPr>
          <w:color w:val="000000" w:themeColor="text1"/>
          <w:sz w:val="28"/>
          <w:szCs w:val="28"/>
        </w:rPr>
        <w:t xml:space="preserve">шрифтом </w:t>
      </w:r>
      <w:proofErr w:type="spellStart"/>
      <w:r w:rsidRPr="007A74A7">
        <w:rPr>
          <w:color w:val="000000" w:themeColor="text1"/>
          <w:sz w:val="28"/>
          <w:szCs w:val="28"/>
        </w:rPr>
        <w:t>Times</w:t>
      </w:r>
      <w:proofErr w:type="spellEnd"/>
      <w:r w:rsidRPr="007A74A7">
        <w:rPr>
          <w:color w:val="000000" w:themeColor="text1"/>
          <w:sz w:val="28"/>
          <w:szCs w:val="28"/>
        </w:rPr>
        <w:t xml:space="preserve"> </w:t>
      </w:r>
      <w:proofErr w:type="spellStart"/>
      <w:r w:rsidRPr="007A74A7">
        <w:rPr>
          <w:color w:val="000000" w:themeColor="text1"/>
          <w:sz w:val="28"/>
          <w:szCs w:val="28"/>
        </w:rPr>
        <w:t>New</w:t>
      </w:r>
      <w:proofErr w:type="spellEnd"/>
      <w:r w:rsidRPr="007A74A7">
        <w:rPr>
          <w:color w:val="000000" w:themeColor="text1"/>
          <w:sz w:val="28"/>
          <w:szCs w:val="28"/>
        </w:rPr>
        <w:t xml:space="preserve"> </w:t>
      </w:r>
      <w:proofErr w:type="spellStart"/>
      <w:r w:rsidRPr="007A74A7">
        <w:rPr>
          <w:color w:val="000000" w:themeColor="text1"/>
          <w:sz w:val="28"/>
          <w:szCs w:val="28"/>
        </w:rPr>
        <w:t>Roman</w:t>
      </w:r>
      <w:proofErr w:type="spellEnd"/>
      <w:r w:rsidRPr="007A74A7">
        <w:rPr>
          <w:color w:val="000000" w:themeColor="text1"/>
          <w:sz w:val="28"/>
          <w:szCs w:val="28"/>
        </w:rPr>
        <w:t xml:space="preserve"> размера 14 пунктов через 2 межстрочных</w:t>
      </w:r>
      <w:r w:rsidR="00934569">
        <w:rPr>
          <w:color w:val="000000" w:themeColor="text1"/>
          <w:sz w:val="28"/>
          <w:szCs w:val="28"/>
        </w:rPr>
        <w:t xml:space="preserve"> ин</w:t>
      </w:r>
      <w:r w:rsidRPr="007A74A7">
        <w:rPr>
          <w:color w:val="000000" w:themeColor="text1"/>
          <w:sz w:val="28"/>
          <w:szCs w:val="28"/>
        </w:rPr>
        <w:t>тервала. Поля должны иметь следующие размеры: левое – 2,5 см, правое – 2,5 см, верхнее – 2,5 см и нижнее – не менее 3 см. На последней странице проекта акта расстояние от реквизита "</w:t>
      </w:r>
      <w:r w:rsidR="00934569">
        <w:rPr>
          <w:color w:val="000000" w:themeColor="text1"/>
          <w:sz w:val="28"/>
          <w:szCs w:val="28"/>
        </w:rPr>
        <w:t>Подпись" до нижней границы тек</w:t>
      </w:r>
      <w:r w:rsidRPr="007A74A7">
        <w:rPr>
          <w:color w:val="000000" w:themeColor="text1"/>
          <w:sz w:val="28"/>
          <w:szCs w:val="28"/>
        </w:rPr>
        <w:t>стового поля должно быть не менее 3,5 см. Номера страниц проставляются посередине верхнего поля. Первая страница документа (приложения) не нумеруется.</w:t>
      </w:r>
    </w:p>
    <w:p w:rsidR="007A74A7" w:rsidRPr="007A74A7" w:rsidRDefault="007A74A7" w:rsidP="007A74A7">
      <w:pPr>
        <w:pStyle w:val="a5"/>
        <w:tabs>
          <w:tab w:val="left" w:pos="731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A74A7">
        <w:rPr>
          <w:color w:val="000000" w:themeColor="text1"/>
          <w:sz w:val="28"/>
          <w:szCs w:val="28"/>
        </w:rPr>
        <w:t>Другие документы, которые предста</w:t>
      </w:r>
      <w:r>
        <w:rPr>
          <w:color w:val="000000" w:themeColor="text1"/>
          <w:sz w:val="28"/>
          <w:szCs w:val="28"/>
        </w:rPr>
        <w:t>вляются вместе с законопроекта</w:t>
      </w:r>
      <w:r w:rsidRPr="007A74A7">
        <w:rPr>
          <w:color w:val="000000" w:themeColor="text1"/>
          <w:sz w:val="28"/>
          <w:szCs w:val="28"/>
        </w:rPr>
        <w:t>ми (проектами постановлений Государственной Думы) или оформляются в процессе оформления законопроекто</w:t>
      </w:r>
      <w:r>
        <w:rPr>
          <w:color w:val="000000" w:themeColor="text1"/>
          <w:sz w:val="28"/>
          <w:szCs w:val="28"/>
        </w:rPr>
        <w:t>в, проектов постановлений Госу</w:t>
      </w:r>
      <w:r w:rsidRPr="007A74A7">
        <w:rPr>
          <w:color w:val="000000" w:themeColor="text1"/>
          <w:sz w:val="28"/>
          <w:szCs w:val="28"/>
        </w:rPr>
        <w:t xml:space="preserve">дарственной Думы и других актов, могут печататься шрифтом </w:t>
      </w:r>
      <w:proofErr w:type="spellStart"/>
      <w:r w:rsidRPr="007A74A7">
        <w:rPr>
          <w:color w:val="000000" w:themeColor="text1"/>
          <w:sz w:val="28"/>
          <w:szCs w:val="28"/>
        </w:rPr>
        <w:t>Times</w:t>
      </w:r>
      <w:proofErr w:type="spellEnd"/>
      <w:r w:rsidRPr="007A74A7">
        <w:rPr>
          <w:color w:val="000000" w:themeColor="text1"/>
          <w:sz w:val="28"/>
          <w:szCs w:val="28"/>
        </w:rPr>
        <w:t xml:space="preserve"> </w:t>
      </w:r>
      <w:proofErr w:type="spellStart"/>
      <w:r w:rsidRPr="007A74A7">
        <w:rPr>
          <w:color w:val="000000" w:themeColor="text1"/>
          <w:sz w:val="28"/>
          <w:szCs w:val="28"/>
        </w:rPr>
        <w:t>New</w:t>
      </w:r>
      <w:proofErr w:type="spellEnd"/>
      <w:r w:rsidRPr="007A74A7">
        <w:rPr>
          <w:color w:val="000000" w:themeColor="text1"/>
          <w:sz w:val="28"/>
          <w:szCs w:val="28"/>
        </w:rPr>
        <w:t xml:space="preserve"> </w:t>
      </w:r>
      <w:proofErr w:type="spellStart"/>
      <w:r w:rsidRPr="007A74A7">
        <w:rPr>
          <w:color w:val="000000" w:themeColor="text1"/>
          <w:sz w:val="28"/>
          <w:szCs w:val="28"/>
        </w:rPr>
        <w:t>Roman</w:t>
      </w:r>
      <w:proofErr w:type="spellEnd"/>
      <w:r w:rsidRPr="007A74A7">
        <w:rPr>
          <w:color w:val="000000" w:themeColor="text1"/>
          <w:sz w:val="28"/>
          <w:szCs w:val="28"/>
        </w:rPr>
        <w:t xml:space="preserve"> размера 12 или 13 пунктов через 1–1,5 межстрочных интервала.</w:t>
      </w:r>
    </w:p>
    <w:p w:rsidR="009B125C" w:rsidRPr="00934569" w:rsidRDefault="007A74A7" w:rsidP="00934569">
      <w:pPr>
        <w:pStyle w:val="a5"/>
        <w:tabs>
          <w:tab w:val="left" w:pos="731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7A74A7">
        <w:rPr>
          <w:color w:val="000000" w:themeColor="text1"/>
          <w:sz w:val="28"/>
          <w:szCs w:val="28"/>
        </w:rPr>
        <w:t>Первая строка каждого абзаца печатается с отступом 1,25 см от левой границы текстового поля.</w:t>
      </w:r>
    </w:p>
    <w:sectPr w:rsidR="009B125C" w:rsidRPr="0093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B09"/>
    <w:multiLevelType w:val="hybridMultilevel"/>
    <w:tmpl w:val="59CC6690"/>
    <w:lvl w:ilvl="0" w:tplc="0F8A9A90">
      <w:start w:val="1"/>
      <w:numFmt w:val="upperRoman"/>
      <w:lvlText w:val="%1."/>
      <w:lvlJc w:val="left"/>
      <w:pPr>
        <w:ind w:left="2174" w:hanging="18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11"/>
        <w:sz w:val="20"/>
        <w:szCs w:val="20"/>
        <w:lang w:val="ru-RU" w:eastAsia="en-US" w:bidi="ar-SA"/>
      </w:rPr>
    </w:lvl>
    <w:lvl w:ilvl="1" w:tplc="2D965B3E">
      <w:numFmt w:val="bullet"/>
      <w:lvlText w:val="•"/>
      <w:lvlJc w:val="left"/>
      <w:pPr>
        <w:ind w:left="2633" w:hanging="189"/>
      </w:pPr>
      <w:rPr>
        <w:rFonts w:hint="default"/>
        <w:lang w:val="ru-RU" w:eastAsia="en-US" w:bidi="ar-SA"/>
      </w:rPr>
    </w:lvl>
    <w:lvl w:ilvl="2" w:tplc="C9C4FE40">
      <w:numFmt w:val="bullet"/>
      <w:lvlText w:val="•"/>
      <w:lvlJc w:val="left"/>
      <w:pPr>
        <w:ind w:left="3101" w:hanging="189"/>
      </w:pPr>
      <w:rPr>
        <w:rFonts w:hint="default"/>
        <w:lang w:val="ru-RU" w:eastAsia="en-US" w:bidi="ar-SA"/>
      </w:rPr>
    </w:lvl>
    <w:lvl w:ilvl="3" w:tplc="60A07722">
      <w:numFmt w:val="bullet"/>
      <w:lvlText w:val="•"/>
      <w:lvlJc w:val="left"/>
      <w:pPr>
        <w:ind w:left="3570" w:hanging="189"/>
      </w:pPr>
      <w:rPr>
        <w:rFonts w:hint="default"/>
        <w:lang w:val="ru-RU" w:eastAsia="en-US" w:bidi="ar-SA"/>
      </w:rPr>
    </w:lvl>
    <w:lvl w:ilvl="4" w:tplc="C15699B8">
      <w:numFmt w:val="bullet"/>
      <w:lvlText w:val="•"/>
      <w:lvlJc w:val="left"/>
      <w:pPr>
        <w:ind w:left="4038" w:hanging="189"/>
      </w:pPr>
      <w:rPr>
        <w:rFonts w:hint="default"/>
        <w:lang w:val="ru-RU" w:eastAsia="en-US" w:bidi="ar-SA"/>
      </w:rPr>
    </w:lvl>
    <w:lvl w:ilvl="5" w:tplc="943EA30E">
      <w:numFmt w:val="bullet"/>
      <w:lvlText w:val="•"/>
      <w:lvlJc w:val="left"/>
      <w:pPr>
        <w:ind w:left="4506" w:hanging="189"/>
      </w:pPr>
      <w:rPr>
        <w:rFonts w:hint="default"/>
        <w:lang w:val="ru-RU" w:eastAsia="en-US" w:bidi="ar-SA"/>
      </w:rPr>
    </w:lvl>
    <w:lvl w:ilvl="6" w:tplc="CEC4C196">
      <w:numFmt w:val="bullet"/>
      <w:lvlText w:val="•"/>
      <w:lvlJc w:val="left"/>
      <w:pPr>
        <w:ind w:left="4975" w:hanging="189"/>
      </w:pPr>
      <w:rPr>
        <w:rFonts w:hint="default"/>
        <w:lang w:val="ru-RU" w:eastAsia="en-US" w:bidi="ar-SA"/>
      </w:rPr>
    </w:lvl>
    <w:lvl w:ilvl="7" w:tplc="1E2CF9BA">
      <w:numFmt w:val="bullet"/>
      <w:lvlText w:val="•"/>
      <w:lvlJc w:val="left"/>
      <w:pPr>
        <w:ind w:left="5443" w:hanging="189"/>
      </w:pPr>
      <w:rPr>
        <w:rFonts w:hint="default"/>
        <w:lang w:val="ru-RU" w:eastAsia="en-US" w:bidi="ar-SA"/>
      </w:rPr>
    </w:lvl>
    <w:lvl w:ilvl="8" w:tplc="1158D14A">
      <w:numFmt w:val="bullet"/>
      <w:lvlText w:val="•"/>
      <w:lvlJc w:val="left"/>
      <w:pPr>
        <w:ind w:left="5912" w:hanging="189"/>
      </w:pPr>
      <w:rPr>
        <w:rFonts w:hint="default"/>
        <w:lang w:val="ru-RU" w:eastAsia="en-US" w:bidi="ar-SA"/>
      </w:rPr>
    </w:lvl>
  </w:abstractNum>
  <w:abstractNum w:abstractNumId="1" w15:restartNumberingAfterBreak="0">
    <w:nsid w:val="74785E22"/>
    <w:multiLevelType w:val="hybridMultilevel"/>
    <w:tmpl w:val="EBDE4FA2"/>
    <w:lvl w:ilvl="0" w:tplc="93000DA4">
      <w:start w:val="1"/>
      <w:numFmt w:val="decimal"/>
      <w:lvlText w:val="%1."/>
      <w:lvlJc w:val="left"/>
      <w:pPr>
        <w:ind w:left="103" w:hanging="241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19"/>
        <w:szCs w:val="19"/>
        <w:lang w:val="ru-RU" w:eastAsia="en-US" w:bidi="ar-SA"/>
      </w:rPr>
    </w:lvl>
    <w:lvl w:ilvl="1" w:tplc="A254F830">
      <w:numFmt w:val="bullet"/>
      <w:lvlText w:val="•"/>
      <w:lvlJc w:val="left"/>
      <w:pPr>
        <w:ind w:left="776" w:hanging="241"/>
      </w:pPr>
      <w:rPr>
        <w:rFonts w:hint="default"/>
        <w:lang w:val="ru-RU" w:eastAsia="en-US" w:bidi="ar-SA"/>
      </w:rPr>
    </w:lvl>
    <w:lvl w:ilvl="2" w:tplc="CDD88904">
      <w:numFmt w:val="bullet"/>
      <w:lvlText w:val="•"/>
      <w:lvlJc w:val="left"/>
      <w:pPr>
        <w:ind w:left="1452" w:hanging="241"/>
      </w:pPr>
      <w:rPr>
        <w:rFonts w:hint="default"/>
        <w:lang w:val="ru-RU" w:eastAsia="en-US" w:bidi="ar-SA"/>
      </w:rPr>
    </w:lvl>
    <w:lvl w:ilvl="3" w:tplc="EF7633EE">
      <w:numFmt w:val="bullet"/>
      <w:lvlText w:val="•"/>
      <w:lvlJc w:val="left"/>
      <w:pPr>
        <w:ind w:left="2129" w:hanging="241"/>
      </w:pPr>
      <w:rPr>
        <w:rFonts w:hint="default"/>
        <w:lang w:val="ru-RU" w:eastAsia="en-US" w:bidi="ar-SA"/>
      </w:rPr>
    </w:lvl>
    <w:lvl w:ilvl="4" w:tplc="7C1A76D2">
      <w:numFmt w:val="bullet"/>
      <w:lvlText w:val="•"/>
      <w:lvlJc w:val="left"/>
      <w:pPr>
        <w:ind w:left="2805" w:hanging="241"/>
      </w:pPr>
      <w:rPr>
        <w:rFonts w:hint="default"/>
        <w:lang w:val="ru-RU" w:eastAsia="en-US" w:bidi="ar-SA"/>
      </w:rPr>
    </w:lvl>
    <w:lvl w:ilvl="5" w:tplc="D45452A6">
      <w:numFmt w:val="bullet"/>
      <w:lvlText w:val="•"/>
      <w:lvlJc w:val="left"/>
      <w:pPr>
        <w:ind w:left="3481" w:hanging="241"/>
      </w:pPr>
      <w:rPr>
        <w:rFonts w:hint="default"/>
        <w:lang w:val="ru-RU" w:eastAsia="en-US" w:bidi="ar-SA"/>
      </w:rPr>
    </w:lvl>
    <w:lvl w:ilvl="6" w:tplc="3E362CD4">
      <w:numFmt w:val="bullet"/>
      <w:lvlText w:val="•"/>
      <w:lvlJc w:val="left"/>
      <w:pPr>
        <w:ind w:left="4158" w:hanging="241"/>
      </w:pPr>
      <w:rPr>
        <w:rFonts w:hint="default"/>
        <w:lang w:val="ru-RU" w:eastAsia="en-US" w:bidi="ar-SA"/>
      </w:rPr>
    </w:lvl>
    <w:lvl w:ilvl="7" w:tplc="36FCB262">
      <w:numFmt w:val="bullet"/>
      <w:lvlText w:val="•"/>
      <w:lvlJc w:val="left"/>
      <w:pPr>
        <w:ind w:left="4834" w:hanging="241"/>
      </w:pPr>
      <w:rPr>
        <w:rFonts w:hint="default"/>
        <w:lang w:val="ru-RU" w:eastAsia="en-US" w:bidi="ar-SA"/>
      </w:rPr>
    </w:lvl>
    <w:lvl w:ilvl="8" w:tplc="DC64772A">
      <w:numFmt w:val="bullet"/>
      <w:lvlText w:val="•"/>
      <w:lvlJc w:val="left"/>
      <w:pPr>
        <w:ind w:left="5511" w:hanging="241"/>
      </w:pPr>
      <w:rPr>
        <w:rFonts w:hint="default"/>
        <w:lang w:val="ru-RU" w:eastAsia="en-US" w:bidi="ar-SA"/>
      </w:rPr>
    </w:lvl>
  </w:abstractNum>
  <w:num w:numId="1" w16cid:durableId="1970547531">
    <w:abstractNumId w:val="1"/>
  </w:num>
  <w:num w:numId="2" w16cid:durableId="207955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14"/>
    <w:rsid w:val="001C2944"/>
    <w:rsid w:val="007A74A7"/>
    <w:rsid w:val="00934569"/>
    <w:rsid w:val="00954314"/>
    <w:rsid w:val="009D72D7"/>
    <w:rsid w:val="00AA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F0A69-217F-4E29-9B47-618B097E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A74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a4">
    <w:name w:val="Основной текст Знак"/>
    <w:basedOn w:val="a0"/>
    <w:link w:val="a3"/>
    <w:uiPriority w:val="1"/>
    <w:rsid w:val="007A74A7"/>
    <w:rPr>
      <w:rFonts w:ascii="Times New Roman" w:eastAsia="Times New Roman" w:hAnsi="Times New Roman" w:cs="Times New Roman"/>
      <w:sz w:val="19"/>
      <w:szCs w:val="19"/>
    </w:rPr>
  </w:style>
  <w:style w:type="paragraph" w:styleId="a5">
    <w:name w:val="List Paragraph"/>
    <w:basedOn w:val="a"/>
    <w:uiPriority w:val="1"/>
    <w:qFormat/>
    <w:rsid w:val="007A74A7"/>
    <w:pPr>
      <w:widowControl w:val="0"/>
      <w:autoSpaceDE w:val="0"/>
      <w:autoSpaceDN w:val="0"/>
      <w:spacing w:after="0" w:line="240" w:lineRule="auto"/>
      <w:ind w:left="103" w:firstLine="413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Кирилл Андреев</cp:lastModifiedBy>
  <cp:revision>2</cp:revision>
  <dcterms:created xsi:type="dcterms:W3CDTF">2023-04-13T11:57:00Z</dcterms:created>
  <dcterms:modified xsi:type="dcterms:W3CDTF">2023-04-13T11:57:00Z</dcterms:modified>
</cp:coreProperties>
</file>